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仿宋" w:hAnsi="仿宋" w:eastAsia="仿宋"/>
          <w:sz w:val="24"/>
          <w:szCs w:val="24"/>
        </w:rPr>
      </w:pPr>
      <w:r>
        <w:rPr>
          <w:rFonts w:hint="eastAsia" w:asciiTheme="majorEastAsia" w:hAnsiTheme="majorEastAsia" w:eastAsiaTheme="majorEastAsia"/>
          <w:b/>
          <w:sz w:val="36"/>
          <w:szCs w:val="36"/>
        </w:rPr>
        <w:t>附件7</w:t>
      </w:r>
      <w:r>
        <w:rPr>
          <w:rFonts w:hint="eastAsia" w:asciiTheme="majorEastAsia" w:hAnsiTheme="majorEastAsia" w:eastAsiaTheme="majorEastAsia"/>
          <w:b/>
          <w:sz w:val="32"/>
          <w:szCs w:val="32"/>
        </w:rPr>
        <w:t>：拟购</w:t>
      </w:r>
      <w:r>
        <w:rPr>
          <w:rFonts w:hint="eastAsia" w:asciiTheme="majorEastAsia" w:hAnsiTheme="majorEastAsia" w:eastAsiaTheme="majorEastAsia"/>
          <w:b/>
          <w:sz w:val="32"/>
          <w:szCs w:val="32"/>
          <w:u w:val="single"/>
        </w:rPr>
        <w:t xml:space="preserve"> </w:t>
      </w:r>
      <w:r>
        <w:rPr>
          <w:rFonts w:hint="eastAsia" w:hAnsi="宋体"/>
          <w:b/>
          <w:sz w:val="32"/>
          <w:szCs w:val="32"/>
          <w:u w:val="single"/>
          <w:lang w:eastAsia="zh-CN"/>
        </w:rPr>
        <w:t>虚拟化服务器及配套设备</w:t>
      </w:r>
      <w:r>
        <w:rPr>
          <w:rFonts w:hint="eastAsia" w:asciiTheme="majorEastAsia" w:hAnsiTheme="majorEastAsia" w:eastAsiaTheme="majorEastAsia"/>
          <w:b/>
          <w:sz w:val="32"/>
          <w:szCs w:val="32"/>
          <w:u w:val="single"/>
        </w:rPr>
        <w:t xml:space="preserve"> </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【设备科□、信息科</w:t>
      </w:r>
      <w:r>
        <w:rPr>
          <w:rFonts w:hint="eastAsia" w:ascii="仿宋" w:hAnsi="仿宋" w:eastAsia="仿宋"/>
          <w:szCs w:val="21"/>
        </w:rPr>
        <w:sym w:font="Wingdings 2" w:char="0052"/>
      </w:r>
      <w:r>
        <w:rPr>
          <w:rFonts w:hint="eastAsia" w:ascii="仿宋" w:hAnsi="仿宋" w:eastAsia="仿宋"/>
          <w:szCs w:val="21"/>
        </w:rPr>
        <w:t>、总务科□及其他□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Cs w:val="21"/>
          <w:u w:val="single"/>
          <w:lang w:val="en-US" w:eastAsia="zh-CN"/>
        </w:rPr>
        <w:t>984430541@qq.com</w:t>
      </w:r>
      <w:r>
        <w:rPr>
          <w:rFonts w:hint="eastAsia" w:ascii="仿宋" w:hAnsi="仿宋" w:eastAsia="仿宋"/>
          <w:szCs w:val="21"/>
          <w:u w:val="single"/>
        </w:rPr>
        <w:t xml:space="preserve">    </w:t>
      </w:r>
      <w:bookmarkStart w:id="0" w:name="_GoBack"/>
      <w:bookmarkEnd w:id="0"/>
      <w:r>
        <w:rPr>
          <w:rFonts w:hint="eastAsia" w:ascii="仿宋" w:hAnsi="仿宋" w:eastAsia="仿宋"/>
          <w:szCs w:val="21"/>
          <w:u w:val="single"/>
        </w:rPr>
        <w:t xml:space="preserve">      </w:t>
      </w:r>
      <w:r>
        <w:rPr>
          <w:rFonts w:hint="eastAsia" w:ascii="仿宋" w:hAnsi="仿宋" w:eastAsia="仿宋"/>
          <w:szCs w:val="21"/>
        </w:rPr>
        <w:t>）；</w:t>
      </w:r>
    </w:p>
    <w:p>
      <w:pPr>
        <w:spacing w:line="320" w:lineRule="exact"/>
        <w:rPr>
          <w:rFonts w:ascii="仿宋" w:hAnsi="仿宋" w:eastAsia="仿宋"/>
          <w:szCs w:val="21"/>
        </w:rPr>
      </w:pPr>
      <w:r>
        <w:rPr>
          <w:rFonts w:hint="eastAsia" w:ascii="仿宋" w:hAnsi="仿宋" w:eastAsia="仿宋"/>
          <w:szCs w:val="21"/>
        </w:rPr>
        <w:t xml:space="preserve">      2、响应情况（是/否）若为否则继续填写具体建议修改指标，建议修改指标须慎重填写（该指标若为独家则无效，原则上须满足业界主流品牌同档次水平产品），</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967"/>
        <w:gridCol w:w="4185"/>
        <w:gridCol w:w="570"/>
        <w:gridCol w:w="615"/>
        <w:gridCol w:w="690"/>
        <w:gridCol w:w="1395"/>
        <w:gridCol w:w="9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12" w:type="dxa"/>
            <w:gridSpan w:val="5"/>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690" w:type="dxa"/>
            <w:vMerge w:val="restart"/>
          </w:tcPr>
          <w:p>
            <w:pPr>
              <w:spacing w:line="320" w:lineRule="exact"/>
              <w:jc w:val="center"/>
              <w:rPr>
                <w:rFonts w:hint="eastAsia" w:ascii="仿宋" w:hAnsi="仿宋" w:eastAsia="仿宋"/>
                <w:b/>
                <w:szCs w:val="21"/>
                <w:lang w:eastAsia="zh-CN"/>
              </w:rPr>
            </w:pPr>
            <w:r>
              <w:rPr>
                <w:rFonts w:hint="eastAsia" w:ascii="仿宋" w:hAnsi="仿宋" w:eastAsia="仿宋"/>
                <w:b/>
                <w:szCs w:val="21"/>
              </w:rPr>
              <w:t>响应</w:t>
            </w:r>
            <w:r>
              <w:rPr>
                <w:rFonts w:hint="eastAsia" w:ascii="仿宋" w:hAnsi="仿宋" w:eastAsia="仿宋"/>
                <w:b/>
                <w:szCs w:val="21"/>
                <w:lang w:eastAsia="zh-CN"/>
              </w:rPr>
              <w:t>情况及品牌、型号</w:t>
            </w:r>
          </w:p>
        </w:tc>
        <w:tc>
          <w:tcPr>
            <w:tcW w:w="1395"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934"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967"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4185" w:type="dxa"/>
          </w:tcPr>
          <w:p>
            <w:pPr>
              <w:spacing w:line="320" w:lineRule="exact"/>
              <w:jc w:val="center"/>
              <w:rPr>
                <w:rFonts w:ascii="仿宋" w:hAnsi="仿宋" w:eastAsia="仿宋"/>
                <w:b/>
                <w:szCs w:val="21"/>
              </w:rPr>
            </w:pPr>
            <w:r>
              <w:rPr>
                <w:rFonts w:hint="eastAsia" w:ascii="仿宋" w:hAnsi="仿宋" w:eastAsia="仿宋"/>
                <w:b/>
                <w:szCs w:val="21"/>
              </w:rPr>
              <w:t>参数设置</w:t>
            </w:r>
          </w:p>
        </w:tc>
        <w:tc>
          <w:tcPr>
            <w:tcW w:w="570" w:type="dxa"/>
          </w:tcPr>
          <w:p>
            <w:pPr>
              <w:spacing w:line="320" w:lineRule="exact"/>
              <w:jc w:val="center"/>
              <w:rPr>
                <w:rFonts w:hint="eastAsia" w:ascii="仿宋" w:hAnsi="仿宋" w:eastAsia="仿宋"/>
                <w:b/>
                <w:szCs w:val="21"/>
                <w:lang w:eastAsia="zh-CN"/>
              </w:rPr>
            </w:pPr>
            <w:r>
              <w:rPr>
                <w:rFonts w:hint="eastAsia" w:ascii="仿宋" w:hAnsi="仿宋" w:eastAsia="仿宋"/>
                <w:b/>
                <w:szCs w:val="21"/>
                <w:lang w:eastAsia="zh-CN"/>
              </w:rPr>
              <w:t>单位</w:t>
            </w:r>
          </w:p>
        </w:tc>
        <w:tc>
          <w:tcPr>
            <w:tcW w:w="615" w:type="dxa"/>
          </w:tcPr>
          <w:p>
            <w:pPr>
              <w:spacing w:line="320" w:lineRule="exact"/>
              <w:jc w:val="center"/>
              <w:rPr>
                <w:rFonts w:hint="eastAsia" w:ascii="仿宋" w:hAnsi="仿宋" w:eastAsia="仿宋"/>
                <w:b/>
                <w:szCs w:val="21"/>
                <w:lang w:eastAsia="zh-CN"/>
              </w:rPr>
            </w:pPr>
            <w:r>
              <w:rPr>
                <w:rFonts w:hint="eastAsia" w:ascii="仿宋" w:hAnsi="仿宋" w:eastAsia="仿宋"/>
                <w:b/>
                <w:szCs w:val="21"/>
                <w:lang w:eastAsia="zh-CN"/>
              </w:rPr>
              <w:t>数量</w:t>
            </w:r>
          </w:p>
        </w:tc>
        <w:tc>
          <w:tcPr>
            <w:tcW w:w="690" w:type="dxa"/>
            <w:vMerge w:val="continue"/>
          </w:tcPr>
          <w:p>
            <w:pPr>
              <w:spacing w:line="320" w:lineRule="exact"/>
              <w:rPr>
                <w:rFonts w:ascii="仿宋" w:hAnsi="仿宋" w:eastAsia="仿宋"/>
                <w:szCs w:val="21"/>
              </w:rPr>
            </w:pPr>
          </w:p>
        </w:tc>
        <w:tc>
          <w:tcPr>
            <w:tcW w:w="1395" w:type="dxa"/>
            <w:vMerge w:val="continue"/>
          </w:tcPr>
          <w:p>
            <w:pPr>
              <w:spacing w:line="320" w:lineRule="exact"/>
              <w:rPr>
                <w:rFonts w:ascii="仿宋" w:hAnsi="仿宋" w:eastAsia="仿宋"/>
                <w:szCs w:val="21"/>
              </w:rPr>
            </w:pPr>
          </w:p>
        </w:tc>
        <w:tc>
          <w:tcPr>
            <w:tcW w:w="934"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eastAsia" w:ascii="仿宋" w:hAnsi="仿宋" w:eastAsia="仿宋"/>
                <w:szCs w:val="21"/>
                <w:lang w:val="en-US" w:eastAsia="zh-CN"/>
              </w:rPr>
            </w:pPr>
            <w:r>
              <w:rPr>
                <w:rFonts w:hint="eastAsia" w:ascii="仿宋" w:hAnsi="仿宋" w:eastAsia="仿宋"/>
                <w:szCs w:val="21"/>
                <w:lang w:val="en-US" w:eastAsia="zh-CN"/>
              </w:rPr>
              <w:t>1</w:t>
            </w:r>
          </w:p>
        </w:tc>
        <w:tc>
          <w:tcPr>
            <w:tcW w:w="967" w:type="dxa"/>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超融合</w:t>
            </w:r>
          </w:p>
          <w:p>
            <w:pPr>
              <w:spacing w:line="320" w:lineRule="exact"/>
              <w:rPr>
                <w:rFonts w:hint="eastAsia" w:ascii="仿宋" w:hAnsi="仿宋" w:eastAsia="仿宋"/>
                <w:szCs w:val="21"/>
                <w:lang w:eastAsia="zh-CN"/>
              </w:rPr>
            </w:pPr>
            <w:r>
              <w:rPr>
                <w:rFonts w:hint="eastAsia" w:ascii="宋体" w:hAnsi="宋体" w:eastAsia="宋体" w:cs="宋体"/>
                <w:color w:val="000000"/>
                <w:kern w:val="0"/>
                <w:szCs w:val="21"/>
              </w:rPr>
              <w:t>一体机</w:t>
            </w:r>
          </w:p>
        </w:tc>
        <w:tc>
          <w:tcPr>
            <w:tcW w:w="4185" w:type="dxa"/>
          </w:tcPr>
          <w:p>
            <w:pPr>
              <w:spacing w:line="320" w:lineRule="exact"/>
              <w:rPr>
                <w:rFonts w:ascii="仿宋" w:hAnsi="仿宋" w:eastAsia="仿宋"/>
                <w:szCs w:val="21"/>
              </w:rPr>
            </w:pPr>
            <w:r>
              <w:rPr>
                <w:rFonts w:hint="eastAsia" w:ascii="宋体" w:hAnsi="宋体" w:eastAsia="宋体" w:cs="宋体"/>
                <w:color w:val="000000"/>
                <w:kern w:val="0"/>
                <w:sz w:val="18"/>
                <w:szCs w:val="18"/>
              </w:rPr>
              <w:t>一、硬件参数要求</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1、节点数量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本次要求配置不低于4个超融合节点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2、功能稳定要求</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超融合所有软硬件为同一品牌，以保证功能的可靠性和安全性；有独立的超融合的产品名称（投标文件中提供官网截图证明）。</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3、超融合架构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1)、产品采用标准x86服务器架构，横向扩展架构，配置集群管理≥64个节点，同时要求配置多集群管理功能；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2)、要求所有型号的节点都支持计算和存储，以避免将来扩展时受到节点型号的限制；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4、部署架构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存储虚拟化与计算虚拟化结合，不需要为分布式存储单独安装部署控制虚拟机；以节点磁盘无需做RAID，通过副本分配策略来实现不同的容错度。允许的故障数（节点故障）≥3（投标文件中提供针对副本分配策略及允许的故障数要求的软件功能截图及存储虚拟化技术原理架构官网截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5、机箱配置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2U 机架式机箱并配置导轨。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6、计算组件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1)每个节点配置两颗Intel 金牌CPU，每颗CPU不低于26物理核，主频不低于2.1GHz；</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2)每个节点本次配置不少于24*64GB 3200MT/s内存；</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7、存储组件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1)每个节点不少于18个3.5寸硬盘槽位；</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2)每个节点配置1块1.6TB SAS接口的写入密集型SSD固态盘作为读写缓存空间，所提供DWPD不低于10（投标文件中提供所配置SAS固态盘的型号和DWPD（Drive Writes Per Day/每日全盘写入次数）指标）；</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3)每个节点至少配置6块4TB NL-SAS作为存储容量空间；</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4)每个节点至少2*64G SD(故障恢复盘)，2*240G BOSS卡（系统盘）。</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8、网络组件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1)每节点配置2块2口25G网卡;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2)每个节点配置不少于1个 1000Mb千兆以太网络作为管理使用；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二、软件参数要求</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1、服务器虚拟化</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1)本次配置每节点至少2颗CPU服务器虚拟化软件授权；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2)采用裸金属架构，无需绑定操作系统即可搭建虚拟化平台。Hypervisor结构精简，部署后所占用的存储空间在200M以下（投标文件中提供功能截图）。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3)提供USB over Network技术，使用加密狗的虚拟机可以通过网络访问USB设备，虚拟机迁移不受限制。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4)支持NVIDIA GRID vGPU , NVIDIA 硬件加速图形处理为桌面虚拟化提供出色的 2D 和 3D 图形。</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提供HA功能，当集群中的主机硬件或虚拟化软件发生故障时，该主机上的虚拟机可以在集群之内的其它主机上自动重启。当虚拟机的客户操作系统出现故障时，可以自动重启该虚拟机客户操作系统，保障业务连续性。</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6)提供容错机制，可以保证运行虚拟机的主机发生故障时，虚拟机会自动触发透明故障切换，同时不会引起任何数据丢失或停机。支持不少于 8个虚拟 CPU的工作负载容错功能（投标文件中提供官网截图）。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提供分布式虚拟交换机功能，实现虚拟机之间或虚拟机与物理机之间的网络调度，通过分布式虚拟交换机可以在单一界面中对虚拟化集群环境进行统一的网络管理。同时提供网络接口，支持第三方虚拟网络交换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支持网络 IO 控制 — 支持按虚拟机和分布式交换机进行带宽预留,以保证最低服务级别。支持存储的I/O控制功能，可以根据虚拟机的服务质量优先级别，对存储I/O进行流量控制，确保虚拟机对存储资源的访问。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8)配置软件分布式交换机功能。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2、虚拟化管理平台</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本次配置并激活虚拟化管理平台软件授权，要求与服务器虚拟化软件同一品牌，以保证充分发挥虚拟化软件的全部功能，以保证虚拟机的高可用、监控管理及分布式存储策略定义等功能能够充分实现,确保硬件固件版本与软件的兼容性，确保软件升级不会产生兼容性问题；实现在同一个图形界面里管理计算和存储资源，并监控详细的性能与容量，支持Web界面和命令行；</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3、软件定义存储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本次配置并激活每节点完整License标准版虚拟化分布式存储管理软件授权，和所投虚拟化软件及管理平台为同一品牌，以保证充分发挥虚拟化软件的全部功能，确保硬件固件版本与软件的兼容性，确保软件升级不会产生兼容性问题；</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2)分布式存储(Server SAN)，支持多个独立的服务器本地SSD或磁盘组成一个可以共享的存储资源池。基于面向对象的存储架构，易于管理，并支持横向扩展。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3)软件采用服务器虚拟化软件内核原生架构，无需单独安装存储管理虚拟机，缩短I/O数据路径降低延时，虚拟服务器的CPU资源占用更少，与虚机的迁移无缝集成。</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4)采用SSD作为高速读/写缓存，并且提供可以动态调整的虚拟机级别的读写缓存预留，确保重要应用的读写性能。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5)无缝集成虚拟化平台的HA、多核虚拟机FT容错、虚拟机在线迁移、存储在线迁移、自动化资源调度等功能，无需额外安装软件。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4、高级软件套件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配置同一品牌的性能分析软件一套，以保证充分发挥虚拟化软件的全部功能，确保硬件固件版本与软件的兼容性，确保软件升级不会产生兼容性问题。软件无代理程序，可远程运行，并收集磁盘IO，吞吐量，容量，CPU，内存使用率，IO延时，队列深度，读写比例等指标，支持Windows、VMware、Linux系统，并生成中文分析报告（投标文件中提供软件功能截图）。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5、本地化支持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超融合产品所有管理界面均要求有中文支持。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6、自动化部署</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初次配置全Web单一界面向导，简单易用快速完成全自动化部署；可通过导入配置文件实现节点的快速部署；提供超融合集群状态收集和分析平台，提供健康评分功能。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7、在线支持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支持在线对厂商后台提交服务请求，与售后服务人员在线沟通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8、主动服务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具备安全远程服务主动支持。具备无人值守维护功能，能提供 24x7 规格的安全远程监视、诊断与修复、提供信号检测功能，以确保持续监视、通知和远程故障排除、能够在潜在问题影响业务之前进行快速的远程诊断和修复无缝地自动接收支持更新；</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9、系统升级</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支持超融合设备在线和先将系统镜像下载离线式，同时升级超融合系统、服务器虚拟化和虚拟化分布式存储软件组件的一键升级。</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10、应用升级</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支持应用商店方式在线或离线选择并安装或升级超融合设备上的扩展组件应用，比如虚拟机连续性数据保护软件，公有云扩展软件等。</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11、系统管理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采用单一界面实现统一的超融合平台管理，超融合平台的管理和虚拟机的管理不能够采用分离的管理界面，支持Web界面方式进行管理，可在同一界面管理计算和存储资源，既可以完成虚拟机例如创建/快照/开关机/删除/克隆/容灾/高可用性集群功能，虚拟化集群创建/虚拟交换机配置,分布式存储定义策略/管理磁盘组，并监控详细的性能与容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12、存储功能和策略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存储以单一Datastore方式提供给虚拟化平台使用，无需再通过划分卷或LUN映射给虚拟化层；提供软件界面截图。根据业务应用的需求，可以以每一个虚拟机磁盘VMDK粒度定义存储策略，而不是只能以datastore或卷粒度。提供基于存储策略的管理机制，如：允许的故障数，每个对象的磁盘带数，是否强制置备，对象空间预留，读取缓存空间，IOPS限制等。投标文件中提供软件界面截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13、协议支持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配置一套同一品牌横向扩展NAS软件，提供36TB容量，支持6个节点。提供NFS，SMB，HTTP，HDFS，swift协议（投标文件中提供官网截图）。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14、开发接口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虚拟化管理平台提供API、SDK等接口，可以与第三方管理软件结合或二次开发</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15、集群双活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支持双活功能，分布式存储集群服务节点可以跨数据中心部署，能在两个集群之间做到自动的故障切换，RPO为0</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16、虚机连续数据保护</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每台超融合节点至少配置5个虚拟机连续数据保护授权，可与采购人现有的虚拟化管理平台集成；可基于虚拟机级别粒度恢复保护虚拟机；可通过流程编排实现测试、故障切换和回切到任意时间点；支持跨任意距离复制策略（同步、异步或动态）；使用一致性组对虚拟机进行快速、应用程序一致的恢复；通过数据压缩和重复数据消除优化WAN带宽使用。）；支持备份立即验证功能（支持备份立即验证功能，可以将备份的虚拟机文件立即在备份设备上启动验证备份正确性，无需先将备份虚拟机文件先恢复再验证）（投标文件中提供官网截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17、售后服务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软硬件提供原厂3年7*24*4售后服务，提供3年硬盘故障不返还服务，成交后配置原厂项目经理，结合采购人现有环境和实际需求进行安装部署整体规划设计，并提供原厂工程师上门安装部署服务。</w:t>
            </w:r>
          </w:p>
        </w:tc>
        <w:tc>
          <w:tcPr>
            <w:tcW w:w="570" w:type="dxa"/>
          </w:tcPr>
          <w:p>
            <w:pPr>
              <w:spacing w:line="320" w:lineRule="exact"/>
              <w:rPr>
                <w:rFonts w:hint="eastAsia" w:ascii="仿宋" w:hAnsi="仿宋" w:eastAsia="仿宋"/>
                <w:szCs w:val="21"/>
                <w:lang w:eastAsia="zh-CN"/>
              </w:rPr>
            </w:pPr>
            <w:r>
              <w:rPr>
                <w:rFonts w:hint="eastAsia" w:ascii="仿宋" w:hAnsi="仿宋" w:eastAsia="仿宋"/>
                <w:szCs w:val="21"/>
                <w:lang w:eastAsia="zh-CN"/>
              </w:rPr>
              <w:t>套</w:t>
            </w:r>
          </w:p>
        </w:tc>
        <w:tc>
          <w:tcPr>
            <w:tcW w:w="615" w:type="dxa"/>
          </w:tcPr>
          <w:p>
            <w:pPr>
              <w:spacing w:line="320" w:lineRule="exact"/>
              <w:rPr>
                <w:rFonts w:hint="eastAsia" w:ascii="仿宋" w:hAnsi="仿宋" w:eastAsia="仿宋"/>
                <w:szCs w:val="21"/>
                <w:lang w:val="en-US" w:eastAsia="zh-CN"/>
              </w:rPr>
            </w:pPr>
            <w:r>
              <w:rPr>
                <w:rFonts w:hint="eastAsia" w:ascii="仿宋" w:hAnsi="仿宋" w:eastAsia="仿宋"/>
                <w:szCs w:val="21"/>
                <w:lang w:val="en-US" w:eastAsia="zh-CN"/>
              </w:rPr>
              <w:t>1</w:t>
            </w:r>
          </w:p>
        </w:tc>
        <w:tc>
          <w:tcPr>
            <w:tcW w:w="690" w:type="dxa"/>
          </w:tcPr>
          <w:p>
            <w:pPr>
              <w:spacing w:line="320" w:lineRule="exact"/>
              <w:rPr>
                <w:rFonts w:ascii="仿宋" w:hAnsi="仿宋" w:eastAsia="仿宋"/>
                <w:szCs w:val="21"/>
              </w:rPr>
            </w:pPr>
          </w:p>
        </w:tc>
        <w:tc>
          <w:tcPr>
            <w:tcW w:w="1395" w:type="dxa"/>
          </w:tcPr>
          <w:p>
            <w:pPr>
              <w:spacing w:line="320" w:lineRule="exact"/>
              <w:rPr>
                <w:rFonts w:ascii="仿宋" w:hAnsi="仿宋" w:eastAsia="仿宋"/>
                <w:szCs w:val="21"/>
              </w:rPr>
            </w:pPr>
          </w:p>
        </w:tc>
        <w:tc>
          <w:tcPr>
            <w:tcW w:w="934"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eastAsia" w:ascii="仿宋" w:hAnsi="仿宋" w:eastAsia="仿宋"/>
                <w:szCs w:val="21"/>
                <w:lang w:val="en-US" w:eastAsia="zh-CN"/>
              </w:rPr>
            </w:pPr>
            <w:r>
              <w:rPr>
                <w:rFonts w:hint="eastAsia" w:ascii="仿宋" w:hAnsi="仿宋" w:eastAsia="仿宋"/>
                <w:szCs w:val="21"/>
                <w:lang w:val="en-US" w:eastAsia="zh-CN"/>
              </w:rPr>
              <w:t>2</w:t>
            </w:r>
          </w:p>
        </w:tc>
        <w:tc>
          <w:tcPr>
            <w:tcW w:w="967" w:type="dxa"/>
          </w:tcPr>
          <w:p>
            <w:pPr>
              <w:spacing w:line="320" w:lineRule="exact"/>
              <w:rPr>
                <w:rFonts w:ascii="仿宋" w:hAnsi="仿宋" w:eastAsia="仿宋"/>
                <w:szCs w:val="21"/>
              </w:rPr>
            </w:pPr>
            <w:r>
              <w:rPr>
                <w:rFonts w:hint="eastAsia" w:ascii="宋体" w:hAnsi="宋体" w:eastAsia="宋体" w:cs="宋体"/>
                <w:color w:val="000000"/>
                <w:kern w:val="0"/>
                <w:szCs w:val="21"/>
              </w:rPr>
              <w:t>PACS服务器</w:t>
            </w:r>
          </w:p>
        </w:tc>
        <w:tc>
          <w:tcPr>
            <w:tcW w:w="4185" w:type="dxa"/>
          </w:tcPr>
          <w:p>
            <w:pPr>
              <w:spacing w:line="320" w:lineRule="exact"/>
              <w:rPr>
                <w:rFonts w:ascii="仿宋" w:hAnsi="仿宋" w:eastAsia="仿宋"/>
                <w:szCs w:val="21"/>
              </w:rPr>
            </w:pPr>
            <w:r>
              <w:rPr>
                <w:rFonts w:hint="eastAsia" w:ascii="宋体" w:hAnsi="宋体" w:eastAsia="宋体" w:cs="宋体"/>
                <w:color w:val="000000"/>
                <w:kern w:val="0"/>
                <w:sz w:val="18"/>
                <w:szCs w:val="18"/>
              </w:rPr>
              <w:t>1、规格：2路机架式服务器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2、处理器：配置2颗Intel Sliver 4208 CPU，8核，2.1GHz。</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3、内存：配置64GB DDR4 RDIMM内存；</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4、硬盘：配置3块600GB 10K SAS硬盘；</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5、RAID卡：配置高性能RAID阵列控制器，支持RAID0、1，5、2G高速缓存，含电池；</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6、网卡：配置2个千兆以太网电接口2个万兆光接口（满配多模光模块）；</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7、HBA卡：配置2块单口16GB FC HBA卡（含模块）</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8、电源风扇：冗余电源，风扇；</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9、管理：配置独立的远程管理端口，提供KVM OVER IP功能。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10、服务：原厂3年质保服务。</w:t>
            </w:r>
          </w:p>
        </w:tc>
        <w:tc>
          <w:tcPr>
            <w:tcW w:w="570" w:type="dxa"/>
          </w:tcPr>
          <w:p>
            <w:pPr>
              <w:spacing w:line="320" w:lineRule="exact"/>
              <w:rPr>
                <w:rFonts w:hint="eastAsia" w:ascii="仿宋" w:hAnsi="仿宋" w:eastAsia="仿宋"/>
                <w:szCs w:val="21"/>
                <w:lang w:eastAsia="zh-CN"/>
              </w:rPr>
            </w:pPr>
            <w:r>
              <w:rPr>
                <w:rFonts w:hint="eastAsia" w:ascii="仿宋" w:hAnsi="仿宋" w:eastAsia="仿宋"/>
                <w:szCs w:val="21"/>
                <w:lang w:eastAsia="zh-CN"/>
              </w:rPr>
              <w:t>台</w:t>
            </w:r>
          </w:p>
        </w:tc>
        <w:tc>
          <w:tcPr>
            <w:tcW w:w="615" w:type="dxa"/>
          </w:tcPr>
          <w:p>
            <w:pPr>
              <w:spacing w:line="320" w:lineRule="exact"/>
              <w:rPr>
                <w:rFonts w:hint="eastAsia" w:ascii="仿宋" w:hAnsi="仿宋" w:eastAsia="仿宋"/>
                <w:szCs w:val="21"/>
                <w:lang w:val="en-US" w:eastAsia="zh-CN"/>
              </w:rPr>
            </w:pPr>
            <w:r>
              <w:rPr>
                <w:rFonts w:hint="eastAsia" w:ascii="仿宋" w:hAnsi="仿宋" w:eastAsia="仿宋"/>
                <w:szCs w:val="21"/>
                <w:lang w:val="en-US" w:eastAsia="zh-CN"/>
              </w:rPr>
              <w:t>2</w:t>
            </w:r>
          </w:p>
        </w:tc>
        <w:tc>
          <w:tcPr>
            <w:tcW w:w="690" w:type="dxa"/>
          </w:tcPr>
          <w:p>
            <w:pPr>
              <w:spacing w:line="320" w:lineRule="exact"/>
              <w:rPr>
                <w:rFonts w:ascii="仿宋" w:hAnsi="仿宋" w:eastAsia="仿宋"/>
                <w:szCs w:val="21"/>
              </w:rPr>
            </w:pPr>
          </w:p>
        </w:tc>
        <w:tc>
          <w:tcPr>
            <w:tcW w:w="1395" w:type="dxa"/>
          </w:tcPr>
          <w:p>
            <w:pPr>
              <w:spacing w:line="320" w:lineRule="exact"/>
              <w:rPr>
                <w:rFonts w:ascii="仿宋" w:hAnsi="仿宋" w:eastAsia="仿宋"/>
                <w:szCs w:val="21"/>
              </w:rPr>
            </w:pPr>
          </w:p>
        </w:tc>
        <w:tc>
          <w:tcPr>
            <w:tcW w:w="934"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eastAsia" w:ascii="仿宋" w:hAnsi="仿宋" w:eastAsia="仿宋"/>
                <w:szCs w:val="21"/>
                <w:lang w:val="en-US" w:eastAsia="zh-CN"/>
              </w:rPr>
            </w:pPr>
            <w:r>
              <w:rPr>
                <w:rFonts w:hint="eastAsia" w:ascii="仿宋" w:hAnsi="仿宋" w:eastAsia="仿宋"/>
                <w:szCs w:val="21"/>
                <w:lang w:val="en-US" w:eastAsia="zh-CN"/>
              </w:rPr>
              <w:t>3</w:t>
            </w:r>
          </w:p>
        </w:tc>
        <w:tc>
          <w:tcPr>
            <w:tcW w:w="967" w:type="dxa"/>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数据库</w:t>
            </w:r>
          </w:p>
          <w:p>
            <w:pPr>
              <w:spacing w:line="320" w:lineRule="exact"/>
              <w:rPr>
                <w:rFonts w:ascii="仿宋" w:hAnsi="仿宋" w:eastAsia="仿宋"/>
                <w:szCs w:val="21"/>
              </w:rPr>
            </w:pPr>
            <w:r>
              <w:rPr>
                <w:rFonts w:hint="eastAsia" w:ascii="宋体" w:hAnsi="宋体" w:eastAsia="宋体" w:cs="宋体"/>
                <w:color w:val="000000"/>
                <w:kern w:val="0"/>
                <w:szCs w:val="21"/>
              </w:rPr>
              <w:t>存储扩容</w:t>
            </w:r>
          </w:p>
        </w:tc>
        <w:tc>
          <w:tcPr>
            <w:tcW w:w="4185" w:type="dxa"/>
          </w:tcPr>
          <w:p>
            <w:pPr>
              <w:spacing w:line="320" w:lineRule="exact"/>
              <w:rPr>
                <w:rFonts w:ascii="仿宋" w:hAnsi="仿宋" w:eastAsia="仿宋"/>
                <w:szCs w:val="21"/>
              </w:rPr>
            </w:pPr>
            <w:r>
              <w:rPr>
                <w:rFonts w:hint="eastAsia" w:ascii="宋体" w:hAnsi="宋体" w:eastAsia="宋体" w:cs="宋体"/>
                <w:color w:val="000000"/>
                <w:kern w:val="0"/>
                <w:sz w:val="18"/>
                <w:szCs w:val="18"/>
              </w:rPr>
              <w:t>1、扩展原有存储控制器数量两个,每个控制器配置16G FC端口2个，10G端口2个；</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2、扩容存储一级缓存128GB一组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3、扩容800G SSD硬盘10块</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4、扩容一个原厂原装扩展磁盘柜和两个电源模块；</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5、配置齐全原厂相关软件授权许可，400电话可查询。</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6、在线扩容实施，由原厂进行实施工作，实施时需提供原厂工牌、邮箱和社保证明。</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7、数据库迁移由原有存储底层数据复制实现不停机迁移。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8、原厂需提供原厂商3年7*24小时保修服务；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9、所有部件需原厂全新部件，拒绝拆机件和副厂部件。如实施失败或扩容功能不满足要求，供应商承担全部责任并给与退货处理。</w:t>
            </w:r>
          </w:p>
        </w:tc>
        <w:tc>
          <w:tcPr>
            <w:tcW w:w="570" w:type="dxa"/>
          </w:tcPr>
          <w:p>
            <w:pPr>
              <w:spacing w:line="320" w:lineRule="exact"/>
              <w:rPr>
                <w:rFonts w:hint="eastAsia" w:ascii="仿宋" w:hAnsi="仿宋" w:eastAsia="仿宋"/>
                <w:szCs w:val="21"/>
                <w:lang w:eastAsia="zh-CN"/>
              </w:rPr>
            </w:pPr>
            <w:r>
              <w:rPr>
                <w:rFonts w:hint="eastAsia" w:ascii="仿宋" w:hAnsi="仿宋" w:eastAsia="仿宋"/>
                <w:szCs w:val="21"/>
                <w:lang w:eastAsia="zh-CN"/>
              </w:rPr>
              <w:t>套</w:t>
            </w:r>
          </w:p>
        </w:tc>
        <w:tc>
          <w:tcPr>
            <w:tcW w:w="615" w:type="dxa"/>
          </w:tcPr>
          <w:p>
            <w:pPr>
              <w:spacing w:line="320" w:lineRule="exact"/>
              <w:rPr>
                <w:rFonts w:hint="eastAsia" w:ascii="仿宋" w:hAnsi="仿宋" w:eastAsia="仿宋"/>
                <w:szCs w:val="21"/>
                <w:lang w:val="en-US" w:eastAsia="zh-CN"/>
              </w:rPr>
            </w:pPr>
            <w:r>
              <w:rPr>
                <w:rFonts w:hint="eastAsia" w:ascii="仿宋" w:hAnsi="仿宋" w:eastAsia="仿宋"/>
                <w:szCs w:val="21"/>
                <w:lang w:val="en-US" w:eastAsia="zh-CN"/>
              </w:rPr>
              <w:t>1</w:t>
            </w:r>
          </w:p>
        </w:tc>
        <w:tc>
          <w:tcPr>
            <w:tcW w:w="690" w:type="dxa"/>
          </w:tcPr>
          <w:p>
            <w:pPr>
              <w:spacing w:line="320" w:lineRule="exact"/>
              <w:rPr>
                <w:rFonts w:ascii="仿宋" w:hAnsi="仿宋" w:eastAsia="仿宋"/>
                <w:szCs w:val="21"/>
              </w:rPr>
            </w:pPr>
          </w:p>
        </w:tc>
        <w:tc>
          <w:tcPr>
            <w:tcW w:w="1395" w:type="dxa"/>
          </w:tcPr>
          <w:p>
            <w:pPr>
              <w:spacing w:line="320" w:lineRule="exact"/>
              <w:rPr>
                <w:rFonts w:ascii="仿宋" w:hAnsi="仿宋" w:eastAsia="仿宋"/>
                <w:szCs w:val="21"/>
              </w:rPr>
            </w:pPr>
          </w:p>
        </w:tc>
        <w:tc>
          <w:tcPr>
            <w:tcW w:w="934"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eastAsia" w:ascii="仿宋" w:hAnsi="仿宋" w:eastAsia="仿宋"/>
                <w:szCs w:val="21"/>
                <w:lang w:val="en-US" w:eastAsia="zh-CN"/>
              </w:rPr>
            </w:pPr>
            <w:r>
              <w:rPr>
                <w:rFonts w:hint="eastAsia" w:ascii="仿宋" w:hAnsi="仿宋" w:eastAsia="仿宋"/>
                <w:szCs w:val="21"/>
                <w:lang w:val="en-US" w:eastAsia="zh-CN"/>
              </w:rPr>
              <w:t>4</w:t>
            </w:r>
          </w:p>
        </w:tc>
        <w:tc>
          <w:tcPr>
            <w:tcW w:w="967" w:type="dxa"/>
          </w:tcPr>
          <w:p>
            <w:pPr>
              <w:spacing w:line="320" w:lineRule="exact"/>
              <w:rPr>
                <w:rFonts w:ascii="仿宋" w:hAnsi="仿宋" w:eastAsia="仿宋"/>
                <w:szCs w:val="21"/>
              </w:rPr>
            </w:pPr>
            <w:r>
              <w:rPr>
                <w:rFonts w:hint="eastAsia" w:ascii="宋体" w:hAnsi="宋体" w:eastAsia="宋体" w:cs="宋体"/>
                <w:color w:val="000000"/>
                <w:kern w:val="0"/>
                <w:szCs w:val="21"/>
              </w:rPr>
              <w:t>NAS存储</w:t>
            </w:r>
          </w:p>
        </w:tc>
        <w:tc>
          <w:tcPr>
            <w:tcW w:w="4185" w:type="dxa"/>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1、企业级SAN存储，同时开启NAS功能；</w:t>
            </w:r>
          </w:p>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2、支持控制器冗余，单控制器故障不影响存储正常使用，本次配置≥2个存储控制器；</w:t>
            </w:r>
          </w:p>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3、配置96GB缓存。</w:t>
            </w:r>
          </w:p>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4、配置2个10GbE接口，2个16G FC接口;</w:t>
            </w:r>
          </w:p>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5、配置数据快照、自动精简、自动分层功能；</w:t>
            </w:r>
          </w:p>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6、支持自动精简、数据迁移、远程复制、在线重删、在线压缩功能。</w:t>
            </w:r>
          </w:p>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7、配置9块6TB 7.2K NL-SAS硬盘，3块400GB SSD固态盘。</w:t>
            </w:r>
          </w:p>
          <w:p>
            <w:pPr>
              <w:spacing w:line="320" w:lineRule="exact"/>
              <w:rPr>
                <w:rFonts w:ascii="仿宋" w:hAnsi="仿宋" w:eastAsia="仿宋"/>
                <w:szCs w:val="21"/>
              </w:rPr>
            </w:pPr>
            <w:r>
              <w:rPr>
                <w:rFonts w:hint="eastAsia" w:ascii="宋体" w:hAnsi="宋体" w:eastAsia="宋体" w:cs="宋体"/>
                <w:color w:val="000000"/>
                <w:kern w:val="0"/>
                <w:sz w:val="18"/>
                <w:szCs w:val="18"/>
              </w:rPr>
              <w:t>8、原厂三年免费质保；</w:t>
            </w:r>
          </w:p>
        </w:tc>
        <w:tc>
          <w:tcPr>
            <w:tcW w:w="570" w:type="dxa"/>
          </w:tcPr>
          <w:p>
            <w:pPr>
              <w:spacing w:line="320" w:lineRule="exact"/>
              <w:rPr>
                <w:rFonts w:hint="eastAsia" w:ascii="仿宋" w:hAnsi="仿宋" w:eastAsia="仿宋"/>
                <w:szCs w:val="21"/>
                <w:lang w:eastAsia="zh-CN"/>
              </w:rPr>
            </w:pPr>
            <w:r>
              <w:rPr>
                <w:rFonts w:hint="eastAsia" w:ascii="仿宋" w:hAnsi="仿宋" w:eastAsia="仿宋"/>
                <w:szCs w:val="21"/>
                <w:lang w:eastAsia="zh-CN"/>
              </w:rPr>
              <w:t>台</w:t>
            </w:r>
          </w:p>
        </w:tc>
        <w:tc>
          <w:tcPr>
            <w:tcW w:w="615" w:type="dxa"/>
          </w:tcPr>
          <w:p>
            <w:pPr>
              <w:spacing w:line="320" w:lineRule="exact"/>
              <w:rPr>
                <w:rFonts w:hint="eastAsia" w:ascii="仿宋" w:hAnsi="仿宋" w:eastAsia="仿宋"/>
                <w:szCs w:val="21"/>
                <w:lang w:val="en-US" w:eastAsia="zh-CN"/>
              </w:rPr>
            </w:pPr>
            <w:r>
              <w:rPr>
                <w:rFonts w:hint="eastAsia" w:ascii="仿宋" w:hAnsi="仿宋" w:eastAsia="仿宋"/>
                <w:szCs w:val="21"/>
                <w:lang w:val="en-US" w:eastAsia="zh-CN"/>
              </w:rPr>
              <w:t>1</w:t>
            </w:r>
          </w:p>
        </w:tc>
        <w:tc>
          <w:tcPr>
            <w:tcW w:w="690" w:type="dxa"/>
          </w:tcPr>
          <w:p>
            <w:pPr>
              <w:spacing w:line="320" w:lineRule="exact"/>
              <w:rPr>
                <w:rFonts w:ascii="仿宋" w:hAnsi="仿宋" w:eastAsia="仿宋"/>
                <w:szCs w:val="21"/>
              </w:rPr>
            </w:pPr>
          </w:p>
        </w:tc>
        <w:tc>
          <w:tcPr>
            <w:tcW w:w="1395" w:type="dxa"/>
          </w:tcPr>
          <w:p>
            <w:pPr>
              <w:spacing w:line="320" w:lineRule="exact"/>
              <w:rPr>
                <w:rFonts w:ascii="仿宋" w:hAnsi="仿宋" w:eastAsia="仿宋"/>
                <w:szCs w:val="21"/>
              </w:rPr>
            </w:pPr>
          </w:p>
        </w:tc>
        <w:tc>
          <w:tcPr>
            <w:tcW w:w="934"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eastAsia" w:ascii="仿宋" w:hAnsi="仿宋" w:eastAsia="仿宋"/>
                <w:szCs w:val="21"/>
                <w:lang w:val="en-US" w:eastAsia="zh-CN"/>
              </w:rPr>
            </w:pPr>
            <w:r>
              <w:rPr>
                <w:rFonts w:hint="eastAsia" w:ascii="仿宋" w:hAnsi="仿宋" w:eastAsia="仿宋"/>
                <w:szCs w:val="21"/>
                <w:lang w:val="en-US" w:eastAsia="zh-CN"/>
              </w:rPr>
              <w:t>5</w:t>
            </w:r>
          </w:p>
        </w:tc>
        <w:tc>
          <w:tcPr>
            <w:tcW w:w="967" w:type="dxa"/>
          </w:tcPr>
          <w:p>
            <w:pPr>
              <w:spacing w:line="320" w:lineRule="exact"/>
              <w:rPr>
                <w:rFonts w:ascii="仿宋" w:hAnsi="仿宋" w:eastAsia="仿宋"/>
                <w:szCs w:val="21"/>
              </w:rPr>
            </w:pPr>
            <w:r>
              <w:rPr>
                <w:rFonts w:hint="eastAsia" w:ascii="宋体" w:hAnsi="宋体" w:eastAsia="宋体" w:cs="宋体"/>
                <w:color w:val="000000"/>
                <w:kern w:val="0"/>
                <w:szCs w:val="21"/>
              </w:rPr>
              <w:t>虚拟化安全</w:t>
            </w:r>
          </w:p>
        </w:tc>
        <w:tc>
          <w:tcPr>
            <w:tcW w:w="4185" w:type="dxa"/>
          </w:tcPr>
          <w:p>
            <w:pPr>
              <w:spacing w:line="320" w:lineRule="exact"/>
              <w:rPr>
                <w:rFonts w:ascii="仿宋" w:hAnsi="仿宋" w:eastAsia="仿宋"/>
                <w:szCs w:val="21"/>
              </w:rPr>
            </w:pPr>
            <w:r>
              <w:rPr>
                <w:rFonts w:hint="eastAsia" w:ascii="宋体" w:hAnsi="宋体" w:eastAsia="宋体" w:cs="宋体"/>
                <w:color w:val="000000"/>
                <w:kern w:val="0"/>
                <w:sz w:val="18"/>
                <w:szCs w:val="18"/>
              </w:rPr>
              <w:t>1、支持在主流虚拟化平台上的安全防护，至少包括：VMware（ESXi 5.5/6.0/6.5）+NSX以上、Citrix XenServer、华为 FusionSphere、中科曙光、中标麒麟以及KVM等虚拟化平台。无需在虚拟机内部安装驱动软件或agent代理软件；本次提供8颗虚拟化防护CPU授权。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具备安全虚拟化系统集中管理服务器，含3年服务：3年病毒防御规则库和3年入侵防御规则库升级许可，投标文件中提供软件厂商服务承诺函；支持集中管理、策略下发、日志收集、设备监控；7x24电话和邮件支持.最大管理宿主机数≥100台；最大安全事件记录容量≥100万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3、产品支持安全透明接入网络，防护后物理网络拓扑及虚拟网络拓扑与防护前一致。</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工作模式：以虚拟机方式部署，工作于虚拟机内部，保护虚拟机间安全访问。防护同一物理服务器上虚拟网络中每个虚机之间的网络流量，获得流量方式要通过底层内核API或专用流量重定向模块而非路由引流方式，以虚机为单位进行防护。</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5、产品支持与主流虚拟化平台实现紧耦合部署，通过授权的底层API接口实现安全防护，投标时需提供主流虚拟化厂商浪潮，Vmware，华为合作授权复印件证明。</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6、支持集中管理、策略下发、事件收集、日志审计、报表统计等，支持软件license授权模式，可按需扩展虚拟设备和虚拟设备扩展功能。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7、支持根据按照病毒防御、入侵防御、ADS攻击进行威胁统计，可按照威胁类型/攻击者/受害者三种方式进行威胁排名。</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虚拟机信息感知：支持从虚拟化平台获取虚拟机信息，包括虚拟机名字，ip地址，并应用于安全策略配置；防护范围包括物理网络进出虚拟机和同一物理服务器上虚拟网络中虚拟机之间的网络流量（投标文件中提供功能截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9、支持虚拟机迁移：根据虚拟机的迁移、复制情况下，同步调整相关安全策略，使虚拟机始终处于虚拟化防火墙保护之下（投标文件中提供功能截图）。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10、支持虚拟机流量可视化，支持虚拟机通信量（源地址，目的地址，源端口，目的端口）。</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11、支持Hypervisor层状态检测，支持基于虚拟化Hypervisor层状态检测防护墙（投标文件中提供功能截图）。</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12、标配虚拟化防火墙、入侵防御、防病毒、内容过滤、Web过滤、等功能，支持超过80个大类，500万数量级的URL库。</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13、产品支持HTTP，FTP，POP3，SMTP，IMAP协议的病毒查杀；采用国际、国内知名品牌病毒库。</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14、产品具备公安部《计算机信息系统安全专用产品销售许可证》、《计算机软件著作权登记证书》，投标文件中提供资质复印件证明。</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15、厂商实力要求：厂商信息安全设备、系统软件的开发、生产需符合TL9000-HSV R6.0/R5.5标准，具备ISO/IEC 20000信息技术服务管理体系认证，通过CMMI5级认证，投标文件中提供以上有效期内资质复印件证明；</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16、本地分支机构服务能力要求：为保障售后服务质量，要求提供原厂工程师安装和后期维护，厂商在本省具有分支机构，并在工商局注册（投标文件中提供证明材料复印件）。</w:t>
            </w:r>
          </w:p>
        </w:tc>
        <w:tc>
          <w:tcPr>
            <w:tcW w:w="570" w:type="dxa"/>
          </w:tcPr>
          <w:p>
            <w:pPr>
              <w:spacing w:line="320" w:lineRule="exact"/>
              <w:rPr>
                <w:rFonts w:hint="eastAsia" w:ascii="仿宋" w:hAnsi="仿宋" w:eastAsia="仿宋"/>
                <w:szCs w:val="21"/>
                <w:lang w:eastAsia="zh-CN"/>
              </w:rPr>
            </w:pPr>
            <w:r>
              <w:rPr>
                <w:rFonts w:hint="eastAsia" w:ascii="仿宋" w:hAnsi="仿宋" w:eastAsia="仿宋"/>
                <w:szCs w:val="21"/>
                <w:lang w:eastAsia="zh-CN"/>
              </w:rPr>
              <w:t>颗</w:t>
            </w:r>
          </w:p>
        </w:tc>
        <w:tc>
          <w:tcPr>
            <w:tcW w:w="615" w:type="dxa"/>
          </w:tcPr>
          <w:p>
            <w:pPr>
              <w:spacing w:line="320" w:lineRule="exact"/>
              <w:rPr>
                <w:rFonts w:hint="eastAsia" w:ascii="仿宋" w:hAnsi="仿宋" w:eastAsia="仿宋"/>
                <w:szCs w:val="21"/>
                <w:lang w:val="en-US" w:eastAsia="zh-CN"/>
              </w:rPr>
            </w:pPr>
            <w:r>
              <w:rPr>
                <w:rFonts w:hint="eastAsia" w:ascii="仿宋" w:hAnsi="仿宋" w:eastAsia="仿宋"/>
                <w:szCs w:val="21"/>
                <w:lang w:val="en-US" w:eastAsia="zh-CN"/>
              </w:rPr>
              <w:t>8</w:t>
            </w:r>
          </w:p>
        </w:tc>
        <w:tc>
          <w:tcPr>
            <w:tcW w:w="690" w:type="dxa"/>
          </w:tcPr>
          <w:p>
            <w:pPr>
              <w:spacing w:line="320" w:lineRule="exact"/>
              <w:rPr>
                <w:rFonts w:ascii="仿宋" w:hAnsi="仿宋" w:eastAsia="仿宋"/>
                <w:szCs w:val="21"/>
              </w:rPr>
            </w:pPr>
          </w:p>
        </w:tc>
        <w:tc>
          <w:tcPr>
            <w:tcW w:w="1395" w:type="dxa"/>
          </w:tcPr>
          <w:p>
            <w:pPr>
              <w:spacing w:line="320" w:lineRule="exact"/>
              <w:rPr>
                <w:rFonts w:ascii="仿宋" w:hAnsi="仿宋" w:eastAsia="仿宋"/>
                <w:szCs w:val="21"/>
              </w:rPr>
            </w:pPr>
          </w:p>
        </w:tc>
        <w:tc>
          <w:tcPr>
            <w:tcW w:w="934"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eastAsia" w:ascii="仿宋" w:hAnsi="仿宋" w:eastAsia="仿宋"/>
                <w:szCs w:val="21"/>
                <w:lang w:val="en-US" w:eastAsia="zh-CN"/>
              </w:rPr>
            </w:pPr>
            <w:r>
              <w:rPr>
                <w:rFonts w:hint="eastAsia" w:ascii="仿宋" w:hAnsi="仿宋" w:eastAsia="仿宋"/>
                <w:szCs w:val="21"/>
                <w:lang w:val="en-US" w:eastAsia="zh-CN"/>
              </w:rPr>
              <w:t>6</w:t>
            </w:r>
          </w:p>
        </w:tc>
        <w:tc>
          <w:tcPr>
            <w:tcW w:w="967" w:type="dxa"/>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数据库</w:t>
            </w:r>
          </w:p>
          <w:p>
            <w:pPr>
              <w:spacing w:line="320" w:lineRule="exact"/>
              <w:rPr>
                <w:rFonts w:hint="eastAsia" w:ascii="仿宋" w:hAnsi="仿宋" w:eastAsia="仿宋"/>
                <w:szCs w:val="21"/>
                <w:lang w:eastAsia="zh-CN"/>
              </w:rPr>
            </w:pPr>
            <w:r>
              <w:rPr>
                <w:rFonts w:hint="eastAsia" w:ascii="宋体" w:hAnsi="宋体" w:eastAsia="宋体" w:cs="宋体"/>
                <w:color w:val="000000"/>
                <w:kern w:val="0"/>
                <w:szCs w:val="21"/>
              </w:rPr>
              <w:t>监控系统</w:t>
            </w:r>
          </w:p>
        </w:tc>
        <w:tc>
          <w:tcPr>
            <w:tcW w:w="4185" w:type="dxa"/>
          </w:tcPr>
          <w:p>
            <w:pPr>
              <w:spacing w:line="320" w:lineRule="exact"/>
              <w:rPr>
                <w:rFonts w:ascii="仿宋" w:hAnsi="仿宋" w:eastAsia="仿宋"/>
                <w:szCs w:val="21"/>
              </w:rPr>
            </w:pPr>
            <w:r>
              <w:rPr>
                <w:rFonts w:hint="eastAsia" w:ascii="宋体" w:hAnsi="宋体" w:eastAsia="宋体" w:cs="宋体"/>
                <w:color w:val="000000"/>
                <w:kern w:val="0"/>
                <w:sz w:val="18"/>
                <w:szCs w:val="18"/>
              </w:rPr>
              <w:t>1、采用开源数据库MySQL作为后端存储元信息、报表数据、用户数据的资料库；</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2、简单易用，使用web界面访问和管理,具备页面功能导航，支持对页面功能进行可视化介绍；</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3、无需在源数据库端安装agent；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4、能够灵活配置监控项目的阈值，并通过邮件、短信，微信等方式告警；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5、支持自定义监控模板，并自由选择包含其中的告警策略列表；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6、产品提供数据库的实时监控功能，能够采集数据库性能指标，并通过图表的形式快速展示数据库性能状态；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7、能对数据库进行性能分析，通过性能或者告警下钻到问题的根源，并提供深度性能分析的数据，支持对TOP SQL下钻查看详情，如文本、趋势图、执行计划等；</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8、能够监控数据库的错误日志并进行告警；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9、能够分析数据库的阻塞和锁，定位到问题源头；</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10、支持自定义SQL、命令行和日志的采集任务，支持修改采集频率；</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11、支持自定义SQL脚本的采集任务，并在数据采集测试时返回SQL脚本中的字段列表和类型，以供自定义告警规则配置；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12、能够提供监控大屏，对系统的运行情况有直观把握；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13、能够提供细粒度的容量管理，以及表空间级别的使用容量趋势分析；</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14、能够对告警信息进行分类，把等级不高的告警信息聚合起来，避免信息过载导致错过重要告警；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15、支持从累计告警数、告警数量趋势图 、告警最多的数据库TOP10 、数据库告警分类统计和告警详情等5个维度展示数据库告警详情，并支持按照时间维度进行筛选（最近3h/6h/24h/3day/7day），同时可对被纳管的数据库进行监控配置；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16、支持展示系统拓扑图，来展示数据库的集群关系，DG同步和OGG同步延迟；</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17、支持按照实例/容器（12c及以上）展示的dbtime 按照时间模型分类的累积柱状图。数据聚合逻辑：6hours（10分钟聚合），1day（半小时聚合），3day（1小时聚合），1week（3小时聚合），1month（1day 聚合）；</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18、通过选择柱状图中的某一区间时刻，可自动生成与展示该段时间内的平台活动会话数、AWR报告、TOP5 SQL、TOP5 Session、TOP5 Event 和TOP5 Service/Module。其中，在TOP5 SQL区域，可通过点击SQL ID按钮，弹出详细的SQL信息，包括SQL文本、SQL趋势分析和执行计划，投标文件中提供功能截图证明；</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19、支持用户根据实际需要，灵活选择目标数据库和巡检的类别；</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20、产品能对数据库进行深度巡检，用户可以按需选择巡检项，并能够感知巡检过程，自动生成巡检结果和优化建议，投标文件中提供功能截图证明；</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21、支持在线生成Oracle数据库巡检报告，按照健康分类层级显示，显示该分类的问题个数、问题描述和优化建议，投标文件中提供功能截图证明；</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22、同时支持Oracle、Mysql、PostgreSQL等多种数据库，投标文件中提供功能截图证明；</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23、支持控制台总览纳入被监控数据库的信息，包括数据库概览、容量概览、近1小时容量增长最快的数据库 Top3、平均活动会话最多的数据库TOP3、风险指数对应数据库占比、所有纳入监控数据库的汇总、收藏、近1小时告警数最多的数据库和风险指数，投标文件中提供功能截图证明；</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24、支持智能分析判断系统存在问题和潜在风险，能够根据系统知识库和运行数据的分析结果，自动生成标准运维或优化建议，投标文件中提供功能截图证明；</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25、所投数据库监控软件须具备软件著作权登记证书，投标文件中提供证书证明复印件；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26、本次配置</w:t>
            </w:r>
            <w:r>
              <w:rPr>
                <w:rFonts w:hint="eastAsia" w:ascii="宋体" w:hAnsi="宋体" w:eastAsia="宋体" w:cs="宋体"/>
                <w:color w:val="000000"/>
                <w:kern w:val="0"/>
                <w:sz w:val="18"/>
                <w:szCs w:val="18"/>
                <w:lang w:val="en-US" w:eastAsia="zh-CN"/>
              </w:rPr>
              <w:t>10</w:t>
            </w:r>
            <w:r>
              <w:rPr>
                <w:rFonts w:hint="eastAsia" w:ascii="宋体" w:hAnsi="宋体" w:eastAsia="宋体" w:cs="宋体"/>
                <w:color w:val="000000"/>
                <w:kern w:val="0"/>
                <w:sz w:val="18"/>
                <w:szCs w:val="18"/>
              </w:rPr>
              <w:t>个数据库监控授权；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27、产品提供7*</w:t>
            </w:r>
            <w:r>
              <w:rPr>
                <w:rFonts w:hint="eastAsia" w:ascii="宋体" w:hAnsi="宋体" w:eastAsia="宋体" w:cs="宋体"/>
                <w:color w:val="000000"/>
                <w:kern w:val="0"/>
                <w:sz w:val="18"/>
                <w:szCs w:val="18"/>
                <w:lang w:val="en-US" w:eastAsia="zh-CN"/>
              </w:rPr>
              <w:t>24</w:t>
            </w:r>
            <w:r>
              <w:rPr>
                <w:rFonts w:hint="eastAsia" w:ascii="宋体" w:hAnsi="宋体" w:eastAsia="宋体" w:cs="宋体"/>
                <w:color w:val="000000"/>
                <w:kern w:val="0"/>
                <w:sz w:val="18"/>
                <w:szCs w:val="18"/>
              </w:rPr>
              <w:t>小时技术支持服务，提供技术支持电话。</w:t>
            </w:r>
          </w:p>
        </w:tc>
        <w:tc>
          <w:tcPr>
            <w:tcW w:w="570" w:type="dxa"/>
          </w:tcPr>
          <w:p>
            <w:pPr>
              <w:spacing w:line="320" w:lineRule="exact"/>
              <w:rPr>
                <w:rFonts w:hint="eastAsia" w:ascii="仿宋" w:hAnsi="仿宋" w:eastAsia="仿宋"/>
                <w:szCs w:val="21"/>
                <w:lang w:eastAsia="zh-CN"/>
              </w:rPr>
            </w:pPr>
            <w:r>
              <w:rPr>
                <w:rFonts w:hint="eastAsia" w:ascii="仿宋" w:hAnsi="仿宋" w:eastAsia="仿宋"/>
                <w:szCs w:val="21"/>
                <w:lang w:eastAsia="zh-CN"/>
              </w:rPr>
              <w:t>套</w:t>
            </w:r>
          </w:p>
        </w:tc>
        <w:tc>
          <w:tcPr>
            <w:tcW w:w="615" w:type="dxa"/>
          </w:tcPr>
          <w:p>
            <w:pPr>
              <w:spacing w:line="320" w:lineRule="exact"/>
              <w:rPr>
                <w:rFonts w:hint="eastAsia" w:ascii="仿宋" w:hAnsi="仿宋" w:eastAsia="仿宋"/>
                <w:szCs w:val="21"/>
                <w:lang w:val="en-US" w:eastAsia="zh-CN"/>
              </w:rPr>
            </w:pPr>
            <w:r>
              <w:rPr>
                <w:rFonts w:hint="eastAsia" w:ascii="仿宋" w:hAnsi="仿宋" w:eastAsia="仿宋"/>
                <w:szCs w:val="21"/>
                <w:lang w:val="en-US" w:eastAsia="zh-CN"/>
              </w:rPr>
              <w:t>1</w:t>
            </w:r>
          </w:p>
        </w:tc>
        <w:tc>
          <w:tcPr>
            <w:tcW w:w="690" w:type="dxa"/>
          </w:tcPr>
          <w:p>
            <w:pPr>
              <w:spacing w:line="320" w:lineRule="exact"/>
              <w:rPr>
                <w:rFonts w:ascii="仿宋" w:hAnsi="仿宋" w:eastAsia="仿宋"/>
                <w:szCs w:val="21"/>
              </w:rPr>
            </w:pPr>
          </w:p>
        </w:tc>
        <w:tc>
          <w:tcPr>
            <w:tcW w:w="1395" w:type="dxa"/>
          </w:tcPr>
          <w:p>
            <w:pPr>
              <w:spacing w:line="320" w:lineRule="exact"/>
              <w:rPr>
                <w:rFonts w:ascii="仿宋" w:hAnsi="仿宋" w:eastAsia="仿宋"/>
                <w:szCs w:val="21"/>
              </w:rPr>
            </w:pPr>
          </w:p>
        </w:tc>
        <w:tc>
          <w:tcPr>
            <w:tcW w:w="934"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eastAsia" w:ascii="仿宋" w:hAnsi="仿宋" w:eastAsia="仿宋"/>
                <w:szCs w:val="21"/>
                <w:lang w:val="en-US" w:eastAsia="zh-CN"/>
              </w:rPr>
            </w:pPr>
            <w:r>
              <w:rPr>
                <w:rFonts w:hint="eastAsia" w:ascii="仿宋" w:hAnsi="仿宋" w:eastAsia="仿宋"/>
                <w:szCs w:val="21"/>
                <w:lang w:val="en-US" w:eastAsia="zh-CN"/>
              </w:rPr>
              <w:t>7</w:t>
            </w:r>
          </w:p>
        </w:tc>
        <w:tc>
          <w:tcPr>
            <w:tcW w:w="967" w:type="dxa"/>
          </w:tcPr>
          <w:p>
            <w:pPr>
              <w:spacing w:line="320" w:lineRule="exact"/>
              <w:rPr>
                <w:rFonts w:ascii="仿宋" w:hAnsi="仿宋" w:eastAsia="仿宋"/>
                <w:szCs w:val="21"/>
              </w:rPr>
            </w:pPr>
            <w:r>
              <w:rPr>
                <w:rFonts w:hint="eastAsia" w:ascii="宋体" w:hAnsi="宋体" w:eastAsia="宋体" w:cs="宋体"/>
                <w:color w:val="000000"/>
                <w:kern w:val="0"/>
                <w:szCs w:val="21"/>
              </w:rPr>
              <w:t>万兆交换机</w:t>
            </w:r>
          </w:p>
        </w:tc>
        <w:tc>
          <w:tcPr>
            <w:tcW w:w="4185" w:type="dxa"/>
          </w:tcPr>
          <w:p>
            <w:pPr>
              <w:spacing w:line="320" w:lineRule="exact"/>
              <w:rPr>
                <w:rFonts w:ascii="仿宋" w:hAnsi="仿宋" w:eastAsia="仿宋"/>
                <w:szCs w:val="21"/>
              </w:rPr>
            </w:pPr>
            <w:r>
              <w:rPr>
                <w:rFonts w:hint="eastAsia" w:ascii="宋体" w:hAnsi="宋体" w:eastAsia="宋体" w:cs="宋体"/>
                <w:color w:val="000000"/>
                <w:kern w:val="0"/>
                <w:sz w:val="18"/>
                <w:szCs w:val="18"/>
              </w:rPr>
              <w:t>整机交换容量≥2Tbps，包转发率≥700Mpps.配置冗余电源，每台配置SFP+万兆光接口不少于24个及配置相应万兆光模块,提供三年7*24原厂质保服务。</w:t>
            </w:r>
          </w:p>
        </w:tc>
        <w:tc>
          <w:tcPr>
            <w:tcW w:w="570" w:type="dxa"/>
          </w:tcPr>
          <w:p>
            <w:pPr>
              <w:spacing w:line="320" w:lineRule="exact"/>
              <w:rPr>
                <w:rFonts w:hint="eastAsia" w:ascii="仿宋" w:hAnsi="仿宋" w:eastAsia="仿宋"/>
                <w:szCs w:val="21"/>
                <w:lang w:eastAsia="zh-CN"/>
              </w:rPr>
            </w:pPr>
            <w:r>
              <w:rPr>
                <w:rFonts w:hint="eastAsia" w:ascii="仿宋" w:hAnsi="仿宋" w:eastAsia="仿宋"/>
                <w:szCs w:val="21"/>
                <w:lang w:eastAsia="zh-CN"/>
              </w:rPr>
              <w:t>台</w:t>
            </w:r>
          </w:p>
        </w:tc>
        <w:tc>
          <w:tcPr>
            <w:tcW w:w="615" w:type="dxa"/>
          </w:tcPr>
          <w:p>
            <w:pPr>
              <w:spacing w:line="320" w:lineRule="exact"/>
              <w:rPr>
                <w:rFonts w:hint="eastAsia" w:ascii="仿宋" w:hAnsi="仿宋" w:eastAsia="仿宋"/>
                <w:szCs w:val="21"/>
                <w:lang w:val="en-US" w:eastAsia="zh-CN"/>
              </w:rPr>
            </w:pPr>
            <w:r>
              <w:rPr>
                <w:rFonts w:hint="eastAsia" w:ascii="仿宋" w:hAnsi="仿宋" w:eastAsia="仿宋"/>
                <w:szCs w:val="21"/>
                <w:lang w:val="en-US" w:eastAsia="zh-CN"/>
              </w:rPr>
              <w:t>2</w:t>
            </w:r>
          </w:p>
        </w:tc>
        <w:tc>
          <w:tcPr>
            <w:tcW w:w="690" w:type="dxa"/>
          </w:tcPr>
          <w:p>
            <w:pPr>
              <w:spacing w:line="320" w:lineRule="exact"/>
              <w:rPr>
                <w:rFonts w:ascii="仿宋" w:hAnsi="仿宋" w:eastAsia="仿宋"/>
                <w:szCs w:val="21"/>
              </w:rPr>
            </w:pPr>
          </w:p>
        </w:tc>
        <w:tc>
          <w:tcPr>
            <w:tcW w:w="1395" w:type="dxa"/>
          </w:tcPr>
          <w:p>
            <w:pPr>
              <w:spacing w:line="320" w:lineRule="exact"/>
              <w:rPr>
                <w:rFonts w:ascii="仿宋" w:hAnsi="仿宋" w:eastAsia="仿宋"/>
                <w:szCs w:val="21"/>
              </w:rPr>
            </w:pPr>
          </w:p>
        </w:tc>
        <w:tc>
          <w:tcPr>
            <w:tcW w:w="934"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default" w:ascii="仿宋" w:hAnsi="仿宋" w:eastAsia="仿宋"/>
                <w:szCs w:val="21"/>
                <w:lang w:val="en-US" w:eastAsia="zh-CN"/>
              </w:rPr>
            </w:pPr>
            <w:r>
              <w:rPr>
                <w:rFonts w:hint="eastAsia" w:ascii="仿宋" w:hAnsi="仿宋" w:eastAsia="仿宋"/>
                <w:szCs w:val="21"/>
                <w:lang w:val="en-US" w:eastAsia="zh-CN"/>
              </w:rPr>
              <w:t>8</w:t>
            </w:r>
          </w:p>
        </w:tc>
        <w:tc>
          <w:tcPr>
            <w:tcW w:w="967" w:type="dxa"/>
          </w:tcPr>
          <w:p>
            <w:pPr>
              <w:spacing w:line="320" w:lineRule="exact"/>
              <w:rPr>
                <w:rFonts w:hint="eastAsia" w:ascii="宋体" w:hAnsi="宋体" w:eastAsia="宋体" w:cs="宋体"/>
                <w:color w:val="000000"/>
                <w:kern w:val="0"/>
                <w:szCs w:val="21"/>
              </w:rPr>
            </w:pPr>
            <w:r>
              <w:rPr>
                <w:rFonts w:hint="eastAsia" w:ascii="宋体" w:hAnsi="宋体" w:eastAsia="宋体" w:cs="宋体"/>
                <w:color w:val="000000"/>
                <w:kern w:val="0"/>
                <w:szCs w:val="21"/>
              </w:rPr>
              <w:t>光纤存储交换机授权扩容</w:t>
            </w:r>
          </w:p>
        </w:tc>
        <w:tc>
          <w:tcPr>
            <w:tcW w:w="4185" w:type="dxa"/>
          </w:tcPr>
          <w:p>
            <w:pPr>
              <w:spacing w:line="32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1、本次针对原有DS300B光纤交换机进行扩容，配置12端口激活授权，并附带12个16Gbps SFP+模块。</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2、提供原厂三年免费质保服务。</w:t>
            </w:r>
          </w:p>
        </w:tc>
        <w:tc>
          <w:tcPr>
            <w:tcW w:w="570" w:type="dxa"/>
          </w:tcPr>
          <w:p>
            <w:pPr>
              <w:spacing w:line="320" w:lineRule="exact"/>
              <w:rPr>
                <w:rFonts w:hint="eastAsia" w:ascii="仿宋" w:hAnsi="仿宋" w:eastAsia="仿宋"/>
                <w:szCs w:val="21"/>
                <w:lang w:eastAsia="zh-CN"/>
              </w:rPr>
            </w:pPr>
            <w:r>
              <w:rPr>
                <w:rFonts w:hint="eastAsia" w:ascii="仿宋" w:hAnsi="仿宋" w:eastAsia="仿宋"/>
                <w:szCs w:val="21"/>
                <w:lang w:eastAsia="zh-CN"/>
              </w:rPr>
              <w:t>台</w:t>
            </w:r>
          </w:p>
        </w:tc>
        <w:tc>
          <w:tcPr>
            <w:tcW w:w="615" w:type="dxa"/>
          </w:tcPr>
          <w:p>
            <w:pPr>
              <w:spacing w:line="320" w:lineRule="exact"/>
              <w:rPr>
                <w:rFonts w:hint="default" w:ascii="仿宋" w:hAnsi="仿宋" w:eastAsia="仿宋"/>
                <w:szCs w:val="21"/>
                <w:lang w:val="en-US" w:eastAsia="zh-CN"/>
              </w:rPr>
            </w:pPr>
            <w:r>
              <w:rPr>
                <w:rFonts w:hint="eastAsia" w:ascii="仿宋" w:hAnsi="仿宋" w:eastAsia="仿宋"/>
                <w:szCs w:val="21"/>
                <w:lang w:val="en-US" w:eastAsia="zh-CN"/>
              </w:rPr>
              <w:t>2</w:t>
            </w:r>
          </w:p>
        </w:tc>
        <w:tc>
          <w:tcPr>
            <w:tcW w:w="690" w:type="dxa"/>
          </w:tcPr>
          <w:p>
            <w:pPr>
              <w:spacing w:line="320" w:lineRule="exact"/>
              <w:rPr>
                <w:rFonts w:ascii="仿宋" w:hAnsi="仿宋" w:eastAsia="仿宋"/>
                <w:szCs w:val="21"/>
              </w:rPr>
            </w:pPr>
          </w:p>
        </w:tc>
        <w:tc>
          <w:tcPr>
            <w:tcW w:w="1395" w:type="dxa"/>
          </w:tcPr>
          <w:p>
            <w:pPr>
              <w:spacing w:line="320" w:lineRule="exact"/>
              <w:rPr>
                <w:rFonts w:ascii="仿宋" w:hAnsi="仿宋" w:eastAsia="仿宋"/>
                <w:szCs w:val="21"/>
              </w:rPr>
            </w:pPr>
          </w:p>
        </w:tc>
        <w:tc>
          <w:tcPr>
            <w:tcW w:w="934"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default" w:ascii="仿宋" w:hAnsi="仿宋" w:eastAsia="仿宋"/>
                <w:szCs w:val="21"/>
                <w:lang w:val="en-US" w:eastAsia="zh-CN"/>
              </w:rPr>
            </w:pPr>
            <w:r>
              <w:rPr>
                <w:rFonts w:hint="eastAsia" w:ascii="仿宋" w:hAnsi="仿宋" w:eastAsia="仿宋"/>
                <w:szCs w:val="21"/>
                <w:lang w:val="en-US" w:eastAsia="zh-CN"/>
              </w:rPr>
              <w:t>9</w:t>
            </w:r>
          </w:p>
        </w:tc>
        <w:tc>
          <w:tcPr>
            <w:tcW w:w="967" w:type="dxa"/>
          </w:tcPr>
          <w:p>
            <w:pPr>
              <w:spacing w:line="320" w:lineRule="exact"/>
              <w:rPr>
                <w:rFonts w:hint="eastAsia" w:ascii="宋体" w:hAnsi="宋体" w:eastAsia="宋体" w:cs="宋体"/>
                <w:color w:val="000000"/>
                <w:kern w:val="0"/>
                <w:szCs w:val="21"/>
              </w:rPr>
            </w:pPr>
            <w:r>
              <w:rPr>
                <w:rFonts w:hint="eastAsia" w:ascii="宋体" w:hAnsi="宋体" w:eastAsia="宋体" w:cs="宋体"/>
                <w:color w:val="000000"/>
                <w:kern w:val="0"/>
                <w:szCs w:val="21"/>
              </w:rPr>
              <w:t>网络准入系统升级扩容</w:t>
            </w:r>
          </w:p>
        </w:tc>
        <w:tc>
          <w:tcPr>
            <w:tcW w:w="4185" w:type="dxa"/>
          </w:tcPr>
          <w:p>
            <w:pPr>
              <w:spacing w:line="32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1、支持旁路、网桥部署方式；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2、网内可同时部署多台准入服务器，统一平台管理，可自定义管辖IP范围；</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3、客户端插件支持X32\X64平台的Win2003/XP/Vista/WIN7/WIN8/WIN10操作系统；</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 准入技术支持VLAN安全网关、802.1x、PBR、WebPortal、DHCP、端口镜像、透明网桥等方式；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5、终端准入技术支持IPV6网络（投标时提供功能截图证明）；</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6、可对网络划分不同的网络访问区域，至少能够安全划分用户访问区域、隔离用户访问区域、来宾用户访问区域，各区域可以根据实际需要进行修改；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7、支持拓扑发现及展现功能，并可进行拓扑图的自定义绘制（投标时提供功能截图证明）；</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8、支持DHCP服务设置功能，为网内的用户进行IP地址的分配操作（投标时提供功能截图证明）；</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支持对终端电脑的关键文档进行扫描，可检查文档内部是否包含关键字、关键自然语义；支持开机扫描、定式扫描和触发式扫描，可设定开机扫描时间，定时扫描时间；支持仅扫描本地硬盘、扫描U盘等配置，，可支持插入U盘触发式扫描；关键自然语义包含邮箱、手机、固话、身份证，可按照包含、以此开头、以此结尾、扩展内容等进行组合配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10、能够及时发现终端发生违规外联或具备外联的能力；违规外联后能够对违规终端进行报警提示操作，支持自定义终端报警内容；触发报警后，支持对终端进行放置隔离区、锁定屏幕、关闭计算机等应急处理措施；触发报警后，支持向管理员发送报警短信、报警邮件功能；触发报警关闭计算机时，支持进行关机前的缓冲时间设置；支持内网网段自定义功能，可自由调整内网IP范围；</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11、能够以弹窗方式自动对入网终端进行安全项目检查，不符合安全规范的终端不允许接入网络，检查项目包括：网络监听端口、IP/MAC绑定、ARP欺骗、恶意代码防范、操作系统补丁、来宾账户、口令安全、黑名单口令、Windows防火墙、超时锁屏登录、系统服务、远程桌面、系统时间、AD域环境、共享资源、telnet、红名单程序、黑名单程序、磁盘使用情况、正版化软件检测等终端入网安全检测项；（投标时提供功能截图证明）；</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12、支持文件分发功能，实现从服务器端向客户端分发文件功能，分发的文件类型应包含文件夹、压缩包、可执行程序、多媒体文件等，支持单点、多点、分组、全终端推送；实现软件包下发后，支持通过分发参数的设置实现后台自动运行、静默安装；</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13、所投产品须具备计算机软件著作权登记证书、公安部计算机信息系统安全专用产品销售许可证、国家保密局涉密信息系统产品检测证书，投标时提供以上证书证明复印件；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14、本次对院内1000个网络准入系统终端软件进行本升级，同时增配200个终端节点授权，本次需提供原厂升级实施服务，扩容节点授权软件须支持现有网络准入系统管理平台纳管，升级节点及增配节点均须提供1年免费升级服务。</w:t>
            </w:r>
          </w:p>
        </w:tc>
        <w:tc>
          <w:tcPr>
            <w:tcW w:w="570" w:type="dxa"/>
          </w:tcPr>
          <w:p>
            <w:pPr>
              <w:spacing w:line="320" w:lineRule="exact"/>
              <w:rPr>
                <w:rFonts w:hint="eastAsia" w:ascii="仿宋" w:hAnsi="仿宋" w:eastAsia="仿宋"/>
                <w:szCs w:val="21"/>
                <w:lang w:eastAsia="zh-CN"/>
              </w:rPr>
            </w:pPr>
            <w:r>
              <w:rPr>
                <w:rFonts w:hint="eastAsia" w:ascii="仿宋" w:hAnsi="仿宋" w:eastAsia="仿宋"/>
                <w:szCs w:val="21"/>
                <w:lang w:eastAsia="zh-CN"/>
              </w:rPr>
              <w:t>套</w:t>
            </w:r>
          </w:p>
        </w:tc>
        <w:tc>
          <w:tcPr>
            <w:tcW w:w="615" w:type="dxa"/>
          </w:tcPr>
          <w:p>
            <w:pPr>
              <w:spacing w:line="320" w:lineRule="exact"/>
              <w:rPr>
                <w:rFonts w:hint="default" w:ascii="仿宋" w:hAnsi="仿宋" w:eastAsia="仿宋"/>
                <w:szCs w:val="21"/>
                <w:lang w:val="en-US" w:eastAsia="zh-CN"/>
              </w:rPr>
            </w:pPr>
            <w:r>
              <w:rPr>
                <w:rFonts w:hint="eastAsia" w:ascii="仿宋" w:hAnsi="仿宋" w:eastAsia="仿宋"/>
                <w:szCs w:val="21"/>
                <w:lang w:val="en-US" w:eastAsia="zh-CN"/>
              </w:rPr>
              <w:t>1</w:t>
            </w:r>
          </w:p>
        </w:tc>
        <w:tc>
          <w:tcPr>
            <w:tcW w:w="690" w:type="dxa"/>
          </w:tcPr>
          <w:p>
            <w:pPr>
              <w:spacing w:line="320" w:lineRule="exact"/>
              <w:rPr>
                <w:rFonts w:ascii="仿宋" w:hAnsi="仿宋" w:eastAsia="仿宋"/>
                <w:szCs w:val="21"/>
              </w:rPr>
            </w:pPr>
          </w:p>
        </w:tc>
        <w:tc>
          <w:tcPr>
            <w:tcW w:w="1395" w:type="dxa"/>
          </w:tcPr>
          <w:p>
            <w:pPr>
              <w:spacing w:line="320" w:lineRule="exact"/>
              <w:rPr>
                <w:rFonts w:ascii="仿宋" w:hAnsi="仿宋" w:eastAsia="仿宋"/>
                <w:szCs w:val="21"/>
              </w:rPr>
            </w:pPr>
          </w:p>
        </w:tc>
        <w:tc>
          <w:tcPr>
            <w:tcW w:w="934"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default" w:ascii="仿宋" w:hAnsi="仿宋" w:eastAsia="仿宋"/>
                <w:szCs w:val="21"/>
                <w:lang w:val="en-US" w:eastAsia="zh-CN"/>
              </w:rPr>
            </w:pPr>
            <w:r>
              <w:rPr>
                <w:rFonts w:hint="eastAsia" w:ascii="仿宋" w:hAnsi="仿宋" w:eastAsia="仿宋"/>
                <w:szCs w:val="21"/>
                <w:lang w:val="en-US" w:eastAsia="zh-CN"/>
              </w:rPr>
              <w:t>10</w:t>
            </w:r>
          </w:p>
        </w:tc>
        <w:tc>
          <w:tcPr>
            <w:tcW w:w="967" w:type="dxa"/>
          </w:tcPr>
          <w:p>
            <w:pPr>
              <w:spacing w:line="320" w:lineRule="exact"/>
              <w:rPr>
                <w:rFonts w:hint="eastAsia" w:ascii="宋体" w:hAnsi="宋体" w:eastAsia="宋体" w:cs="宋体"/>
                <w:color w:val="000000"/>
                <w:kern w:val="0"/>
                <w:szCs w:val="21"/>
              </w:rPr>
            </w:pPr>
            <w:r>
              <w:rPr>
                <w:rFonts w:hint="eastAsia" w:ascii="宋体" w:hAnsi="宋体" w:eastAsia="宋体" w:cs="宋体"/>
                <w:color w:val="000000"/>
                <w:kern w:val="0"/>
                <w:szCs w:val="21"/>
              </w:rPr>
              <w:t>操作系统</w:t>
            </w:r>
          </w:p>
        </w:tc>
        <w:tc>
          <w:tcPr>
            <w:tcW w:w="4185" w:type="dxa"/>
          </w:tcPr>
          <w:p>
            <w:pPr>
              <w:spacing w:line="32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正版</w:t>
            </w:r>
            <w:r>
              <w:rPr>
                <w:rFonts w:hint="eastAsia" w:ascii="宋体" w:hAnsi="宋体" w:eastAsia="宋体" w:cs="宋体"/>
                <w:color w:val="000000"/>
                <w:kern w:val="0"/>
                <w:sz w:val="18"/>
                <w:szCs w:val="18"/>
              </w:rPr>
              <w:t>Windows server 2012 R2 标准版 产品包。</w:t>
            </w:r>
            <w:r>
              <w:rPr>
                <w:rFonts w:hint="eastAsia" w:ascii="宋体" w:hAnsi="宋体" w:eastAsia="宋体" w:cs="宋体"/>
                <w:color w:val="000000"/>
                <w:kern w:val="0"/>
                <w:sz w:val="18"/>
                <w:szCs w:val="18"/>
                <w:lang w:eastAsia="zh-CN"/>
              </w:rPr>
              <w:t>投标时提供证明材料，可配合医院正版化工作检查。</w:t>
            </w:r>
          </w:p>
        </w:tc>
        <w:tc>
          <w:tcPr>
            <w:tcW w:w="570" w:type="dxa"/>
          </w:tcPr>
          <w:p>
            <w:pPr>
              <w:spacing w:line="320" w:lineRule="exact"/>
              <w:rPr>
                <w:rFonts w:hint="eastAsia" w:ascii="仿宋" w:hAnsi="仿宋" w:eastAsia="仿宋"/>
                <w:szCs w:val="21"/>
                <w:lang w:eastAsia="zh-CN"/>
              </w:rPr>
            </w:pPr>
            <w:r>
              <w:rPr>
                <w:rFonts w:hint="eastAsia" w:ascii="仿宋" w:hAnsi="仿宋" w:eastAsia="仿宋"/>
                <w:szCs w:val="21"/>
                <w:lang w:eastAsia="zh-CN"/>
              </w:rPr>
              <w:t>套</w:t>
            </w:r>
          </w:p>
        </w:tc>
        <w:tc>
          <w:tcPr>
            <w:tcW w:w="615" w:type="dxa"/>
          </w:tcPr>
          <w:p>
            <w:pPr>
              <w:spacing w:line="320" w:lineRule="exact"/>
              <w:rPr>
                <w:rFonts w:hint="default" w:ascii="仿宋" w:hAnsi="仿宋" w:eastAsia="仿宋"/>
                <w:szCs w:val="21"/>
                <w:lang w:val="en-US" w:eastAsia="zh-CN"/>
              </w:rPr>
            </w:pPr>
            <w:r>
              <w:rPr>
                <w:rFonts w:hint="eastAsia" w:ascii="仿宋" w:hAnsi="仿宋" w:eastAsia="仿宋"/>
                <w:szCs w:val="21"/>
                <w:lang w:val="en-US" w:eastAsia="zh-CN"/>
              </w:rPr>
              <w:t>20</w:t>
            </w:r>
          </w:p>
        </w:tc>
        <w:tc>
          <w:tcPr>
            <w:tcW w:w="690" w:type="dxa"/>
          </w:tcPr>
          <w:p>
            <w:pPr>
              <w:spacing w:line="320" w:lineRule="exact"/>
              <w:rPr>
                <w:rFonts w:ascii="仿宋" w:hAnsi="仿宋" w:eastAsia="仿宋"/>
                <w:szCs w:val="21"/>
              </w:rPr>
            </w:pPr>
          </w:p>
        </w:tc>
        <w:tc>
          <w:tcPr>
            <w:tcW w:w="1395" w:type="dxa"/>
          </w:tcPr>
          <w:p>
            <w:pPr>
              <w:spacing w:line="320" w:lineRule="exact"/>
              <w:rPr>
                <w:rFonts w:ascii="仿宋" w:hAnsi="仿宋" w:eastAsia="仿宋"/>
                <w:szCs w:val="21"/>
              </w:rPr>
            </w:pPr>
          </w:p>
        </w:tc>
        <w:tc>
          <w:tcPr>
            <w:tcW w:w="934"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default" w:ascii="仿宋" w:hAnsi="仿宋" w:eastAsia="仿宋"/>
                <w:szCs w:val="21"/>
                <w:lang w:val="en-US" w:eastAsia="zh-CN"/>
              </w:rPr>
            </w:pPr>
            <w:r>
              <w:rPr>
                <w:rFonts w:hint="eastAsia" w:ascii="仿宋" w:hAnsi="仿宋" w:eastAsia="仿宋"/>
                <w:szCs w:val="21"/>
                <w:lang w:val="en-US" w:eastAsia="zh-CN"/>
              </w:rPr>
              <w:t>11</w:t>
            </w:r>
          </w:p>
        </w:tc>
        <w:tc>
          <w:tcPr>
            <w:tcW w:w="967" w:type="dxa"/>
          </w:tcPr>
          <w:p>
            <w:pPr>
              <w:spacing w:line="320" w:lineRule="exact"/>
              <w:rPr>
                <w:rFonts w:hint="eastAsia" w:ascii="宋体" w:hAnsi="宋体" w:eastAsia="宋体" w:cs="宋体"/>
                <w:color w:val="000000"/>
                <w:kern w:val="0"/>
                <w:szCs w:val="21"/>
              </w:rPr>
            </w:pPr>
            <w:r>
              <w:rPr>
                <w:rFonts w:hint="eastAsia" w:ascii="宋体" w:hAnsi="宋体" w:eastAsia="宋体" w:cs="宋体"/>
                <w:color w:val="000000"/>
                <w:kern w:val="0"/>
                <w:szCs w:val="21"/>
              </w:rPr>
              <w:t>培训认证</w:t>
            </w:r>
          </w:p>
        </w:tc>
        <w:tc>
          <w:tcPr>
            <w:tcW w:w="4185" w:type="dxa"/>
          </w:tcPr>
          <w:p>
            <w:pPr>
              <w:spacing w:line="320" w:lineRule="exac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1、提供2名红帽认证工程师（RHCE）的培训与认证；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2、提供2名Oracle数据库认证专家（OCM）的培训与认证；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3、提供2名VMware虚拟化认证专家（VCP）的培训与认证；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4、提供2名SqlServer第三方培训；</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5、第1-3项培训机构须为原厂指定合作培训机构，投标时提供认证培训机构证明材料。</w:t>
            </w:r>
          </w:p>
        </w:tc>
        <w:tc>
          <w:tcPr>
            <w:tcW w:w="570" w:type="dxa"/>
          </w:tcPr>
          <w:p>
            <w:pPr>
              <w:spacing w:line="320" w:lineRule="exact"/>
              <w:rPr>
                <w:rFonts w:hint="eastAsia" w:ascii="仿宋" w:hAnsi="仿宋" w:eastAsia="仿宋"/>
                <w:szCs w:val="21"/>
                <w:lang w:eastAsia="zh-CN"/>
              </w:rPr>
            </w:pPr>
            <w:r>
              <w:rPr>
                <w:rFonts w:hint="eastAsia" w:ascii="仿宋" w:hAnsi="仿宋" w:eastAsia="仿宋"/>
                <w:szCs w:val="21"/>
                <w:lang w:eastAsia="zh-CN"/>
              </w:rPr>
              <w:t>项</w:t>
            </w:r>
          </w:p>
        </w:tc>
        <w:tc>
          <w:tcPr>
            <w:tcW w:w="615" w:type="dxa"/>
          </w:tcPr>
          <w:p>
            <w:pPr>
              <w:spacing w:line="320" w:lineRule="exact"/>
              <w:rPr>
                <w:rFonts w:hint="default" w:ascii="仿宋" w:hAnsi="仿宋" w:eastAsia="仿宋"/>
                <w:szCs w:val="21"/>
                <w:lang w:val="en-US" w:eastAsia="zh-CN"/>
              </w:rPr>
            </w:pPr>
            <w:r>
              <w:rPr>
                <w:rFonts w:hint="eastAsia" w:ascii="仿宋" w:hAnsi="仿宋" w:eastAsia="仿宋"/>
                <w:szCs w:val="21"/>
                <w:lang w:val="en-US" w:eastAsia="zh-CN"/>
              </w:rPr>
              <w:t>1</w:t>
            </w:r>
          </w:p>
        </w:tc>
        <w:tc>
          <w:tcPr>
            <w:tcW w:w="690" w:type="dxa"/>
          </w:tcPr>
          <w:p>
            <w:pPr>
              <w:spacing w:line="320" w:lineRule="exact"/>
              <w:rPr>
                <w:rFonts w:ascii="仿宋" w:hAnsi="仿宋" w:eastAsia="仿宋"/>
                <w:szCs w:val="21"/>
              </w:rPr>
            </w:pPr>
          </w:p>
        </w:tc>
        <w:tc>
          <w:tcPr>
            <w:tcW w:w="1395" w:type="dxa"/>
          </w:tcPr>
          <w:p>
            <w:pPr>
              <w:spacing w:line="320" w:lineRule="exact"/>
              <w:rPr>
                <w:rFonts w:ascii="仿宋" w:hAnsi="仿宋" w:eastAsia="仿宋"/>
                <w:szCs w:val="21"/>
              </w:rPr>
            </w:pPr>
          </w:p>
        </w:tc>
        <w:tc>
          <w:tcPr>
            <w:tcW w:w="934"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default" w:ascii="仿宋" w:hAnsi="仿宋" w:eastAsia="仿宋"/>
                <w:szCs w:val="21"/>
                <w:lang w:val="en-US" w:eastAsia="zh-CN"/>
              </w:rPr>
            </w:pPr>
            <w:r>
              <w:rPr>
                <w:rFonts w:hint="eastAsia" w:ascii="仿宋" w:hAnsi="仿宋" w:eastAsia="仿宋"/>
                <w:szCs w:val="21"/>
                <w:lang w:val="en-US" w:eastAsia="zh-CN"/>
              </w:rPr>
              <w:t>12</w:t>
            </w:r>
          </w:p>
        </w:tc>
        <w:tc>
          <w:tcPr>
            <w:tcW w:w="967" w:type="dxa"/>
          </w:tcPr>
          <w:p>
            <w:pPr>
              <w:spacing w:line="320" w:lineRule="exact"/>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迁移服务</w:t>
            </w:r>
          </w:p>
        </w:tc>
        <w:tc>
          <w:tcPr>
            <w:tcW w:w="4185" w:type="dxa"/>
          </w:tcPr>
          <w:p>
            <w:pPr>
              <w:spacing w:line="32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1、整个迁移过程无需客户主机或操作系统的系统帐号和密码；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2、迁移过程中无需挂载光盘或是镜像等，对光驱无依赖；</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3、支持在线迁移，即迁移过程中源端服务器应用无需停止 (投标时提供该功能截图复印件或影印件并加盖投标人印章)；</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4、支持差异数据同步，即在首次完整数据镜像后、整机切换前源端所产生的新数据的同步；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5、迁移过程采用字节级的增量捕获和传输技术,传输效率高；</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6、软件自带流控功能，支持基于日期、时间的策略, 迁移过程中可限速减轻生产网络压力(投标时提供该功能截图复印件或影印件并加盖投标人印章)；</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7、可自动检测主机规格配置信息（如cpu，内存，硬盘，OS版本等）并在 界面呈现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8、支持MBR、GPT格式的系统迁移，自动匹配对应格式。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9、软件部署简单、运行不影响源端现有应用和业务；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10、支持用户自定义选择源端迁移的目录、或排除指定目录(投标时提供该功能截图复印件或影印件并加盖投标人印章)；</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11、支持P2V，V2V，P2P，V2P的迁移；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12、支持迁移过程对数据进行压缩和加密，多个等级的压缩，节省带宽消耗；</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13. 支持断点续传, 即迁移过程中碰到网络中断或备端不可达等异常情况, 环境恢复后续传；</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14. 迁移完成后支持手工切换到灾备主机进行接管；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15. 支持同时执行多个整机迁移操作、互相独立、可单独开启和停止；</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16. 对客户生产环境、灾备环境、网络环境无须改造；</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17. 支持对已迁移操作系统数据的一致性比较功能, 即时比较、或计划任务比较(投标时提供该功能截图复印件或影印件并加盖投标人印章)；</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18. 支持ipv6环境的部署和运行</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19. 支持统一的灾备管理能力和扩展性, 必须具备扩展支持其他灾备能力, 避免重复建设(投标时提供该功能截图复印件或影印件并加盖投标人印章)；</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20、本次提供手麻系统、心电系统、PACS系统、合理用药系统、排队叫号、血透系统、移动支付、金蝶、卒中中心、胸痛中心、创伤中心等医院现有23个系统所有数据热迁移服务，迁移业务数据时，业务不停机，投标时提供针对本条内容承诺函并加盖投标人印章。</w:t>
            </w:r>
          </w:p>
        </w:tc>
        <w:tc>
          <w:tcPr>
            <w:tcW w:w="570" w:type="dxa"/>
          </w:tcPr>
          <w:p>
            <w:pPr>
              <w:spacing w:line="320" w:lineRule="exact"/>
              <w:rPr>
                <w:rFonts w:hint="eastAsia" w:ascii="仿宋" w:hAnsi="仿宋" w:eastAsia="仿宋"/>
                <w:szCs w:val="21"/>
                <w:lang w:eastAsia="zh-CN"/>
              </w:rPr>
            </w:pPr>
            <w:r>
              <w:rPr>
                <w:rFonts w:hint="eastAsia" w:ascii="仿宋" w:hAnsi="仿宋" w:eastAsia="仿宋"/>
                <w:szCs w:val="21"/>
                <w:lang w:eastAsia="zh-CN"/>
              </w:rPr>
              <w:t>项</w:t>
            </w:r>
          </w:p>
        </w:tc>
        <w:tc>
          <w:tcPr>
            <w:tcW w:w="615" w:type="dxa"/>
          </w:tcPr>
          <w:p>
            <w:pPr>
              <w:spacing w:line="320" w:lineRule="exact"/>
              <w:rPr>
                <w:rFonts w:hint="default" w:ascii="仿宋" w:hAnsi="仿宋" w:eastAsia="仿宋"/>
                <w:szCs w:val="21"/>
                <w:lang w:val="en-US" w:eastAsia="zh-CN"/>
              </w:rPr>
            </w:pPr>
            <w:r>
              <w:rPr>
                <w:rFonts w:hint="eastAsia" w:ascii="仿宋" w:hAnsi="仿宋" w:eastAsia="仿宋"/>
                <w:szCs w:val="21"/>
                <w:lang w:val="en-US" w:eastAsia="zh-CN"/>
              </w:rPr>
              <w:t>1</w:t>
            </w:r>
          </w:p>
        </w:tc>
        <w:tc>
          <w:tcPr>
            <w:tcW w:w="690" w:type="dxa"/>
          </w:tcPr>
          <w:p>
            <w:pPr>
              <w:spacing w:line="320" w:lineRule="exact"/>
              <w:rPr>
                <w:rFonts w:ascii="仿宋" w:hAnsi="仿宋" w:eastAsia="仿宋"/>
                <w:szCs w:val="21"/>
              </w:rPr>
            </w:pPr>
          </w:p>
        </w:tc>
        <w:tc>
          <w:tcPr>
            <w:tcW w:w="1395" w:type="dxa"/>
          </w:tcPr>
          <w:p>
            <w:pPr>
              <w:spacing w:line="320" w:lineRule="exact"/>
              <w:rPr>
                <w:rFonts w:ascii="仿宋" w:hAnsi="仿宋" w:eastAsia="仿宋"/>
                <w:szCs w:val="21"/>
              </w:rPr>
            </w:pPr>
          </w:p>
        </w:tc>
        <w:tc>
          <w:tcPr>
            <w:tcW w:w="934"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hint="default" w:ascii="仿宋" w:hAnsi="仿宋" w:eastAsia="仿宋"/>
                <w:szCs w:val="21"/>
                <w:lang w:val="en-US" w:eastAsia="zh-CN"/>
              </w:rPr>
            </w:pPr>
            <w:r>
              <w:rPr>
                <w:rFonts w:hint="eastAsia" w:ascii="仿宋" w:hAnsi="仿宋" w:eastAsia="仿宋"/>
                <w:szCs w:val="21"/>
                <w:lang w:val="en-US" w:eastAsia="zh-CN"/>
              </w:rPr>
              <w:t>13</w:t>
            </w:r>
          </w:p>
        </w:tc>
        <w:tc>
          <w:tcPr>
            <w:tcW w:w="967" w:type="dxa"/>
          </w:tcPr>
          <w:p>
            <w:pPr>
              <w:spacing w:line="320" w:lineRule="exact"/>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集成服务</w:t>
            </w:r>
          </w:p>
        </w:tc>
        <w:tc>
          <w:tcPr>
            <w:tcW w:w="4185" w:type="dxa"/>
          </w:tcPr>
          <w:p>
            <w:pPr>
              <w:spacing w:line="320" w:lineRule="exac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提供项目系统集成服务，包含设备上架，安装调试，软件部署，网络割接等服务。</w:t>
            </w:r>
          </w:p>
        </w:tc>
        <w:tc>
          <w:tcPr>
            <w:tcW w:w="570" w:type="dxa"/>
          </w:tcPr>
          <w:p>
            <w:pPr>
              <w:spacing w:line="320" w:lineRule="exact"/>
              <w:rPr>
                <w:rFonts w:hint="eastAsia" w:ascii="仿宋" w:hAnsi="仿宋" w:eastAsia="仿宋"/>
                <w:szCs w:val="21"/>
                <w:lang w:eastAsia="zh-CN"/>
              </w:rPr>
            </w:pPr>
            <w:r>
              <w:rPr>
                <w:rFonts w:hint="eastAsia" w:ascii="仿宋" w:hAnsi="仿宋" w:eastAsia="仿宋"/>
                <w:szCs w:val="21"/>
                <w:lang w:eastAsia="zh-CN"/>
              </w:rPr>
              <w:t>项</w:t>
            </w:r>
          </w:p>
        </w:tc>
        <w:tc>
          <w:tcPr>
            <w:tcW w:w="615" w:type="dxa"/>
          </w:tcPr>
          <w:p>
            <w:pPr>
              <w:spacing w:line="320" w:lineRule="exact"/>
              <w:rPr>
                <w:rFonts w:hint="default" w:ascii="仿宋" w:hAnsi="仿宋" w:eastAsia="仿宋"/>
                <w:szCs w:val="21"/>
                <w:lang w:val="en-US" w:eastAsia="zh-CN"/>
              </w:rPr>
            </w:pPr>
            <w:r>
              <w:rPr>
                <w:rFonts w:hint="eastAsia" w:ascii="仿宋" w:hAnsi="仿宋" w:eastAsia="仿宋"/>
                <w:szCs w:val="21"/>
                <w:lang w:val="en-US" w:eastAsia="zh-CN"/>
              </w:rPr>
              <w:t>1</w:t>
            </w:r>
          </w:p>
        </w:tc>
        <w:tc>
          <w:tcPr>
            <w:tcW w:w="690" w:type="dxa"/>
          </w:tcPr>
          <w:p>
            <w:pPr>
              <w:spacing w:line="320" w:lineRule="exact"/>
              <w:rPr>
                <w:rFonts w:ascii="仿宋" w:hAnsi="仿宋" w:eastAsia="仿宋"/>
                <w:szCs w:val="21"/>
              </w:rPr>
            </w:pPr>
          </w:p>
        </w:tc>
        <w:tc>
          <w:tcPr>
            <w:tcW w:w="1395" w:type="dxa"/>
          </w:tcPr>
          <w:p>
            <w:pPr>
              <w:spacing w:line="320" w:lineRule="exact"/>
              <w:rPr>
                <w:rFonts w:ascii="仿宋" w:hAnsi="仿宋" w:eastAsia="仿宋"/>
                <w:szCs w:val="21"/>
              </w:rPr>
            </w:pPr>
          </w:p>
        </w:tc>
        <w:tc>
          <w:tcPr>
            <w:tcW w:w="934"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ind w:firstLine="420" w:firstLineChars="200"/>
        <w:rPr>
          <w:rFonts w:ascii="仿宋" w:hAnsi="仿宋" w:eastAsia="仿宋"/>
          <w:szCs w:val="21"/>
        </w:rPr>
      </w:pPr>
      <w:r>
        <w:rPr>
          <w:rFonts w:hint="eastAsia" w:ascii="仿宋" w:hAnsi="仿宋" w:eastAsia="仿宋"/>
          <w:szCs w:val="21"/>
        </w:rPr>
        <w:t xml:space="preserve">    配套耗材报价清单（样表，可单列且加盖公章）  </w:t>
      </w:r>
    </w:p>
    <w:tbl>
      <w:tblPr>
        <w:tblStyle w:val="5"/>
        <w:tblW w:w="1013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560" w:type="dxa"/>
          </w:tcPr>
          <w:p>
            <w:pPr>
              <w:spacing w:line="280" w:lineRule="exact"/>
              <w:rPr>
                <w:rFonts w:ascii="仿宋" w:hAnsi="仿宋" w:eastAsia="仿宋"/>
                <w:szCs w:val="21"/>
              </w:rPr>
            </w:pPr>
            <w:r>
              <w:rPr>
                <w:rFonts w:hint="eastAsia" w:ascii="仿宋" w:hAnsi="仿宋" w:eastAsia="仿宋"/>
                <w:szCs w:val="21"/>
              </w:rPr>
              <w:t>耗材使用学科</w:t>
            </w:r>
          </w:p>
        </w:tc>
        <w:tc>
          <w:tcPr>
            <w:tcW w:w="992" w:type="dxa"/>
          </w:tcPr>
          <w:p>
            <w:pPr>
              <w:spacing w:line="280" w:lineRule="exact"/>
              <w:rPr>
                <w:rFonts w:ascii="仿宋" w:hAnsi="仿宋" w:eastAsia="仿宋"/>
                <w:szCs w:val="21"/>
              </w:rPr>
            </w:pPr>
            <w:r>
              <w:rPr>
                <w:rFonts w:hint="eastAsia" w:ascii="仿宋" w:hAnsi="仿宋" w:eastAsia="仿宋"/>
                <w:szCs w:val="21"/>
              </w:rPr>
              <w:t>名称</w:t>
            </w:r>
          </w:p>
        </w:tc>
        <w:tc>
          <w:tcPr>
            <w:tcW w:w="1559" w:type="dxa"/>
          </w:tcPr>
          <w:p>
            <w:pPr>
              <w:spacing w:line="280" w:lineRule="exact"/>
              <w:rPr>
                <w:rFonts w:ascii="仿宋" w:hAnsi="仿宋" w:eastAsia="仿宋"/>
                <w:szCs w:val="21"/>
              </w:rPr>
            </w:pPr>
            <w:r>
              <w:rPr>
                <w:rFonts w:hint="eastAsia" w:ascii="仿宋" w:hAnsi="仿宋" w:eastAsia="仿宋"/>
                <w:szCs w:val="21"/>
              </w:rPr>
              <w:t>品牌规格型号</w:t>
            </w:r>
          </w:p>
        </w:tc>
        <w:tc>
          <w:tcPr>
            <w:tcW w:w="1418" w:type="dxa"/>
          </w:tcPr>
          <w:p>
            <w:pPr>
              <w:spacing w:line="280" w:lineRule="exact"/>
              <w:rPr>
                <w:rFonts w:ascii="仿宋" w:hAnsi="仿宋" w:eastAsia="仿宋"/>
                <w:szCs w:val="21"/>
              </w:rPr>
            </w:pPr>
            <w:r>
              <w:rPr>
                <w:rFonts w:hint="eastAsia" w:ascii="仿宋" w:hAnsi="仿宋" w:eastAsia="仿宋"/>
                <w:szCs w:val="21"/>
              </w:rPr>
              <w:t>价格（元/个）</w:t>
            </w:r>
          </w:p>
        </w:tc>
        <w:tc>
          <w:tcPr>
            <w:tcW w:w="1134" w:type="dxa"/>
          </w:tcPr>
          <w:p>
            <w:pPr>
              <w:spacing w:line="280" w:lineRule="exact"/>
              <w:rPr>
                <w:rFonts w:ascii="仿宋" w:hAnsi="仿宋" w:eastAsia="仿宋"/>
                <w:szCs w:val="21"/>
              </w:rPr>
            </w:pPr>
            <w:r>
              <w:rPr>
                <w:rFonts w:hint="eastAsia" w:ascii="仿宋" w:hAnsi="仿宋" w:eastAsia="仿宋"/>
                <w:szCs w:val="21"/>
              </w:rPr>
              <w:t>是否开放</w:t>
            </w:r>
          </w:p>
        </w:tc>
        <w:tc>
          <w:tcPr>
            <w:tcW w:w="2795" w:type="dxa"/>
          </w:tcPr>
          <w:p>
            <w:pPr>
              <w:spacing w:line="280" w:lineRule="exact"/>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560" w:type="dxa"/>
          </w:tcPr>
          <w:p>
            <w:pPr>
              <w:spacing w:line="280" w:lineRule="exact"/>
              <w:rPr>
                <w:rFonts w:ascii="仿宋" w:hAnsi="仿宋" w:eastAsia="仿宋"/>
                <w:szCs w:val="21"/>
              </w:rPr>
            </w:pPr>
          </w:p>
        </w:tc>
        <w:tc>
          <w:tcPr>
            <w:tcW w:w="992" w:type="dxa"/>
          </w:tcPr>
          <w:p>
            <w:pPr>
              <w:spacing w:line="280" w:lineRule="exact"/>
              <w:rPr>
                <w:rFonts w:ascii="仿宋" w:hAnsi="仿宋" w:eastAsia="仿宋"/>
                <w:szCs w:val="21"/>
              </w:rPr>
            </w:pPr>
          </w:p>
        </w:tc>
        <w:tc>
          <w:tcPr>
            <w:tcW w:w="1559" w:type="dxa"/>
          </w:tcPr>
          <w:p>
            <w:pPr>
              <w:spacing w:line="280" w:lineRule="exact"/>
              <w:rPr>
                <w:rFonts w:ascii="仿宋" w:hAnsi="仿宋" w:eastAsia="仿宋"/>
                <w:szCs w:val="21"/>
              </w:rPr>
            </w:pPr>
          </w:p>
        </w:tc>
        <w:tc>
          <w:tcPr>
            <w:tcW w:w="1418" w:type="dxa"/>
          </w:tcPr>
          <w:p>
            <w:pPr>
              <w:spacing w:line="280" w:lineRule="exact"/>
              <w:rPr>
                <w:rFonts w:ascii="仿宋" w:hAnsi="仿宋" w:eastAsia="仿宋"/>
                <w:szCs w:val="21"/>
              </w:rPr>
            </w:pPr>
          </w:p>
        </w:tc>
        <w:tc>
          <w:tcPr>
            <w:tcW w:w="1134" w:type="dxa"/>
          </w:tcPr>
          <w:p>
            <w:pPr>
              <w:spacing w:line="280" w:lineRule="exact"/>
              <w:rPr>
                <w:rFonts w:ascii="仿宋" w:hAnsi="仿宋" w:eastAsia="仿宋"/>
                <w:szCs w:val="21"/>
              </w:rPr>
            </w:pPr>
          </w:p>
        </w:tc>
        <w:tc>
          <w:tcPr>
            <w:tcW w:w="2795"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560" w:type="dxa"/>
          </w:tcPr>
          <w:p>
            <w:pPr>
              <w:spacing w:line="280" w:lineRule="exact"/>
              <w:rPr>
                <w:rFonts w:ascii="仿宋" w:hAnsi="仿宋" w:eastAsia="仿宋"/>
                <w:szCs w:val="21"/>
              </w:rPr>
            </w:pPr>
          </w:p>
        </w:tc>
        <w:tc>
          <w:tcPr>
            <w:tcW w:w="992" w:type="dxa"/>
          </w:tcPr>
          <w:p>
            <w:pPr>
              <w:spacing w:line="280" w:lineRule="exact"/>
              <w:rPr>
                <w:rFonts w:ascii="仿宋" w:hAnsi="仿宋" w:eastAsia="仿宋"/>
                <w:szCs w:val="21"/>
              </w:rPr>
            </w:pPr>
          </w:p>
        </w:tc>
        <w:tc>
          <w:tcPr>
            <w:tcW w:w="1559" w:type="dxa"/>
          </w:tcPr>
          <w:p>
            <w:pPr>
              <w:spacing w:line="280" w:lineRule="exact"/>
              <w:rPr>
                <w:rFonts w:ascii="仿宋" w:hAnsi="仿宋" w:eastAsia="仿宋"/>
                <w:szCs w:val="21"/>
              </w:rPr>
            </w:pPr>
          </w:p>
        </w:tc>
        <w:tc>
          <w:tcPr>
            <w:tcW w:w="1418" w:type="dxa"/>
          </w:tcPr>
          <w:p>
            <w:pPr>
              <w:spacing w:line="280" w:lineRule="exact"/>
              <w:rPr>
                <w:rFonts w:ascii="仿宋" w:hAnsi="仿宋" w:eastAsia="仿宋"/>
                <w:szCs w:val="21"/>
              </w:rPr>
            </w:pPr>
          </w:p>
        </w:tc>
        <w:tc>
          <w:tcPr>
            <w:tcW w:w="1134" w:type="dxa"/>
          </w:tcPr>
          <w:p>
            <w:pPr>
              <w:spacing w:line="280" w:lineRule="exact"/>
              <w:rPr>
                <w:rFonts w:ascii="仿宋" w:hAnsi="仿宋" w:eastAsia="仿宋"/>
                <w:szCs w:val="21"/>
              </w:rPr>
            </w:pPr>
          </w:p>
        </w:tc>
        <w:tc>
          <w:tcPr>
            <w:tcW w:w="2795"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 xml:space="preserve">配套试剂【单人次费用】报价清单（样表，可单列且加盖公章）                           </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985"/>
        <w:gridCol w:w="2126"/>
        <w:gridCol w:w="1784"/>
        <w:gridCol w:w="1193"/>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985" w:type="dxa"/>
          </w:tcPr>
          <w:p>
            <w:pPr>
              <w:spacing w:line="280" w:lineRule="exact"/>
              <w:rPr>
                <w:rFonts w:ascii="仿宋" w:hAnsi="仿宋" w:eastAsia="仿宋"/>
                <w:szCs w:val="21"/>
              </w:rPr>
            </w:pPr>
            <w:r>
              <w:rPr>
                <w:rFonts w:hint="eastAsia" w:ascii="仿宋" w:hAnsi="仿宋" w:eastAsia="仿宋"/>
                <w:szCs w:val="21"/>
              </w:rPr>
              <w:t>名称</w:t>
            </w:r>
          </w:p>
        </w:tc>
        <w:tc>
          <w:tcPr>
            <w:tcW w:w="2126" w:type="dxa"/>
          </w:tcPr>
          <w:p>
            <w:pPr>
              <w:spacing w:line="280" w:lineRule="exact"/>
              <w:rPr>
                <w:rFonts w:ascii="仿宋" w:hAnsi="仿宋" w:eastAsia="仿宋"/>
                <w:szCs w:val="21"/>
              </w:rPr>
            </w:pPr>
            <w:r>
              <w:rPr>
                <w:rFonts w:hint="eastAsia" w:ascii="仿宋" w:hAnsi="仿宋" w:eastAsia="仿宋"/>
                <w:szCs w:val="21"/>
              </w:rPr>
              <w:t>品牌规格型号</w:t>
            </w:r>
          </w:p>
        </w:tc>
        <w:tc>
          <w:tcPr>
            <w:tcW w:w="1784" w:type="dxa"/>
          </w:tcPr>
          <w:p>
            <w:pPr>
              <w:spacing w:line="280" w:lineRule="exact"/>
              <w:rPr>
                <w:rFonts w:ascii="仿宋" w:hAnsi="仿宋" w:eastAsia="仿宋"/>
                <w:szCs w:val="21"/>
              </w:rPr>
            </w:pPr>
            <w:r>
              <w:rPr>
                <w:rFonts w:hint="eastAsia" w:ascii="仿宋" w:hAnsi="仿宋" w:eastAsia="仿宋"/>
                <w:szCs w:val="21"/>
              </w:rPr>
              <w:t>价格（元/个）</w:t>
            </w:r>
          </w:p>
        </w:tc>
        <w:tc>
          <w:tcPr>
            <w:tcW w:w="1193" w:type="dxa"/>
          </w:tcPr>
          <w:p>
            <w:pPr>
              <w:spacing w:line="280" w:lineRule="exact"/>
              <w:rPr>
                <w:rFonts w:ascii="仿宋" w:hAnsi="仿宋" w:eastAsia="仿宋"/>
                <w:szCs w:val="21"/>
              </w:rPr>
            </w:pPr>
            <w:r>
              <w:rPr>
                <w:rFonts w:hint="eastAsia" w:ascii="仿宋" w:hAnsi="仿宋" w:eastAsia="仿宋"/>
                <w:szCs w:val="21"/>
              </w:rPr>
              <w:t>是否开放</w:t>
            </w:r>
          </w:p>
        </w:tc>
        <w:tc>
          <w:tcPr>
            <w:tcW w:w="2268" w:type="dxa"/>
          </w:tcPr>
          <w:p>
            <w:pPr>
              <w:spacing w:line="280" w:lineRule="exact"/>
              <w:rPr>
                <w:rFonts w:ascii="仿宋" w:hAnsi="仿宋" w:eastAsia="仿宋"/>
                <w:szCs w:val="21"/>
              </w:rPr>
            </w:pPr>
            <w:r>
              <w:rPr>
                <w:rFonts w:hint="eastAsia" w:ascii="仿宋" w:hAnsi="仿宋" w:eastAsia="仿宋"/>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4" w:type="dxa"/>
          </w:tcPr>
          <w:p>
            <w:pPr>
              <w:spacing w:line="280" w:lineRule="exact"/>
              <w:rPr>
                <w:rFonts w:ascii="仿宋" w:hAnsi="仿宋" w:eastAsia="仿宋"/>
                <w:szCs w:val="21"/>
              </w:rPr>
            </w:pPr>
          </w:p>
        </w:tc>
        <w:tc>
          <w:tcPr>
            <w:tcW w:w="1193"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4" w:type="dxa"/>
          </w:tcPr>
          <w:p>
            <w:pPr>
              <w:spacing w:line="280" w:lineRule="exact"/>
              <w:rPr>
                <w:rFonts w:ascii="仿宋" w:hAnsi="仿宋" w:eastAsia="仿宋"/>
                <w:szCs w:val="21"/>
              </w:rPr>
            </w:pPr>
          </w:p>
        </w:tc>
        <w:tc>
          <w:tcPr>
            <w:tcW w:w="1193"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r>
        <w:rPr>
          <w:rFonts w:hint="eastAsia" w:ascii="仿宋" w:hAnsi="仿宋" w:eastAsia="仿宋"/>
          <w:szCs w:val="21"/>
        </w:rPr>
        <w:t xml:space="preserve"> </w:t>
      </w:r>
    </w:p>
    <w:p>
      <w:pPr>
        <w:spacing w:line="280" w:lineRule="exact"/>
        <w:ind w:firstLine="420" w:firstLineChars="200"/>
        <w:rPr>
          <w:rFonts w:ascii="仿宋" w:hAnsi="仿宋" w:eastAsia="仿宋"/>
          <w:szCs w:val="21"/>
        </w:rPr>
      </w:pPr>
      <w:r>
        <w:rPr>
          <w:rFonts w:hint="eastAsia" w:ascii="仿宋" w:hAnsi="仿宋" w:eastAsia="仿宋"/>
          <w:szCs w:val="21"/>
        </w:rPr>
        <w:t xml:space="preserve">须定期更换零部件报价清单（样表，可单列且加盖公章）                           </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985"/>
        <w:gridCol w:w="2126"/>
        <w:gridCol w:w="1783"/>
        <w:gridCol w:w="1194"/>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985" w:type="dxa"/>
          </w:tcPr>
          <w:p>
            <w:pPr>
              <w:spacing w:line="280" w:lineRule="exact"/>
              <w:rPr>
                <w:rFonts w:ascii="仿宋" w:hAnsi="仿宋" w:eastAsia="仿宋"/>
                <w:szCs w:val="21"/>
              </w:rPr>
            </w:pPr>
            <w:r>
              <w:rPr>
                <w:rFonts w:hint="eastAsia" w:ascii="仿宋" w:hAnsi="仿宋" w:eastAsia="仿宋"/>
                <w:szCs w:val="21"/>
              </w:rPr>
              <w:t>须定期更换零部件</w:t>
            </w:r>
          </w:p>
        </w:tc>
        <w:tc>
          <w:tcPr>
            <w:tcW w:w="2126" w:type="dxa"/>
          </w:tcPr>
          <w:p>
            <w:pPr>
              <w:spacing w:line="280" w:lineRule="exact"/>
              <w:rPr>
                <w:rFonts w:ascii="仿宋" w:hAnsi="仿宋" w:eastAsia="仿宋"/>
                <w:szCs w:val="21"/>
              </w:rPr>
            </w:pPr>
            <w:r>
              <w:rPr>
                <w:rFonts w:hint="eastAsia" w:ascii="仿宋" w:hAnsi="仿宋" w:eastAsia="仿宋"/>
                <w:szCs w:val="21"/>
              </w:rPr>
              <w:t>品牌规格型号</w:t>
            </w:r>
          </w:p>
        </w:tc>
        <w:tc>
          <w:tcPr>
            <w:tcW w:w="1783" w:type="dxa"/>
          </w:tcPr>
          <w:p>
            <w:pPr>
              <w:spacing w:line="280" w:lineRule="exact"/>
              <w:rPr>
                <w:rFonts w:ascii="仿宋" w:hAnsi="仿宋" w:eastAsia="仿宋"/>
                <w:szCs w:val="21"/>
              </w:rPr>
            </w:pPr>
            <w:r>
              <w:rPr>
                <w:rFonts w:hint="eastAsia" w:ascii="仿宋" w:hAnsi="仿宋" w:eastAsia="仿宋"/>
                <w:szCs w:val="21"/>
              </w:rPr>
              <w:t>价格（元/个）</w:t>
            </w:r>
          </w:p>
        </w:tc>
        <w:tc>
          <w:tcPr>
            <w:tcW w:w="1194" w:type="dxa"/>
          </w:tcPr>
          <w:p>
            <w:pPr>
              <w:spacing w:line="280" w:lineRule="exact"/>
              <w:rPr>
                <w:rFonts w:ascii="仿宋" w:hAnsi="仿宋" w:eastAsia="仿宋"/>
                <w:szCs w:val="21"/>
              </w:rPr>
            </w:pPr>
            <w:r>
              <w:rPr>
                <w:rFonts w:hint="eastAsia" w:ascii="仿宋" w:hAnsi="仿宋" w:eastAsia="仿宋"/>
                <w:szCs w:val="21"/>
              </w:rPr>
              <w:t>是否开放</w:t>
            </w:r>
          </w:p>
        </w:tc>
        <w:tc>
          <w:tcPr>
            <w:tcW w:w="2268" w:type="dxa"/>
          </w:tcPr>
          <w:p>
            <w:pPr>
              <w:spacing w:line="280" w:lineRule="exact"/>
              <w:rPr>
                <w:rFonts w:ascii="仿宋" w:hAnsi="仿宋" w:eastAsia="仿宋"/>
                <w:szCs w:val="21"/>
              </w:rPr>
            </w:pPr>
            <w:r>
              <w:rPr>
                <w:rFonts w:hint="eastAsia" w:ascii="仿宋" w:hAnsi="仿宋" w:eastAsia="仿宋"/>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3" w:type="dxa"/>
          </w:tcPr>
          <w:p>
            <w:pPr>
              <w:spacing w:line="280" w:lineRule="exact"/>
              <w:rPr>
                <w:rFonts w:ascii="仿宋" w:hAnsi="仿宋" w:eastAsia="仿宋"/>
                <w:szCs w:val="21"/>
              </w:rPr>
            </w:pPr>
          </w:p>
        </w:tc>
        <w:tc>
          <w:tcPr>
            <w:tcW w:w="1194"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3" w:type="dxa"/>
          </w:tcPr>
          <w:p>
            <w:pPr>
              <w:spacing w:line="280" w:lineRule="exact"/>
              <w:rPr>
                <w:rFonts w:ascii="仿宋" w:hAnsi="仿宋" w:eastAsia="仿宋"/>
                <w:szCs w:val="21"/>
              </w:rPr>
            </w:pPr>
          </w:p>
        </w:tc>
        <w:tc>
          <w:tcPr>
            <w:tcW w:w="1194"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9"/>
      <w:numFmt w:val="decimal"/>
      <w:pStyle w:val="9"/>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A1DD3"/>
    <w:rsid w:val="002A7CA5"/>
    <w:rsid w:val="002B077D"/>
    <w:rsid w:val="002C5A78"/>
    <w:rsid w:val="002D3C54"/>
    <w:rsid w:val="002E5FE9"/>
    <w:rsid w:val="002F1DC9"/>
    <w:rsid w:val="002F4594"/>
    <w:rsid w:val="002F46AF"/>
    <w:rsid w:val="003035B7"/>
    <w:rsid w:val="00305A35"/>
    <w:rsid w:val="00307C82"/>
    <w:rsid w:val="0031412D"/>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F1FF3"/>
    <w:rsid w:val="007F72EE"/>
    <w:rsid w:val="0080420A"/>
    <w:rsid w:val="008056D0"/>
    <w:rsid w:val="00811886"/>
    <w:rsid w:val="00824B71"/>
    <w:rsid w:val="00847753"/>
    <w:rsid w:val="00847A3B"/>
    <w:rsid w:val="0085631E"/>
    <w:rsid w:val="00864B32"/>
    <w:rsid w:val="00865BB3"/>
    <w:rsid w:val="00874654"/>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41271D4D"/>
    <w:rsid w:val="481E1CB1"/>
    <w:rsid w:val="539721D8"/>
    <w:rsid w:val="63C6387E"/>
    <w:rsid w:val="69C70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qFormat/>
    <w:uiPriority w:val="99"/>
    <w:rPr>
      <w:sz w:val="18"/>
      <w:szCs w:val="18"/>
    </w:rPr>
  </w:style>
  <w:style w:type="paragraph" w:customStyle="1" w:styleId="9">
    <w:name w:val="正文1"/>
    <w:basedOn w:val="1"/>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0">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138</Words>
  <Characters>792</Characters>
  <Lines>6</Lines>
  <Paragraphs>1</Paragraphs>
  <TotalTime>5</TotalTime>
  <ScaleCrop>false</ScaleCrop>
  <LinksUpToDate>false</LinksUpToDate>
  <CharactersWithSpaces>929</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时光</cp:lastModifiedBy>
  <dcterms:modified xsi:type="dcterms:W3CDTF">2020-12-02T10:18:56Z</dcterms:modified>
  <cp:revision>1082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