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bCs/>
          <w:sz w:val="36"/>
          <w:szCs w:val="36"/>
          <w:u w:val="single"/>
        </w:rPr>
        <w:t>言语评估和训练系统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具备病人信息管理系统，可以增加、修改、删除及查询病人资料。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集成主流的言语、认知或心理的评定系统，可进行系统专业的言语及认知功能障碍评定或心理评估，准确评定患者言语障碍类型。评估内容须包含自发言语、听理解、复述、命名、阅读、书写、运用（含左利手和右利手两部分）、结构（必须含计算和瑞文部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可根据评定结果自动提供针对各种言语障碍类型的治疗及训练方案，治疗师可根据病人情况调整与编辑治疗方案。治疗方案可存储、可调用。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训练方案应涵盖自发言语、听理解、复述、命名、阅读、书写、运用（含左利手和右利手两部分）、结构、名词理解、动词理解、句子理解、执行口头命令、漫画说明、画面描写漫画描写及认知等功能的训练。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训练方案及系统的题库可更新、可扩展。系统可以全程或者部分录音，可随意放音，可循环放音（复读）。同时系统必须含有语音识别和书写识别功能。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系统可自动评分、计算AQ值、CQ值，自动对失语症进行8大分类：完全性失语、Broca失语、Wernicke失语、命名性失语、经皮质混合失语、经皮运动失语、经皮感觉失语、传导性失语。评定及训练结果，可形成报告并存储打印，随时调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双屏显示：为了避免医生评分对病人造成干扰，双屏功能时,医生内容与患者内容必须分开显示，利于患者评估康复。面向患者的屏幕应带触摸屏，触摸屏19寸以上，屏幕要高清，以便患者操作。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带台车，移动方便。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系统可统计分析功能生成的统计数据。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分析结论中含有非常详细的曲线分析图，大项之间，小项之间均可以对比，同一个病人不同时间（两次之间，十次之间，多次之间）的测试结论均可一张图表中对比。</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 xml:space="preserve">系统默认发音为标准普通话，内置多种语言且该支持自主录制语言模块，用户可根据需要，自己录制不同语言模块。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系统病例报告支持WORD输出，支持用户根据需求更改。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训练系统应包含：听理解，阅读与听理解，言语表达，文字表达训练，音乐训练，构音训练6大项目。</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阅读与听理解：词图匹配、分类作业（阅读）、词义联系反义词、词义联系同义词、短语、执行指令、找错、补充句子、语句理解与表达、语句构成、阅读理解语段。</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言语表达：视图命名、语句完形、词选择、回答问题、范畴内找词、关键字组词、建立语句难度1、建立句子难度2、建立句子难度3、语义网络、语句复述、丰富言语表达难度1、丰富言语表达难度2、逻辑推理难度1、逻辑推理难度2、回答问题。</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文字表达训练：分类抄写、反义词与相关词抄写、语句完形抄写、回答问题抄写、随意抄写。</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音乐训练：歌曲、清唱、卡拉OK。</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构音训练：音量、音调、音长。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1" w:name="_GoBack" w:colFirst="0" w:colLast="0"/>
          </w:p>
        </w:tc>
        <w:tc>
          <w:tcPr>
            <w:tcW w:w="1134" w:type="dxa"/>
          </w:tcPr>
          <w:p>
            <w:pPr>
              <w:spacing w:line="320" w:lineRule="exact"/>
              <w:rPr>
                <w:rFonts w:ascii="仿宋" w:hAnsi="仿宋" w:eastAsia="仿宋"/>
                <w:szCs w:val="21"/>
              </w:rPr>
            </w:pPr>
          </w:p>
        </w:tc>
        <w:tc>
          <w:tcPr>
            <w:tcW w:w="3261" w:type="dxa"/>
            <w:vAlign w:val="top"/>
          </w:tcPr>
          <w:p>
            <w:pPr>
              <w:numPr>
                <w:ilvl w:val="0"/>
                <w:numId w:val="0"/>
              </w:numPr>
              <w:spacing w:line="320" w:lineRule="exact"/>
              <w:rPr>
                <w:rFonts w:hint="eastAsia" w:ascii="仿宋" w:hAnsi="仿宋" w:eastAsia="仿宋"/>
                <w:b w:val="0"/>
                <w:bCs/>
                <w:szCs w:val="21"/>
                <w:u w:val="none"/>
                <w:lang w:val="en-US" w:eastAsia="zh-CN"/>
              </w:rPr>
            </w:pPr>
            <w:r>
              <w:rPr>
                <w:rFonts w:hint="eastAsia" w:ascii="仿宋" w:hAnsi="仿宋" w:eastAsia="仿宋"/>
                <w:b w:val="0"/>
                <w:bCs/>
                <w:szCs w:val="21"/>
                <w:u w:val="none"/>
                <w:lang w:val="en-US" w:eastAsia="zh-CN"/>
              </w:rPr>
              <w:t>提供近3年内同机型设备国内医院用户合同5家及以上，标书内提供清晰的合同原件扫描件并加盖公章（遮盖认定为无效业绩）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3059E"/>
    <w:multiLevelType w:val="singleLevel"/>
    <w:tmpl w:val="F4C3059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B11E0"/>
    <w:rsid w:val="5A8B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2021-07-07T01:55:00Z</dcterms:created>
  <dc:creator>今晚打老虎จุ๊บ</dc:creator>
  <cp:lastModifiedBy>今晚打老虎จุ๊บ</cp:lastModifiedBy>
  <dcterms:modified xsi:type="dcterms:W3CDTF">2021-07-07T01:58:34Z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44F67B860E6040919FF9929422AC6D91</vt:lpwstr>
  </property>
</Properties>
</file>