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sz w:val="28"/>
          <w:szCs w:val="28"/>
          <w:u w:val="single"/>
          <w:lang w:eastAsia="zh-CN"/>
        </w:rPr>
        <w:t>红蓝黄光</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bookmarkStart w:id="0" w:name="_GoBack" w:colFirst="0" w:colLast="0"/>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峰值波段（nm）：红光：</w:t>
            </w:r>
            <w:r>
              <w:rPr>
                <w:rFonts w:asciiTheme="majorEastAsia" w:hAnsiTheme="majorEastAsia" w:eastAsiaTheme="majorEastAsia"/>
                <w:sz w:val="24"/>
                <w:szCs w:val="24"/>
              </w:rPr>
              <w:t>63</w:t>
            </w:r>
            <w:r>
              <w:rPr>
                <w:rFonts w:hint="eastAsia" w:asciiTheme="majorEastAsia" w:hAnsiTheme="majorEastAsia" w:eastAsiaTheme="majorEastAsia"/>
                <w:sz w:val="24"/>
                <w:szCs w:val="24"/>
              </w:rPr>
              <w:t>3</w:t>
            </w:r>
            <w:r>
              <w:rPr>
                <w:rFonts w:asciiTheme="majorEastAsia" w:hAnsiTheme="majorEastAsia" w:eastAsiaTheme="majorEastAsia"/>
                <w:sz w:val="24"/>
                <w:szCs w:val="24"/>
              </w:rPr>
              <w:t>nm±10nm；</w:t>
            </w:r>
            <w:r>
              <w:rPr>
                <w:rFonts w:hint="eastAsia" w:asciiTheme="majorEastAsia" w:hAnsiTheme="majorEastAsia" w:eastAsiaTheme="majorEastAsia"/>
                <w:sz w:val="24"/>
                <w:szCs w:val="24"/>
              </w:rPr>
              <w:t xml:space="preserve"> 蓝光：</w:t>
            </w:r>
            <w:r>
              <w:rPr>
                <w:rFonts w:asciiTheme="majorEastAsia" w:hAnsiTheme="majorEastAsia" w:eastAsiaTheme="majorEastAsia"/>
                <w:sz w:val="24"/>
                <w:szCs w:val="24"/>
              </w:rPr>
              <w:t>415nm±10nm；</w:t>
            </w:r>
            <w:r>
              <w:rPr>
                <w:rFonts w:hint="eastAsia" w:asciiTheme="majorEastAsia" w:hAnsiTheme="majorEastAsia" w:eastAsiaTheme="majorEastAsia"/>
                <w:sz w:val="24"/>
                <w:szCs w:val="24"/>
              </w:rPr>
              <w:t>黄光：590</w:t>
            </w:r>
            <w:r>
              <w:rPr>
                <w:rFonts w:asciiTheme="majorEastAsia" w:hAnsiTheme="majorEastAsia" w:eastAsiaTheme="majorEastAsia"/>
                <w:sz w:val="24"/>
                <w:szCs w:val="24"/>
              </w:rPr>
              <w:t>±10nm。蓝光峰值波长要求为415nm无偏离国际最佳治疗波长。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光源类型：LED红光/LED蓝光/LED黄光</w:t>
            </w:r>
            <w:r>
              <w:rPr>
                <w:rFonts w:asciiTheme="majorEastAsia" w:hAnsiTheme="majorEastAsia" w:eastAsiaTheme="majorEastAsia"/>
                <w:sz w:val="24"/>
                <w:szCs w:val="24"/>
              </w:rPr>
              <w:t>。三种光源一键切换，无需更换治疗头。</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pacing w:val="10"/>
                <w:sz w:val="24"/>
                <w:szCs w:val="24"/>
              </w:rPr>
              <w:t>辐照强度（</w:t>
            </w:r>
            <w:r>
              <w:rPr>
                <w:rFonts w:asciiTheme="majorEastAsia" w:hAnsiTheme="majorEastAsia" w:eastAsiaTheme="majorEastAsia"/>
                <w:spacing w:val="14"/>
                <w:sz w:val="24"/>
                <w:szCs w:val="24"/>
              </w:rPr>
              <w:t>mw</w:t>
            </w:r>
            <w:r>
              <w:rPr>
                <w:rFonts w:asciiTheme="majorEastAsia" w:hAnsiTheme="majorEastAsia" w:eastAsiaTheme="majorEastAsia"/>
                <w:spacing w:val="10"/>
                <w:sz w:val="24"/>
                <w:szCs w:val="24"/>
              </w:rPr>
              <w:t>/cm²）：蓝光:≥</w:t>
            </w:r>
            <w:r>
              <w:rPr>
                <w:rFonts w:hint="eastAsia" w:asciiTheme="majorEastAsia" w:hAnsiTheme="majorEastAsia" w:eastAsiaTheme="majorEastAsia"/>
                <w:spacing w:val="10"/>
                <w:sz w:val="24"/>
                <w:szCs w:val="24"/>
              </w:rPr>
              <w:t>200</w:t>
            </w:r>
            <w:r>
              <w:rPr>
                <w:rFonts w:asciiTheme="majorEastAsia" w:hAnsiTheme="majorEastAsia" w:eastAsiaTheme="majorEastAsia"/>
                <w:spacing w:val="14"/>
                <w:sz w:val="24"/>
                <w:szCs w:val="24"/>
              </w:rPr>
              <w:t>mw</w:t>
            </w:r>
            <w:r>
              <w:rPr>
                <w:rFonts w:asciiTheme="majorEastAsia" w:hAnsiTheme="majorEastAsia" w:eastAsiaTheme="majorEastAsia"/>
                <w:spacing w:val="10"/>
                <w:sz w:val="24"/>
                <w:szCs w:val="24"/>
              </w:rPr>
              <w:t>/cm²，红光: ≥</w:t>
            </w:r>
            <w:r>
              <w:rPr>
                <w:rFonts w:hint="eastAsia" w:asciiTheme="majorEastAsia" w:hAnsiTheme="majorEastAsia" w:eastAsiaTheme="majorEastAsia"/>
                <w:spacing w:val="10"/>
                <w:sz w:val="24"/>
                <w:szCs w:val="24"/>
              </w:rPr>
              <w:t>90</w:t>
            </w:r>
            <w:r>
              <w:rPr>
                <w:rFonts w:asciiTheme="majorEastAsia" w:hAnsiTheme="majorEastAsia" w:eastAsiaTheme="majorEastAsia"/>
                <w:spacing w:val="16"/>
                <w:sz w:val="24"/>
                <w:szCs w:val="24"/>
              </w:rPr>
              <w:t>mw</w:t>
            </w:r>
            <w:r>
              <w:rPr>
                <w:rFonts w:asciiTheme="majorEastAsia" w:hAnsiTheme="majorEastAsia" w:eastAsiaTheme="majorEastAsia"/>
                <w:spacing w:val="10"/>
                <w:sz w:val="24"/>
                <w:szCs w:val="24"/>
              </w:rPr>
              <w:t>/cm²</w:t>
            </w:r>
            <w:r>
              <w:rPr>
                <w:rFonts w:hint="eastAsia" w:asciiTheme="majorEastAsia" w:hAnsiTheme="majorEastAsia" w:eastAsiaTheme="majorEastAsia"/>
                <w:spacing w:val="10"/>
                <w:sz w:val="24"/>
                <w:szCs w:val="24"/>
              </w:rPr>
              <w:t>，黄</w:t>
            </w:r>
            <w:r>
              <w:rPr>
                <w:rFonts w:asciiTheme="majorEastAsia" w:hAnsiTheme="majorEastAsia" w:eastAsiaTheme="majorEastAsia"/>
                <w:spacing w:val="10"/>
                <w:sz w:val="24"/>
                <w:szCs w:val="24"/>
              </w:rPr>
              <w:t>光: ≥</w:t>
            </w:r>
            <w:r>
              <w:rPr>
                <w:rFonts w:hint="eastAsia" w:asciiTheme="majorEastAsia" w:hAnsiTheme="majorEastAsia" w:eastAsiaTheme="majorEastAsia"/>
                <w:spacing w:val="10"/>
                <w:sz w:val="24"/>
                <w:szCs w:val="24"/>
              </w:rPr>
              <w:t>52</w:t>
            </w:r>
            <w:r>
              <w:rPr>
                <w:rFonts w:asciiTheme="majorEastAsia" w:hAnsiTheme="majorEastAsia" w:eastAsiaTheme="majorEastAsia"/>
                <w:spacing w:val="14"/>
                <w:sz w:val="24"/>
                <w:szCs w:val="24"/>
              </w:rPr>
              <w:t>mw</w:t>
            </w:r>
            <w:r>
              <w:rPr>
                <w:rFonts w:asciiTheme="majorEastAsia" w:hAnsiTheme="majorEastAsia" w:eastAsiaTheme="majorEastAsia"/>
                <w:spacing w:val="10"/>
                <w:sz w:val="24"/>
                <w:szCs w:val="24"/>
              </w:rPr>
              <w:t>/cm²</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辐照时间范围：1s—59min59s</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辐照面积：</w:t>
            </w:r>
            <w:r>
              <w:rPr>
                <w:rFonts w:asciiTheme="majorEastAsia" w:hAnsiTheme="majorEastAsia" w:eastAsiaTheme="majorEastAsia"/>
                <w:sz w:val="24"/>
                <w:szCs w:val="24"/>
              </w:rPr>
              <w:t>≤</w:t>
            </w:r>
            <w:r>
              <w:rPr>
                <w:rFonts w:hint="eastAsia" w:asciiTheme="majorEastAsia" w:hAnsiTheme="majorEastAsia" w:eastAsiaTheme="majorEastAsia"/>
                <w:sz w:val="24"/>
                <w:szCs w:val="24"/>
              </w:rPr>
              <w:t>530</w:t>
            </w:r>
            <w:r>
              <w:rPr>
                <w:rFonts w:asciiTheme="majorEastAsia" w:hAnsiTheme="majorEastAsia" w:eastAsiaTheme="majorEastAsia"/>
                <w:sz w:val="24"/>
                <w:szCs w:val="24"/>
              </w:rPr>
              <w:t xml:space="preserve"> cm²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Theme="majorEastAsia" w:hAnsiTheme="majorEastAsia" w:eastAsiaTheme="majorEastAsia"/>
                <w:sz w:val="24"/>
                <w:szCs w:val="24"/>
              </w:rPr>
              <w:t>外型尺寸(长×宽×高，mm)：≥1110×550×1200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光源寿命：≥</w:t>
            </w:r>
            <w:r>
              <w:rPr>
                <w:rFonts w:asciiTheme="majorEastAsia" w:hAnsiTheme="majorEastAsia" w:eastAsiaTheme="majorEastAsia"/>
                <w:sz w:val="24"/>
                <w:szCs w:val="24"/>
              </w:rPr>
              <w:t>20000小时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显示屏尺寸（英寸）：</w:t>
            </w:r>
            <w:r>
              <w:rPr>
                <w:rFonts w:asciiTheme="majorEastAsia" w:hAnsiTheme="majorEastAsia" w:eastAsiaTheme="majorEastAsia"/>
                <w:sz w:val="24"/>
                <w:szCs w:val="24"/>
              </w:rPr>
              <w:t>8</w:t>
            </w:r>
            <w:r>
              <w:rPr>
                <w:rFonts w:hint="eastAsia" w:asciiTheme="majorEastAsia" w:hAnsiTheme="majorEastAsia" w:eastAsiaTheme="majorEastAsia"/>
                <w:sz w:val="24"/>
                <w:szCs w:val="24"/>
              </w:rPr>
              <w:t>英寸</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Theme="majorEastAsia" w:hAnsiTheme="majorEastAsia" w:eastAsiaTheme="majorEastAsia"/>
                <w:sz w:val="24"/>
                <w:szCs w:val="24"/>
              </w:rPr>
              <w:t>重量（</w:t>
            </w:r>
            <w:r>
              <w:rPr>
                <w:rFonts w:asciiTheme="majorEastAsia" w:hAnsiTheme="majorEastAsia" w:eastAsiaTheme="majorEastAsia"/>
                <w:sz w:val="24"/>
                <w:szCs w:val="24"/>
              </w:rPr>
              <w:t>Kg）:  ≤100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asciiTheme="majorEastAsia" w:hAnsiTheme="majorEastAsia" w:eastAsiaTheme="majorEastAsia"/>
                <w:sz w:val="24"/>
                <w:szCs w:val="24"/>
              </w:rPr>
              <w:t>交流电压（</w:t>
            </w:r>
            <w:r>
              <w:rPr>
                <w:rFonts w:asciiTheme="majorEastAsia" w:hAnsiTheme="majorEastAsia" w:eastAsiaTheme="majorEastAsia"/>
                <w:sz w:val="24"/>
                <w:szCs w:val="24"/>
              </w:rPr>
              <w:t>V）:220±10%;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asciiTheme="majorEastAsia" w:hAnsiTheme="majorEastAsia" w:eastAsiaTheme="majorEastAsia"/>
                <w:sz w:val="24"/>
                <w:szCs w:val="24"/>
              </w:rPr>
              <w:t>电源频率（</w:t>
            </w:r>
            <w:r>
              <w:rPr>
                <w:rFonts w:asciiTheme="majorEastAsia" w:hAnsiTheme="majorEastAsia" w:eastAsiaTheme="majorEastAsia"/>
                <w:sz w:val="24"/>
                <w:szCs w:val="24"/>
              </w:rPr>
              <w:t>Hz）: 50±1;输入功率（VA）: ≤800</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D6998"/>
    <w:multiLevelType w:val="singleLevel"/>
    <w:tmpl w:val="AB2D699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CF6142"/>
    <w:rsid w:val="5F9C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2021-07-26T01:33:26Z</dcterms:created>
  <dc:creator>Administrator</dc:creator>
  <cp:lastModifiedBy>今晚打老虎จุ๊บ</cp:lastModifiedBy>
  <dcterms:modified xsi:type="dcterms:W3CDTF">2021-07-26T01:35:44Z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07DA9E88CA764587AF0BCABBAFB3FD4C</vt:lpwstr>
  </property>
</Properties>
</file>