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bookmarkStart w:id="0" w:name="_GoBack"/>
      <w:bookmarkEnd w:id="0"/>
      <w:r>
        <w:rPr>
          <w:rFonts w:hint="eastAsia" w:asciiTheme="majorEastAsia" w:hAnsiTheme="majorEastAsia" w:eastAsiaTheme="majorEastAsia"/>
          <w:b/>
          <w:sz w:val="32"/>
          <w:szCs w:val="32"/>
        </w:rPr>
        <w:t>拟购</w:t>
      </w:r>
      <w:r>
        <w:rPr>
          <w:rFonts w:hint="eastAsia"/>
          <w:sz w:val="30"/>
          <w:szCs w:val="30"/>
          <w:u w:val="single"/>
          <w:lang w:val="en-US" w:eastAsia="zh-CN"/>
        </w:rPr>
        <w:t>病理图像实视传输系统</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ind w:firstLine="422" w:firstLineChars="200"/>
        <w:rPr>
          <w:rFonts w:hint="eastAsia" w:ascii="仿宋" w:hAnsi="仿宋" w:eastAsia="仿宋"/>
          <w:b/>
          <w:szCs w:val="21"/>
        </w:rPr>
      </w:pPr>
      <w:r>
        <w:rPr>
          <w:rFonts w:hint="eastAsia" w:ascii="仿宋" w:hAnsi="仿宋" w:eastAsia="仿宋"/>
          <w:b/>
          <w:szCs w:val="21"/>
        </w:rPr>
        <w:t>备注：</w:t>
      </w:r>
    </w:p>
    <w:p>
      <w:pPr>
        <w:spacing w:line="320" w:lineRule="exact"/>
        <w:ind w:firstLine="420" w:firstLineChars="200"/>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rPr>
        <w:t>）；</w:t>
      </w:r>
    </w:p>
    <w:p>
      <w:pPr>
        <w:numPr>
          <w:ilvl w:val="0"/>
          <w:numId w:val="0"/>
        </w:numPr>
        <w:spacing w:line="320" w:lineRule="exact"/>
        <w:ind w:firstLine="420" w:firstLineChars="200"/>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szCs w:val="21"/>
          <w:lang w:eastAsia="zh-CN"/>
        </w:rPr>
        <w:t>证明材料须为政府主管部门及其下属机构出具的检测报告，无证明材料则不予采纳；建议修改意见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numPr>
          <w:ilvl w:val="0"/>
          <w:numId w:val="0"/>
        </w:numPr>
        <w:spacing w:line="320" w:lineRule="exact"/>
        <w:ind w:firstLine="420" w:firstLineChars="200"/>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numPr>
          <w:ilvl w:val="0"/>
          <w:numId w:val="0"/>
        </w:numPr>
        <w:spacing w:line="320" w:lineRule="exact"/>
        <w:ind w:firstLine="422" w:firstLineChars="200"/>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4"/>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3261"/>
        <w:gridCol w:w="708"/>
        <w:gridCol w:w="2694"/>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70"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8"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1134"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3261" w:type="dxa"/>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初步</w:t>
            </w:r>
            <w:r>
              <w:rPr>
                <w:rFonts w:hint="eastAsia" w:ascii="仿宋" w:hAnsi="仿宋" w:eastAsia="仿宋"/>
                <w:b/>
                <w:szCs w:val="21"/>
              </w:rPr>
              <w:t>参数</w:t>
            </w:r>
            <w:r>
              <w:rPr>
                <w:rFonts w:hint="eastAsia" w:ascii="仿宋" w:hAnsi="仿宋" w:eastAsia="仿宋"/>
                <w:b/>
                <w:szCs w:val="21"/>
                <w:lang w:eastAsia="zh-CN"/>
              </w:rPr>
              <w:t>设置情况</w:t>
            </w:r>
          </w:p>
        </w:tc>
        <w:tc>
          <w:tcPr>
            <w:tcW w:w="708" w:type="dxa"/>
            <w:vMerge w:val="continue"/>
          </w:tcPr>
          <w:p>
            <w:pPr>
              <w:spacing w:line="320" w:lineRule="exact"/>
              <w:rPr>
                <w:rFonts w:ascii="仿宋" w:hAnsi="仿宋" w:eastAsia="仿宋"/>
                <w:szCs w:val="21"/>
              </w:rPr>
            </w:pPr>
          </w:p>
        </w:tc>
        <w:tc>
          <w:tcPr>
            <w:tcW w:w="2694" w:type="dxa"/>
            <w:vMerge w:val="continue"/>
          </w:tcPr>
          <w:p>
            <w:pPr>
              <w:spacing w:line="320" w:lineRule="exact"/>
              <w:rPr>
                <w:rFonts w:ascii="仿宋" w:hAnsi="仿宋" w:eastAsia="仿宋"/>
                <w:szCs w:val="21"/>
              </w:rPr>
            </w:pPr>
          </w:p>
        </w:tc>
        <w:tc>
          <w:tcPr>
            <w:tcW w:w="1559"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numPr>
                <w:ilvl w:val="0"/>
                <w:numId w:val="0"/>
              </w:numPr>
              <w:shd w:val="clear" w:color="auto" w:fill="FFFFFF"/>
              <w:tabs>
                <w:tab w:val="left" w:pos="960"/>
                <w:tab w:val="left" w:pos="6617"/>
              </w:tabs>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color w:val="000000"/>
                <w:szCs w:val="21"/>
              </w:rPr>
            </w:pPr>
            <w:r>
              <w:rPr>
                <w:rFonts w:hint="eastAsia"/>
                <w:color w:val="000000"/>
                <w:szCs w:val="21"/>
                <w:lang w:val="en-US" w:eastAsia="zh-CN"/>
              </w:rPr>
              <w:t>PC端/手机端口均满足与显微镜下视野同步，</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numPr>
                <w:ilvl w:val="0"/>
                <w:numId w:val="0"/>
              </w:numPr>
              <w:shd w:val="clear" w:color="auto" w:fill="FFFFFF"/>
              <w:tabs>
                <w:tab w:val="left" w:pos="960"/>
                <w:tab w:val="left" w:pos="6617"/>
              </w:tabs>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color w:val="000000"/>
                <w:szCs w:val="21"/>
              </w:rPr>
            </w:pPr>
            <w:r>
              <w:rPr>
                <w:rFonts w:hint="eastAsia"/>
                <w:color w:val="000000"/>
                <w:szCs w:val="21"/>
                <w:lang w:val="en-US" w:eastAsia="zh-CN"/>
              </w:rPr>
              <w:t>实现多人共览，便于教学和讨论</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numPr>
                <w:ilvl w:val="0"/>
                <w:numId w:val="0"/>
              </w:numPr>
              <w:shd w:val="clear" w:color="auto" w:fill="FFFFFF"/>
              <w:tabs>
                <w:tab w:val="left" w:pos="960"/>
                <w:tab w:val="left" w:pos="6617"/>
              </w:tabs>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color w:val="000000"/>
                <w:szCs w:val="21"/>
              </w:rPr>
            </w:pPr>
            <w:r>
              <w:rPr>
                <w:rFonts w:hint="eastAsia"/>
                <w:color w:val="000000"/>
                <w:szCs w:val="21"/>
                <w:lang w:val="en-US" w:eastAsia="zh-CN"/>
              </w:rPr>
              <w:t>实时语音通话，便于交流与沟通</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numPr>
                <w:ilvl w:val="0"/>
                <w:numId w:val="0"/>
              </w:numPr>
              <w:shd w:val="clear" w:color="auto" w:fill="FFFFFF"/>
              <w:tabs>
                <w:tab w:val="left" w:pos="960"/>
                <w:tab w:val="left" w:pos="6617"/>
              </w:tabs>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color w:val="000000"/>
                <w:szCs w:val="21"/>
              </w:rPr>
            </w:pPr>
            <w:r>
              <w:rPr>
                <w:rFonts w:hint="eastAsia"/>
                <w:color w:val="000000"/>
                <w:szCs w:val="21"/>
                <w:lang w:val="en-US" w:eastAsia="zh-CN"/>
              </w:rPr>
              <w:t>AI智能分析功能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numPr>
                <w:ilvl w:val="0"/>
                <w:numId w:val="0"/>
              </w:numPr>
              <w:shd w:val="clear" w:color="auto" w:fill="FFFFFF"/>
              <w:tabs>
                <w:tab w:val="left" w:pos="960"/>
                <w:tab w:val="left" w:pos="6617"/>
              </w:tabs>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color w:val="000000"/>
                <w:szCs w:val="21"/>
              </w:rPr>
            </w:pPr>
            <w:r>
              <w:rPr>
                <w:rFonts w:hint="eastAsia"/>
                <w:color w:val="000000"/>
                <w:szCs w:val="21"/>
                <w:lang w:val="en-US" w:eastAsia="zh-CN"/>
              </w:rPr>
              <w:t>后台软件免费终身维护、升级</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numPr>
                <w:ilvl w:val="0"/>
                <w:numId w:val="0"/>
              </w:numPr>
              <w:shd w:val="clear" w:color="auto" w:fill="FFFFFF"/>
              <w:tabs>
                <w:tab w:val="left" w:pos="960"/>
                <w:tab w:val="left" w:pos="6617"/>
              </w:tabs>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color w:val="000000"/>
                <w:szCs w:val="21"/>
              </w:rPr>
            </w:pPr>
            <w:r>
              <w:rPr>
                <w:rFonts w:hint="eastAsia"/>
                <w:color w:val="000000"/>
                <w:szCs w:val="21"/>
                <w:lang w:val="en-US" w:eastAsia="zh-CN"/>
              </w:rPr>
              <w:t>与显微镜端口无缝安装，不占用显微镜目镜窗台。</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tabs>
                <w:tab w:val="left" w:pos="960"/>
                <w:tab w:val="left" w:pos="6617"/>
              </w:tabs>
              <w:kinsoku/>
              <w:wordWrap/>
              <w:overflowPunct/>
              <w:topLinePunct w:val="0"/>
              <w:autoSpaceDE/>
              <w:autoSpaceDN/>
              <w:bidi w:val="0"/>
              <w:adjustRightInd/>
              <w:snapToGrid/>
              <w:spacing w:line="360" w:lineRule="auto"/>
              <w:ind w:left="0" w:leftChars="0" w:firstLine="0" w:firstLineChars="0"/>
              <w:jc w:val="left"/>
              <w:textAlignment w:val="auto"/>
              <w:outlineLvl w:val="9"/>
              <w:rPr>
                <w:rFonts w:ascii="仿宋" w:hAnsi="仿宋" w:eastAsia="仿宋"/>
                <w:szCs w:val="21"/>
              </w:rPr>
            </w:pPr>
            <w:r>
              <w:rPr>
                <w:rFonts w:hint="eastAsia"/>
                <w:color w:val="000000"/>
                <w:szCs w:val="21"/>
              </w:rPr>
              <w:t>售后服务要求：整机免费保修三年（含所有零部件，包括须定期更换零部件）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仿宋" w:hAnsi="仿宋" w:eastAsia="仿宋"/>
                <w:szCs w:val="21"/>
              </w:rPr>
            </w:pPr>
            <w:r>
              <w:rPr>
                <w:rFonts w:hint="eastAsia"/>
                <w:color w:val="000000"/>
                <w:szCs w:val="21"/>
              </w:rPr>
              <w:t>提供近3年内同机型设备国内医院用户合同</w:t>
            </w:r>
            <w:r>
              <w:rPr>
                <w:rFonts w:hint="eastAsia"/>
                <w:color w:val="000000"/>
                <w:szCs w:val="21"/>
                <w:lang w:val="en-US" w:eastAsia="zh-CN"/>
              </w:rPr>
              <w:t>5</w:t>
            </w:r>
            <w:r>
              <w:rPr>
                <w:rFonts w:hint="eastAsia"/>
                <w:color w:val="000000"/>
                <w:szCs w:val="21"/>
              </w:rPr>
              <w:t>家及以上，标书内提供清晰的合同原件扫描件并加盖公章（遮盖认定为无效业绩）</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表一：相关配置清单</w:t>
      </w:r>
      <w:r>
        <w:rPr>
          <w:rFonts w:hint="eastAsia" w:ascii="仿宋" w:hAnsi="仿宋" w:eastAsia="仿宋"/>
          <w:szCs w:val="21"/>
        </w:rPr>
        <w:t>（样表，可单列且加盖公章）</w:t>
      </w:r>
    </w:p>
    <w:tbl>
      <w:tblPr>
        <w:tblStyle w:val="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表二：</w:t>
      </w:r>
      <w:r>
        <w:rPr>
          <w:rFonts w:hint="eastAsia" w:ascii="仿宋" w:hAnsi="仿宋" w:eastAsia="仿宋"/>
          <w:szCs w:val="21"/>
        </w:rPr>
        <w:t xml:space="preserve">配套耗材报价清单（样表，可单列且加盖公章）  </w:t>
      </w:r>
    </w:p>
    <w:tbl>
      <w:tblPr>
        <w:tblStyle w:val="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表三：</w:t>
      </w:r>
      <w:r>
        <w:rPr>
          <w:rFonts w:hint="eastAsia" w:ascii="仿宋" w:hAnsi="仿宋" w:eastAsia="仿宋"/>
          <w:szCs w:val="21"/>
        </w:rPr>
        <w:t xml:space="preserve">配套试剂【单人次费用】报价清单（样表，可单列且加盖公章）                           </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表四：</w:t>
      </w:r>
      <w:r>
        <w:rPr>
          <w:rFonts w:hint="eastAsia" w:ascii="仿宋" w:hAnsi="仿宋" w:eastAsia="仿宋"/>
          <w:szCs w:val="21"/>
        </w:rPr>
        <w:t xml:space="preserve">须定期更换零部件报价清单（样表，可单列且加盖公章）                           </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DB65A6"/>
    <w:multiLevelType w:val="singleLevel"/>
    <w:tmpl w:val="ACDB65A6"/>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672C9C"/>
    <w:rsid w:val="29672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2021-07-27T07:54:00Z</dcterms:created>
  <dc:creator>今晚打老虎จุ๊บ</dc:creator>
  <cp:lastModifiedBy>今晚打老虎จุ๊บ</cp:lastModifiedBy>
  <dcterms:modified xsi:type="dcterms:W3CDTF">2021-07-27T07:56:04Z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B3BFD3B5D0EF45D0A182F334448A49D5</vt:lpwstr>
  </property>
</Properties>
</file>