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病理数字切片扫描仪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u w:val="single"/>
          <w:lang w:eastAsia="zh-CN"/>
        </w:rPr>
        <w:t>设备科：</w:t>
      </w:r>
      <w:r>
        <w:rPr>
          <w:rFonts w:hint="eastAsia" w:ascii="仿宋" w:hAnsi="仿宋" w:eastAsia="仿宋"/>
          <w:szCs w:val="21"/>
          <w:u w:val="single"/>
          <w:lang w:val="en-US" w:eastAsia="zh-CN"/>
        </w:rPr>
        <w:t>3362790562@qq.com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8"/>
        <w:gridCol w:w="2031"/>
        <w:gridCol w:w="2851"/>
        <w:gridCol w:w="668"/>
        <w:gridCol w:w="817"/>
        <w:gridCol w:w="90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248"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17"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902"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751"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6" w:hRule="atLeast"/>
        </w:trPr>
        <w:tc>
          <w:tcPr>
            <w:tcW w:w="69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2032"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2852"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668"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7" w:type="dxa"/>
            <w:vMerge w:val="continue"/>
          </w:tcPr>
          <w:p>
            <w:pPr>
              <w:spacing w:line="320" w:lineRule="exact"/>
              <w:rPr>
                <w:rFonts w:ascii="仿宋" w:hAnsi="仿宋" w:eastAsia="仿宋"/>
                <w:b w:val="0"/>
                <w:bCs/>
                <w:szCs w:val="21"/>
              </w:rPr>
            </w:pPr>
          </w:p>
        </w:tc>
        <w:tc>
          <w:tcPr>
            <w:tcW w:w="902" w:type="dxa"/>
            <w:vMerge w:val="continue"/>
          </w:tcPr>
          <w:p>
            <w:pPr>
              <w:spacing w:line="320" w:lineRule="exact"/>
              <w:rPr>
                <w:rFonts w:ascii="仿宋" w:hAnsi="仿宋" w:eastAsia="仿宋"/>
                <w:b w:val="0"/>
                <w:bCs/>
                <w:szCs w:val="21"/>
              </w:rPr>
            </w:pPr>
          </w:p>
        </w:tc>
        <w:tc>
          <w:tcPr>
            <w:tcW w:w="1751"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一、</w:t>
            </w:r>
          </w:p>
        </w:tc>
        <w:tc>
          <w:tcPr>
            <w:tcW w:w="2032" w:type="dxa"/>
            <w:vAlign w:val="top"/>
          </w:tcPr>
          <w:p>
            <w:pPr>
              <w:jc w:val="both"/>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硬件</w:t>
            </w:r>
          </w:p>
        </w:tc>
        <w:tc>
          <w:tcPr>
            <w:tcW w:w="2852" w:type="dxa"/>
            <w:vAlign w:val="center"/>
          </w:tcPr>
          <w:p>
            <w:pPr>
              <w:numPr>
                <w:numId w:val="0"/>
              </w:numPr>
              <w:rPr>
                <w:rFonts w:hint="eastAsia" w:ascii="仿宋" w:hAnsi="仿宋" w:eastAsia="仿宋" w:cs="仿宋"/>
                <w:sz w:val="24"/>
                <w:szCs w:val="24"/>
              </w:rPr>
            </w:pPr>
            <w:r>
              <w:rPr>
                <w:rFonts w:hint="eastAsia" w:ascii="仿宋" w:hAnsi="仿宋" w:eastAsia="仿宋" w:cs="仿宋"/>
                <w:sz w:val="24"/>
                <w:szCs w:val="24"/>
              </w:rPr>
              <w:t>硬件：数字切片扫描仪，片夹，扫描工作</w:t>
            </w:r>
          </w:p>
          <w:p>
            <w:pPr>
              <w:pStyle w:val="16"/>
              <w:jc w:val="both"/>
              <w:rPr>
                <w:rFonts w:hint="eastAsia" w:ascii="仿宋" w:hAnsi="仿宋" w:eastAsia="仿宋" w:cs="仿宋"/>
                <w:b w:val="0"/>
                <w:bCs/>
                <w:sz w:val="24"/>
                <w:szCs w:val="24"/>
              </w:rPr>
            </w:pP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二、</w:t>
            </w:r>
          </w:p>
        </w:tc>
        <w:tc>
          <w:tcPr>
            <w:tcW w:w="2032" w:type="dxa"/>
            <w:vAlign w:val="top"/>
          </w:tcPr>
          <w:p>
            <w:pPr>
              <w:jc w:val="both"/>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软件</w:t>
            </w:r>
          </w:p>
        </w:tc>
        <w:tc>
          <w:tcPr>
            <w:tcW w:w="2852" w:type="dxa"/>
            <w:vAlign w:val="center"/>
          </w:tcPr>
          <w:p>
            <w:pPr>
              <w:pStyle w:val="16"/>
              <w:jc w:val="both"/>
              <w:rPr>
                <w:rFonts w:hint="eastAsia" w:ascii="仿宋" w:hAnsi="仿宋" w:eastAsia="仿宋" w:cs="仿宋"/>
                <w:b w:val="0"/>
                <w:bCs/>
                <w:sz w:val="24"/>
                <w:szCs w:val="24"/>
              </w:rPr>
            </w:pP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2032" w:type="dxa"/>
            <w:vAlign w:val="top"/>
          </w:tcPr>
          <w:p>
            <w:pPr>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装载量</w:t>
            </w:r>
          </w:p>
        </w:tc>
        <w:tc>
          <w:tcPr>
            <w:tcW w:w="2852" w:type="dxa"/>
            <w:vAlign w:val="center"/>
          </w:tcPr>
          <w:p>
            <w:pPr>
              <w:numPr>
                <w:ilvl w:val="0"/>
                <w:numId w:val="0"/>
              </w:numPr>
              <w:spacing w:line="400" w:lineRule="exact"/>
              <w:jc w:val="both"/>
              <w:rPr>
                <w:rFonts w:hint="eastAsia" w:ascii="仿宋" w:hAnsi="仿宋" w:eastAsia="仿宋" w:cs="仿宋"/>
                <w:b w:val="0"/>
                <w:bCs/>
                <w:sz w:val="24"/>
                <w:szCs w:val="24"/>
              </w:rPr>
            </w:pPr>
            <w:r>
              <w:rPr>
                <w:rFonts w:hint="eastAsia" w:ascii="仿宋" w:hAnsi="仿宋" w:eastAsia="仿宋" w:cs="仿宋"/>
                <w:sz w:val="24"/>
                <w:szCs w:val="24"/>
              </w:rPr>
              <w:t>装载量：单次可装载≥</w:t>
            </w:r>
            <w:r>
              <w:rPr>
                <w:rFonts w:hint="eastAsia" w:ascii="仿宋" w:hAnsi="仿宋" w:eastAsia="仿宋" w:cs="仿宋"/>
                <w:sz w:val="24"/>
                <w:szCs w:val="24"/>
                <w:lang w:val="en-US" w:eastAsia="zh-CN"/>
              </w:rPr>
              <w:t>4</w:t>
            </w:r>
            <w:r>
              <w:rPr>
                <w:rFonts w:hint="eastAsia" w:ascii="仿宋" w:hAnsi="仿宋" w:eastAsia="仿宋" w:cs="仿宋"/>
                <w:sz w:val="24"/>
                <w:szCs w:val="24"/>
              </w:rPr>
              <w:t>片，</w:t>
            </w:r>
            <w:r>
              <w:rPr>
                <w:rFonts w:hint="eastAsia" w:ascii="仿宋" w:hAnsi="仿宋" w:eastAsia="仿宋" w:cs="仿宋"/>
                <w:kern w:val="0"/>
                <w:sz w:val="24"/>
                <w:szCs w:val="24"/>
              </w:rPr>
              <w:t>配置≥10个片夹，一键全自动扫描，实现无人值守</w:t>
            </w:r>
            <w:r>
              <w:rPr>
                <w:rFonts w:hint="eastAsia" w:ascii="仿宋" w:hAnsi="仿宋" w:eastAsia="仿宋" w:cs="仿宋"/>
                <w:sz w:val="24"/>
                <w:szCs w:val="24"/>
              </w:rPr>
              <w:t>。</w:t>
            </w: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切片规格</w:t>
            </w:r>
          </w:p>
        </w:tc>
        <w:tc>
          <w:tcPr>
            <w:tcW w:w="2852" w:type="dxa"/>
            <w:vAlign w:val="center"/>
          </w:tcPr>
          <w:p>
            <w:pPr>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切片规格：可支持加载并扫描</w:t>
            </w:r>
            <w:r>
              <w:rPr>
                <w:rFonts w:hint="eastAsia" w:ascii="仿宋" w:hAnsi="仿宋" w:eastAsia="仿宋" w:cs="仿宋"/>
                <w:sz w:val="24"/>
                <w:szCs w:val="24"/>
                <w:lang w:val="en-US" w:eastAsia="zh-CN"/>
              </w:rPr>
              <w:t>25mm*75mm切片</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扫描仪一体化设计（非显微镜加装电动平台结构）</w:t>
            </w:r>
          </w:p>
        </w:tc>
        <w:tc>
          <w:tcPr>
            <w:tcW w:w="2852" w:type="dxa"/>
            <w:vAlign w:val="center"/>
          </w:tcPr>
          <w:p>
            <w:pPr>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扫描仪一体化设计（非显微镜加装电动平台结构），</w:t>
            </w:r>
            <w:r>
              <w:rPr>
                <w:rFonts w:hint="eastAsia" w:ascii="仿宋" w:hAnsi="仿宋" w:eastAsia="仿宋" w:cs="仿宋"/>
                <w:kern w:val="0"/>
                <w:sz w:val="24"/>
                <w:szCs w:val="24"/>
              </w:rPr>
              <w:t>：防尘、防潮及防干扰光，保证系统的稳定性和高精度</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2032" w:type="dxa"/>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切片加载装置</w:t>
            </w:r>
          </w:p>
        </w:tc>
        <w:tc>
          <w:tcPr>
            <w:tcW w:w="2852" w:type="dxa"/>
            <w:vAlign w:val="center"/>
          </w:tcPr>
          <w:p>
            <w:pPr>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4、切片加载装置：设备运行时无需停止扫描，可实现连续切片装载及紧急插入优先扫描切片，确保满足临时冰冻切片扫描优先需求。</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对焦方式</w:t>
            </w:r>
          </w:p>
        </w:tc>
        <w:tc>
          <w:tcPr>
            <w:tcW w:w="2852" w:type="dxa"/>
            <w:vAlign w:val="center"/>
          </w:tcPr>
          <w:p>
            <w:pPr>
              <w:numPr>
                <w:ilvl w:val="0"/>
                <w:numId w:val="0"/>
              </w:numPr>
              <w:spacing w:line="4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rPr>
              <w:t>对焦方式：独立硬件聚焦，每个视野实时动态对焦。</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物镜</w:t>
            </w:r>
          </w:p>
        </w:tc>
        <w:tc>
          <w:tcPr>
            <w:tcW w:w="2852" w:type="dxa"/>
            <w:vAlign w:val="center"/>
          </w:tcPr>
          <w:p>
            <w:pPr>
              <w:numPr>
                <w:ilvl w:val="0"/>
                <w:numId w:val="0"/>
              </w:numPr>
              <w:spacing w:line="4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rPr>
              <w:t>物镜：标配安装2</w:t>
            </w:r>
            <w:r>
              <w:rPr>
                <w:rFonts w:hint="eastAsia" w:ascii="仿宋" w:hAnsi="仿宋" w:eastAsia="仿宋" w:cs="仿宋"/>
                <w:sz w:val="24"/>
                <w:szCs w:val="24"/>
                <w:lang w:val="en-US" w:eastAsia="zh-CN"/>
              </w:rPr>
              <w:t>-3个品牌</w:t>
            </w:r>
            <w:r>
              <w:rPr>
                <w:rFonts w:hint="eastAsia" w:ascii="仿宋" w:hAnsi="仿宋" w:eastAsia="仿宋" w:cs="仿宋"/>
                <w:sz w:val="24"/>
                <w:szCs w:val="24"/>
              </w:rPr>
              <w:t>物镜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无限远平场复消色差物镜</w:t>
            </w:r>
            <w:r>
              <w:rPr>
                <w:rFonts w:hint="eastAsia" w:ascii="仿宋" w:hAnsi="仿宋" w:eastAsia="仿宋" w:cs="仿宋"/>
                <w:sz w:val="24"/>
                <w:szCs w:val="24"/>
                <w:lang w:eastAsia="zh-CN"/>
              </w:rPr>
              <w:t>）</w:t>
            </w:r>
            <w:r>
              <w:rPr>
                <w:rFonts w:hint="eastAsia" w:ascii="仿宋" w:hAnsi="仿宋" w:eastAsia="仿宋" w:cs="仿宋"/>
                <w:sz w:val="24"/>
                <w:szCs w:val="24"/>
              </w:rPr>
              <w:t>并实现电动转换。</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扫描模式</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扫描模式：面</w:t>
            </w:r>
            <w:r>
              <w:rPr>
                <w:rFonts w:hint="eastAsia" w:ascii="仿宋" w:hAnsi="仿宋" w:eastAsia="仿宋" w:cs="仿宋"/>
                <w:sz w:val="24"/>
                <w:szCs w:val="24"/>
                <w:lang w:val="en-US" w:eastAsia="zh-CN"/>
              </w:rPr>
              <w:t>/线</w:t>
            </w:r>
            <w:r>
              <w:rPr>
                <w:rFonts w:hint="eastAsia" w:ascii="仿宋" w:hAnsi="仿宋" w:eastAsia="仿宋" w:cs="仿宋"/>
                <w:sz w:val="24"/>
                <w:szCs w:val="24"/>
              </w:rPr>
              <w:t>阵扫描，支持手动扫描和自动扫描方式。</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扫描速度</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扫描速度：20倍扫描时间≤</w:t>
            </w:r>
            <w:r>
              <w:rPr>
                <w:rFonts w:hint="eastAsia" w:ascii="仿宋" w:hAnsi="仿宋" w:eastAsia="仿宋" w:cs="仿宋"/>
                <w:sz w:val="24"/>
                <w:szCs w:val="24"/>
                <w:lang w:val="en-US" w:eastAsia="zh-CN"/>
              </w:rPr>
              <w:t>120</w:t>
            </w:r>
            <w:r>
              <w:rPr>
                <w:rFonts w:hint="eastAsia" w:ascii="仿宋" w:hAnsi="仿宋" w:eastAsia="仿宋" w:cs="仿宋"/>
                <w:sz w:val="24"/>
                <w:szCs w:val="24"/>
              </w:rPr>
              <w:t>秒,40倍扫描时间≤</w:t>
            </w:r>
            <w:r>
              <w:rPr>
                <w:rFonts w:hint="eastAsia" w:ascii="仿宋" w:hAnsi="仿宋" w:eastAsia="仿宋" w:cs="仿宋"/>
                <w:sz w:val="24"/>
                <w:szCs w:val="24"/>
                <w:lang w:val="en-US" w:eastAsia="zh-CN"/>
              </w:rPr>
              <w:t>24</w:t>
            </w:r>
            <w:r>
              <w:rPr>
                <w:rFonts w:hint="eastAsia" w:ascii="仿宋" w:hAnsi="仿宋" w:eastAsia="仿宋" w:cs="仿宋"/>
                <w:sz w:val="24"/>
                <w:szCs w:val="24"/>
              </w:rPr>
              <w:t>0秒。</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扫描分辨率</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扫描分辨率：20倍≤0.48μm/</w:t>
            </w:r>
            <w:r>
              <w:rPr>
                <w:rFonts w:hint="eastAsia" w:ascii="仿宋" w:hAnsi="仿宋" w:eastAsia="仿宋" w:cs="仿宋"/>
                <w:sz w:val="24"/>
                <w:szCs w:val="24"/>
                <w:lang w:val="en-US" w:eastAsia="zh-CN"/>
              </w:rPr>
              <w:t>像素</w:t>
            </w:r>
            <w:r>
              <w:rPr>
                <w:rFonts w:hint="eastAsia" w:ascii="仿宋" w:hAnsi="仿宋" w:eastAsia="仿宋" w:cs="仿宋"/>
                <w:sz w:val="24"/>
                <w:szCs w:val="24"/>
              </w:rPr>
              <w:t>； 40倍≤0.24μm/</w:t>
            </w:r>
            <w:r>
              <w:rPr>
                <w:rFonts w:hint="eastAsia" w:ascii="仿宋" w:hAnsi="仿宋" w:eastAsia="仿宋" w:cs="仿宋"/>
                <w:sz w:val="24"/>
                <w:szCs w:val="24"/>
                <w:lang w:val="en-US" w:eastAsia="zh-CN"/>
              </w:rPr>
              <w:t>像素</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光源</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光源：长寿命LED，寿命≥20,000小时。</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一键全自动扫描功能</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数字切片扫描软件与浏览软件，实现一键全自动扫描功能，实现无人值守。。</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扫描模式</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扫描模式：标准、高精度扫描、景深扩展及Z-层叠等多种扫描模式，满足各种不同切片的扫描需求。</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多层扫描</w:t>
            </w:r>
          </w:p>
        </w:tc>
        <w:tc>
          <w:tcPr>
            <w:tcW w:w="2852" w:type="dxa"/>
            <w:vAlign w:val="top"/>
          </w:tcPr>
          <w:p>
            <w:pPr>
              <w:numPr>
                <w:ilvl w:val="0"/>
                <w:numId w:val="0"/>
              </w:numPr>
              <w:spacing w:line="320" w:lineRule="exact"/>
              <w:jc w:val="both"/>
              <w:rPr>
                <w:rFonts w:hint="eastAsia" w:ascii="仿宋" w:hAnsi="仿宋" w:eastAsia="仿宋" w:cs="仿宋"/>
                <w:b w:val="0"/>
                <w:bCs/>
                <w:kern w:val="2"/>
                <w:sz w:val="24"/>
                <w:szCs w:val="24"/>
                <w:lang w:val="en-US" w:eastAsia="zh-CN" w:bidi="ar-SA"/>
              </w:rPr>
            </w:pPr>
            <w:r>
              <w:rPr>
                <w:rFonts w:hint="eastAsia" w:ascii="仿宋" w:hAnsi="仿宋" w:eastAsia="仿宋" w:cs="仿宋"/>
                <w:sz w:val="24"/>
                <w:szCs w:val="24"/>
              </w:rPr>
              <w:t>多层扫描：可定义扫描层数＞</w:t>
            </w:r>
            <w:r>
              <w:rPr>
                <w:rFonts w:hint="eastAsia" w:ascii="仿宋" w:hAnsi="仿宋" w:eastAsia="仿宋" w:cs="仿宋"/>
                <w:sz w:val="24"/>
                <w:szCs w:val="24"/>
                <w:lang w:val="en-US" w:eastAsia="zh-CN"/>
              </w:rPr>
              <w:t>1</w:t>
            </w:r>
            <w:r>
              <w:rPr>
                <w:rFonts w:hint="eastAsia" w:ascii="仿宋" w:hAnsi="仿宋" w:eastAsia="仿宋" w:cs="仿宋"/>
                <w:sz w:val="24"/>
                <w:szCs w:val="24"/>
              </w:rPr>
              <w:t>0层，层间距扫描精度≤1um；</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扫描区域</w:t>
            </w:r>
          </w:p>
        </w:tc>
        <w:tc>
          <w:tcPr>
            <w:tcW w:w="2852" w:type="dxa"/>
            <w:vAlign w:val="top"/>
          </w:tcPr>
          <w:p>
            <w:pPr>
              <w:numPr>
                <w:ilvl w:val="0"/>
                <w:numId w:val="0"/>
              </w:numPr>
              <w:spacing w:line="320" w:lineRule="exact"/>
              <w:jc w:val="both"/>
              <w:rPr>
                <w:rFonts w:hint="eastAsia" w:ascii="仿宋" w:hAnsi="仿宋" w:eastAsia="仿宋" w:cs="仿宋"/>
                <w:b w:val="0"/>
                <w:bCs/>
                <w:kern w:val="2"/>
                <w:sz w:val="24"/>
                <w:szCs w:val="24"/>
                <w:lang w:val="en-US" w:eastAsia="zh-CN" w:bidi="ar-SA"/>
              </w:rPr>
            </w:pPr>
            <w:r>
              <w:rPr>
                <w:rFonts w:hint="eastAsia" w:ascii="仿宋" w:hAnsi="仿宋" w:eastAsia="仿宋" w:cs="仿宋"/>
                <w:sz w:val="24"/>
                <w:szCs w:val="24"/>
              </w:rPr>
              <w:t>扫描区域：提供自动精准识别和自定义扫描区域，扫描过程中可编辑待扫切片区域。</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条码识别</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条码识别：自动识别一维码、二维码，自动命名切片，支持自定义命名规则。</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切片质量管理</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切片质量管理：全智能化扫描系统，扫描同时智能评估数字切片成像质量，软硬件同步提示质量较差的数字切片。</w:t>
            </w:r>
          </w:p>
        </w:tc>
        <w:tc>
          <w:tcPr>
            <w:tcW w:w="668" w:type="dxa"/>
          </w:tcPr>
          <w:p>
            <w:pPr>
              <w:spacing w:line="320" w:lineRule="exact"/>
              <w:ind w:firstLine="240" w:firstLineChars="100"/>
              <w:rPr>
                <w:rFonts w:hint="eastAsia" w:ascii="仿宋" w:hAnsi="仿宋" w:eastAsia="仿宋" w:cs="仿宋"/>
                <w:b w:val="0"/>
                <w:bCs/>
                <w:sz w:val="24"/>
                <w:szCs w:val="24"/>
                <w:lang w:eastAsia="zh-CN"/>
              </w:rPr>
            </w:pPr>
            <w:bookmarkStart w:id="0" w:name="_GoBack"/>
            <w:bookmarkEnd w:id="0"/>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切片快速检索</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切片快速检索：通过物联网技术，快速定位调取片夹的对应的数字化切片，方便快速检索。</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18</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主流图像压缩技术</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采用主流图像压缩技术，既保证图像质量又有更小的文件，降低存储成本。</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19</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图像保存格式</w:t>
            </w: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阅片软件支持拍照保存为TIFF格式图像，分辨率≥300dpi，满足用户用于</w:t>
            </w:r>
            <w:r>
              <w:rPr>
                <w:rFonts w:hint="eastAsia" w:ascii="仿宋" w:hAnsi="仿宋" w:eastAsia="仿宋" w:cs="仿宋"/>
                <w:sz w:val="24"/>
                <w:szCs w:val="24"/>
                <w:lang w:val="en-US" w:eastAsia="zh-CN"/>
              </w:rPr>
              <w:t>数据统计</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图像调节</w:t>
            </w: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阅片软件支持功能强大的图像调节，支持添加测量、ROI选区等多种形式的标注。</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21</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扫描仪配套计算机配置</w:t>
            </w: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r>
              <w:rPr>
                <w:rFonts w:hint="eastAsia" w:ascii="仿宋" w:hAnsi="仿宋" w:eastAsia="仿宋" w:cs="仿宋"/>
                <w:sz w:val="24"/>
                <w:szCs w:val="24"/>
              </w:rPr>
              <w:t>、扫描仪配套计算机（配置不低于）处理器：Intel Core i7；显示器：27寸；内存：</w:t>
            </w:r>
            <w:r>
              <w:rPr>
                <w:rFonts w:hint="eastAsia" w:ascii="仿宋" w:hAnsi="仿宋" w:eastAsia="仿宋" w:cs="仿宋"/>
                <w:sz w:val="24"/>
                <w:szCs w:val="24"/>
                <w:lang w:val="en-US" w:eastAsia="zh-CN"/>
              </w:rPr>
              <w:t>32</w:t>
            </w:r>
            <w:r>
              <w:rPr>
                <w:rFonts w:hint="eastAsia" w:ascii="仿宋" w:hAnsi="仿宋" w:eastAsia="仿宋" w:cs="仿宋"/>
                <w:sz w:val="24"/>
                <w:szCs w:val="24"/>
              </w:rPr>
              <w:t>GB；硬盘：1TB；操作系统：Windows10 64位专业版。</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三、</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b/>
                <w:bCs/>
                <w:sz w:val="24"/>
                <w:szCs w:val="24"/>
              </w:rPr>
              <w:t>病理远程会诊系统</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平台开放</w:t>
            </w:r>
            <w:r>
              <w:rPr>
                <w:rFonts w:hint="eastAsia" w:ascii="仿宋" w:hAnsi="仿宋" w:eastAsia="仿宋" w:cs="仿宋"/>
                <w:b/>
                <w:bCs/>
                <w:sz w:val="24"/>
                <w:szCs w:val="24"/>
                <w:lang w:eastAsia="zh-CN"/>
              </w:rPr>
              <w:t>）</w:t>
            </w:r>
          </w:p>
        </w:tc>
        <w:tc>
          <w:tcPr>
            <w:tcW w:w="2852" w:type="dxa"/>
            <w:vAlign w:val="top"/>
          </w:tcPr>
          <w:p>
            <w:pPr>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支持远程诊断申请及会诊病例的各种资料录入，将全切片扫描后和相关病例资料等附件上传到会诊平台。</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支持同一病例同时提交给多位专家进行诊断，并各自出具诊断报告。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lang w:eastAsia="zh-CN"/>
              </w:rPr>
              <w:t>支</w:t>
            </w:r>
            <w:r>
              <w:rPr>
                <w:rFonts w:hint="eastAsia" w:ascii="仿宋" w:hAnsi="仿宋" w:eastAsia="仿宋" w:cs="仿宋"/>
                <w:sz w:val="24"/>
                <w:szCs w:val="24"/>
              </w:rPr>
              <w:t>持申请会诊医生与会诊专家通过文字、（冰冻）音视频进行沟通交流。</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专家可通过浏览器即可登录会诊平台，进行数字切片浏览和会诊，并发送专家电子版签名的报告，专家端支持手机、平板、电脑等多种设备进行浏览会诊。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lang w:eastAsia="zh-CN"/>
              </w:rPr>
            </w:pPr>
            <w:r>
              <w:rPr>
                <w:rFonts w:hint="eastAsia" w:ascii="仿宋" w:hAnsi="仿宋" w:eastAsia="仿宋" w:cs="仿宋"/>
                <w:sz w:val="24"/>
                <w:szCs w:val="24"/>
              </w:rPr>
              <w:t>支持专家标记收藏典型病例，并可以自动过滤患者敏感信息后，分类管理后分享及讨论。</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支持通过自动短信、邮件通知专家有新病例会诊，同样专家会诊出具报告后也会自动通知申请医院查收报告。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支持专家在线开具免疫组化需求，申请医院可根据需求在线提交免疫组化外送染色申请。</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支持自动记录会诊病例完整操作时间及操作流程，包含申请医院及会诊专家所有操作。</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会诊流程支持分诊、转诊的多种形式。</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支持冰冻会诊在线预约，自动电话语音提醒。</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远程冰冻支持数字切片即时浏览，专家无需等待切片上传完成即可流畅阅片。</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医院和专家之间可实时在线语音、视频交流、快速出具报告。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系统可提供开放的会诊编程接口，供第三方对接系统或综合会诊平台对接使用。</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系统支持中英文界面切换。</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支持对接</w:t>
            </w:r>
            <w:r>
              <w:rPr>
                <w:rFonts w:hint="eastAsia" w:ascii="仿宋" w:hAnsi="仿宋" w:eastAsia="仿宋" w:cs="仿宋"/>
                <w:sz w:val="24"/>
                <w:szCs w:val="24"/>
                <w:lang w:eastAsia="zh-CN"/>
              </w:rPr>
              <w:t>、</w:t>
            </w:r>
            <w:r>
              <w:rPr>
                <w:rFonts w:hint="eastAsia" w:ascii="仿宋" w:hAnsi="仿宋" w:eastAsia="仿宋" w:cs="仿宋"/>
                <w:sz w:val="24"/>
                <w:szCs w:val="24"/>
              </w:rPr>
              <w:t>共享国家卫健委病理质控中心平台</w:t>
            </w:r>
            <w:r>
              <w:rPr>
                <w:rFonts w:hint="eastAsia" w:ascii="仿宋" w:hAnsi="仿宋" w:eastAsia="仿宋" w:cs="仿宋"/>
                <w:sz w:val="24"/>
                <w:szCs w:val="24"/>
                <w:lang w:val="en-US" w:eastAsia="zh-CN"/>
              </w:rPr>
              <w:t>及</w:t>
            </w:r>
            <w:r>
              <w:rPr>
                <w:rFonts w:hint="eastAsia" w:ascii="仿宋" w:hAnsi="仿宋" w:eastAsia="仿宋" w:cs="仿宋"/>
                <w:sz w:val="24"/>
                <w:szCs w:val="24"/>
              </w:rPr>
              <w:t>全国著名专家进行病理会诊诊断。</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 xml:space="preserve">有国家、省、市级病理远程会诊平台成功运行和对接的经验，且有正常运营远程病理会诊的医院达 </w:t>
            </w:r>
            <w:r>
              <w:rPr>
                <w:rFonts w:hint="eastAsia" w:ascii="仿宋" w:hAnsi="仿宋" w:eastAsia="仿宋" w:cs="仿宋"/>
                <w:sz w:val="24"/>
                <w:szCs w:val="24"/>
                <w:lang w:val="en-US" w:eastAsia="zh-CN"/>
              </w:rPr>
              <w:t>20</w:t>
            </w:r>
            <w:r>
              <w:rPr>
                <w:rFonts w:hint="eastAsia" w:ascii="仿宋" w:hAnsi="仿宋" w:eastAsia="仿宋" w:cs="仿宋"/>
                <w:sz w:val="24"/>
                <w:szCs w:val="24"/>
              </w:rPr>
              <w:t>家以上。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售后服务要求：整机免费保修三年（含所有零部件，包括须定期更换零部件）</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提供近3年内同机型设备国内医院用户合同5家及以上，标书内提供清晰的合同原件扫描件并加盖公章（遮盖认定为无效业绩）。</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CF50855"/>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063C59"/>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485BCB"/>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252BF"/>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060AE"/>
    <w:rsid w:val="3E291783"/>
    <w:rsid w:val="3E471266"/>
    <w:rsid w:val="3F253EC2"/>
    <w:rsid w:val="3FDE6FD5"/>
    <w:rsid w:val="4015650F"/>
    <w:rsid w:val="40676830"/>
    <w:rsid w:val="40C25970"/>
    <w:rsid w:val="40F06215"/>
    <w:rsid w:val="411101D9"/>
    <w:rsid w:val="41391759"/>
    <w:rsid w:val="415E262D"/>
    <w:rsid w:val="41910EE4"/>
    <w:rsid w:val="41B80523"/>
    <w:rsid w:val="41BC551E"/>
    <w:rsid w:val="421279E6"/>
    <w:rsid w:val="422F7F4B"/>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0B367E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6F50D26"/>
    <w:rsid w:val="771C3B7F"/>
    <w:rsid w:val="77570EBD"/>
    <w:rsid w:val="77F86EC8"/>
    <w:rsid w:val="781028F2"/>
    <w:rsid w:val="781E605F"/>
    <w:rsid w:val="788A1EBA"/>
    <w:rsid w:val="78C402EA"/>
    <w:rsid w:val="7924125A"/>
    <w:rsid w:val="79584311"/>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uiPriority w:val="0"/>
    <w:rPr>
      <w:b/>
      <w:bCs/>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Default"/>
    <w:qFormat/>
    <w:uiPriority w:val="0"/>
    <w:pPr>
      <w:autoSpaceDE w:val="0"/>
      <w:autoSpaceDN w:val="0"/>
      <w:adjustRightInd w:val="0"/>
    </w:pPr>
    <w:rPr>
      <w:rFonts w:ascii="微软雅黑" w:hAnsi="Calibri" w:eastAsia="微软雅黑" w:cs="微软雅黑"/>
      <w:color w:val="000000"/>
      <w:sz w:val="24"/>
      <w:szCs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1806</Words>
  <Characters>1946</Characters>
  <Lines>6</Lines>
  <Paragraphs>1</Paragraphs>
  <TotalTime>1</TotalTime>
  <ScaleCrop>false</ScaleCrop>
  <LinksUpToDate>false</LinksUpToDate>
  <CharactersWithSpaces>2108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2022-06-22T03:22:35Z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10BF0F9DA3B04903B24196A78135DF53</vt:lpwstr>
  </property>
</Properties>
</file>