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附件一：</w:t>
      </w:r>
    </w:p>
    <w:tbl>
      <w:tblPr>
        <w:tblStyle w:val="2"/>
        <w:tblpPr w:leftFromText="180" w:rightFromText="180" w:vertAnchor="text" w:horzAnchor="page" w:tblpX="892" w:tblpY="326"/>
        <w:tblOverlap w:val="never"/>
        <w:tblW w:w="10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041"/>
        <w:gridCol w:w="1161"/>
        <w:gridCol w:w="686"/>
        <w:gridCol w:w="1993"/>
        <w:gridCol w:w="1307"/>
        <w:gridCol w:w="1307"/>
        <w:gridCol w:w="1307"/>
        <w:gridCol w:w="1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5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六安市中医院2023年度第二批高层次人才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拟聘人数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早癌办公室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202302001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流行病与卫生统计学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202302002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中医内科（血液病方向）、中西医结合（血液病）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202302003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外科学（血管外）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胸外科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202302004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外科学（胸心外）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肝胆胰外科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202302005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外科学（肝胆外科）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有相当的科研能力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胃肠外科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202302006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外科学（胃肠外科）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生殖中心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202302007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发育生物学、动物遗传育种与繁殖、细胞生物学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有胚胎操作经验优先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202302008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人体解剖与组织胚胎学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核医学科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202302009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202302010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硕士学位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副高职称及以上</w:t>
            </w: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第一学历为四年制、五年制本科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xODBkMzlmMmFlOTYxMDRhNzVkOGFiYTliNjM1YTkifQ=="/>
  </w:docVars>
  <w:rsids>
    <w:rsidRoot w:val="00000000"/>
    <w:rsid w:val="493F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380</Words>
  <Characters>473</Characters>
  <Lines>0</Lines>
  <Paragraphs>0</Paragraphs>
  <TotalTime>0</TotalTime>
  <ScaleCrop>false</ScaleCrop>
  <LinksUpToDate>false</LinksUpToDate>
  <CharactersWithSpaces>473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2023-06-22T02:13:25Z</dcterms:created>
  <dc:creator>Administrator</dc:creator>
  <cp:lastModifiedBy>張大nana</cp:lastModifiedBy>
  <dcterms:modified xsi:type="dcterms:W3CDTF">2023-06-22T02:13:35Z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3DF7B5B4CB9C4884BC6CFD4B7BEA70B7_12</vt:lpwstr>
  </property>
</Properties>
</file>