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bookmarkStart w:id="0" w:name="_GoBack"/>
      <w:r>
        <w:rPr>
          <w:rFonts w:hint="eastAsia" w:asciiTheme="majorEastAsia" w:hAnsiTheme="majorEastAsia" w:eastAsiaTheme="majorEastAsia"/>
          <w:b/>
          <w:sz w:val="32"/>
          <w:szCs w:val="32"/>
        </w:rPr>
        <w:t>附件7：拟购</w:t>
      </w:r>
      <w:r>
        <w:rPr>
          <w:rFonts w:hint="eastAsia" w:ascii="宋体" w:hAnsi="宋体" w:eastAsia="宋体" w:cs="宋体"/>
          <w:b/>
          <w:bCs/>
          <w:color w:val="auto"/>
          <w:sz w:val="28"/>
          <w:szCs w:val="36"/>
          <w:u w:val="single"/>
          <w:lang w:eastAsia="zh-CN"/>
        </w:rPr>
        <w:t>鼻</w:t>
      </w:r>
      <w:r>
        <w:rPr>
          <w:rFonts w:hint="eastAsia" w:ascii="宋体" w:hAnsi="宋体" w:eastAsia="宋体" w:cs="宋体"/>
          <w:b/>
          <w:bCs/>
          <w:color w:val="auto"/>
          <w:sz w:val="28"/>
          <w:szCs w:val="36"/>
          <w:u w:val="single"/>
        </w:rPr>
        <w:t>动力系统</w:t>
      </w:r>
      <w:r>
        <w:rPr>
          <w:rFonts w:hint="eastAsia" w:asciiTheme="majorEastAsia" w:hAnsiTheme="majorEastAsia" w:eastAsiaTheme="majorEastAsia"/>
          <w:b/>
          <w:sz w:val="32"/>
          <w:szCs w:val="32"/>
        </w:rPr>
        <w:t>项目初步参数论证征集意见表</w:t>
      </w:r>
    </w:p>
    <w:bookmarkEnd w:id="0"/>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1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≥7寸彩色液晶触摸菜单操作界面，工作参数可数字化实时显示（提供证明材料）</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微电脑控制平台，恒速驱动控制系统，负载降速≤5%；</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故障自诊断和保护技术；</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主机面板和脚踏开关均可进行功能、转向的切换；脚踏开关无级变速控制；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双电机输出，配合脚踏开关作无级变速控制；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手柄连接自动激活，刨削（吸切）刀具自动识别；</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可设定各种规格刀具的最佳推荐默认运行参数，省去开机繁琐的设置操作和避免误操作；</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产品通过CE安全认证；</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无级调速，可进行功能切换及注水控制，；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IPX8防水等级，防滑、防侧翻；</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脚踏开关可进行功能、转向切换;</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轻量化铝合金材质手柄，表面采用硬质阳极氧化工艺；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单向转最高转速≥13000r/min， 往复转最高转速≥6000r/min。脚踏控制无极调速（提供证明材料）</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内直排引技术和冷却注水管路设计，直排式设计手柄，吸引、切割、排出为一直线；（提供证明材料）</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具有自动识别刨刀具的功能识别刀具型号等;</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冷却喷水：单根外喷水冷却冲洗管路；</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具有重复性和一次性刀头可以选择；一次性包装即开即用;（提供证明材料）</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多种规格，便于实施手术；</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hint="eastAsia" w:ascii="仿宋" w:hAnsi="仿宋" w:eastAsia="仿宋" w:cs="仿宋"/>
                <w:b w:val="0"/>
                <w:bCs w:val="0"/>
                <w:sz w:val="24"/>
                <w:szCs w:val="24"/>
                <w:lang w:val="en-US" w:eastAsia="zh-CN"/>
              </w:rPr>
            </w:pPr>
          </w:p>
        </w:tc>
        <w:tc>
          <w:tcPr>
            <w:tcW w:w="1941" w:type="dxa"/>
            <w:vAlign w:val="top"/>
          </w:tcPr>
          <w:p>
            <w:pPr>
              <w:spacing w:line="320" w:lineRule="exac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整机及配套提供物资若需与医院信息系统对接，接口费用由中标方承担；</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提供同机型设备国内医院用户合同2家及以上，标书内提供清晰的合同原件扫描件并加盖公章（遮盖认定为无效业绩）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主机</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1台</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脚踏开关</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1台</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鼻刨削手柄</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1把</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刨削刀头（双面齿、0°）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1支</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刨削刀头（双面齿、40°）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1支</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30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鼻钻头（西瓜头带护鞘）</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1支</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8"/>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C59AB"/>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8816D1"/>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customStyle="1" w:styleId="3">
    <w:name w:val="style4"/>
    <w:basedOn w:val="1"/>
    <w:next w:val="4"/>
    <w:autoRedefine/>
    <w:qFormat/>
    <w:uiPriority w:val="0"/>
    <w:pPr>
      <w:widowControl/>
      <w:spacing w:before="280" w:after="280"/>
    </w:pPr>
    <w:rPr>
      <w:rFonts w:ascii="宋体" w:hAnsi="Times New Roman" w:eastAsia="宋体" w:cs="Times New Roman"/>
      <w:sz w:val="18"/>
    </w:rPr>
  </w:style>
  <w:style w:type="paragraph" w:customStyle="1" w:styleId="4">
    <w:name w:val="2"/>
    <w:next w:val="1"/>
    <w:autoRedefine/>
    <w:qFormat/>
    <w:uiPriority w:val="0"/>
    <w:pPr>
      <w:widowControl w:val="0"/>
      <w:jc w:val="both"/>
    </w:pPr>
    <w:rPr>
      <w:rFonts w:ascii="Calibri" w:hAnsi="Calibri" w:eastAsia="宋体" w:cs="Times New Roman"/>
      <w:sz w:val="21"/>
      <w:szCs w:val="22"/>
      <w:lang w:val="en-US" w:eastAsia="zh-CN" w:bidi="ar-SA"/>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style>
  <w:style w:type="paragraph" w:styleId="8">
    <w:name w:val="Body Text First Indent"/>
    <w:basedOn w:val="2"/>
    <w:autoRedefine/>
    <w:unhideWhenUsed/>
    <w:qFormat/>
    <w:uiPriority w:val="99"/>
    <w:pPr>
      <w:ind w:firstLine="420" w:firstLineChars="100"/>
    </w:pPr>
    <w:rPr>
      <w:rFonts w:ascii="Times New Roman" w:hAnsi="Times New Roman"/>
      <w:kern w:val="0"/>
      <w:sz w:val="20"/>
      <w:szCs w:val="20"/>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autoRedefine/>
    <w:semiHidden/>
    <w:qFormat/>
    <w:uiPriority w:val="99"/>
    <w:rPr>
      <w:sz w:val="18"/>
      <w:szCs w:val="18"/>
    </w:rPr>
  </w:style>
  <w:style w:type="character" w:customStyle="1" w:styleId="13">
    <w:name w:val="页脚 Char"/>
    <w:basedOn w:val="11"/>
    <w:link w:val="5"/>
    <w:autoRedefine/>
    <w:qFormat/>
    <w:uiPriority w:val="99"/>
    <w:rPr>
      <w:sz w:val="18"/>
      <w:szCs w:val="18"/>
    </w:rPr>
  </w:style>
  <w:style w:type="paragraph" w:customStyle="1" w:styleId="14">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autoRedefine/>
    <w:qFormat/>
    <w:uiPriority w:val="0"/>
  </w:style>
  <w:style w:type="paragraph" w:customStyle="1" w:styleId="16">
    <w:name w:val="表格文字"/>
    <w:basedOn w:val="1"/>
    <w:autoRedefine/>
    <w:qFormat/>
    <w:uiPriority w:val="1624"/>
    <w:pPr>
      <w:spacing w:line="420" w:lineRule="atLeast"/>
      <w:textAlignment w:val="baseline"/>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10</TotalTime>
  <ScaleCrop>false</ScaleCrop>
  <LinksUpToDate>false</LinksUpToDate>
  <CharactersWithSpaces>1386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2024-02-20T02:03:21Z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