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4B640">
      <w:pPr>
        <w:tabs>
          <w:tab w:val="left" w:pos="420"/>
        </w:tabs>
        <w:spacing w:before="468" w:beforeLines="150" w:line="200" w:lineRule="exact"/>
        <w:jc w:val="center"/>
        <w:rPr>
          <w:rFonts w:hint="eastAsia" w:ascii="宋体" w:hAnsi="宋体" w:cs="宋体"/>
          <w:sz w:val="24"/>
          <w:szCs w:val="24"/>
        </w:rPr>
      </w:pPr>
    </w:p>
    <w:p w14:paraId="44362794">
      <w:pPr>
        <w:tabs>
          <w:tab w:val="left" w:pos="420"/>
        </w:tabs>
        <w:spacing w:before="468" w:beforeLines="150" w:line="1700" w:lineRule="exact"/>
        <w:jc w:val="center"/>
        <w:rPr>
          <w:rFonts w:hint="eastAsia" w:ascii="宋体" w:hAnsi="宋体"/>
          <w:b/>
          <w:bCs/>
          <w:sz w:val="52"/>
          <w:szCs w:val="52"/>
        </w:rPr>
      </w:pPr>
    </w:p>
    <w:p w14:paraId="4831B9D5">
      <w:pPr>
        <w:tabs>
          <w:tab w:val="left" w:pos="420"/>
        </w:tabs>
        <w:spacing w:before="468" w:beforeLines="150" w:line="1700" w:lineRule="exact"/>
        <w:jc w:val="center"/>
        <w:rPr>
          <w:rFonts w:hint="eastAsia" w:ascii="宋体" w:hAnsi="宋体"/>
          <w:b/>
          <w:bCs/>
          <w:sz w:val="52"/>
          <w:szCs w:val="52"/>
        </w:rPr>
      </w:pPr>
    </w:p>
    <w:p w14:paraId="63E82DC8">
      <w:pPr>
        <w:pStyle w:val="35"/>
      </w:pPr>
    </w:p>
    <w:p w14:paraId="082011B1">
      <w:pPr>
        <w:tabs>
          <w:tab w:val="left" w:pos="420"/>
        </w:tabs>
        <w:spacing w:before="468" w:beforeLines="150"/>
        <w:jc w:val="center"/>
        <w:rPr>
          <w:rFonts w:hint="eastAsia" w:ascii="宋体" w:hAnsi="宋体"/>
          <w:b/>
          <w:bCs/>
          <w:sz w:val="48"/>
          <w:szCs w:val="48"/>
        </w:rPr>
      </w:pPr>
      <w:r>
        <w:rPr>
          <w:rFonts w:hint="eastAsia" w:ascii="宋体" w:hAnsi="宋体"/>
          <w:b/>
          <w:bCs/>
          <w:sz w:val="48"/>
          <w:szCs w:val="48"/>
        </w:rPr>
        <w:t>六安市中医院</w:t>
      </w:r>
    </w:p>
    <w:p w14:paraId="00CBAA30">
      <w:pPr>
        <w:tabs>
          <w:tab w:val="left" w:pos="420"/>
        </w:tabs>
        <w:spacing w:before="468" w:beforeLines="150"/>
        <w:jc w:val="center"/>
        <w:rPr>
          <w:rFonts w:hint="eastAsia" w:ascii="宋体" w:hAnsi="宋体"/>
          <w:b/>
          <w:bCs/>
          <w:sz w:val="48"/>
          <w:szCs w:val="48"/>
        </w:rPr>
      </w:pPr>
      <w:r>
        <w:rPr>
          <w:rFonts w:hint="eastAsia" w:ascii="宋体" w:hAnsi="宋体"/>
          <w:b/>
          <w:bCs/>
          <w:sz w:val="48"/>
          <w:szCs w:val="48"/>
        </w:rPr>
        <w:t>劳务派遣公司服务项目</w:t>
      </w:r>
    </w:p>
    <w:p w14:paraId="38B3AE04">
      <w:pPr>
        <w:tabs>
          <w:tab w:val="left" w:pos="420"/>
        </w:tabs>
        <w:spacing w:before="468" w:beforeLines="150"/>
        <w:jc w:val="center"/>
        <w:rPr>
          <w:rFonts w:hint="eastAsia" w:ascii="宋体" w:hAnsi="宋体"/>
          <w:b/>
          <w:bCs/>
          <w:sz w:val="48"/>
          <w:szCs w:val="48"/>
        </w:rPr>
      </w:pPr>
      <w:r>
        <w:rPr>
          <w:rFonts w:hint="eastAsia" w:ascii="宋体" w:hAnsi="宋体"/>
          <w:b/>
          <w:bCs/>
          <w:sz w:val="48"/>
          <w:szCs w:val="48"/>
        </w:rPr>
        <w:t>竞争性磋商文件</w:t>
      </w:r>
    </w:p>
    <w:p w14:paraId="39651AB5">
      <w:pPr>
        <w:tabs>
          <w:tab w:val="left" w:pos="315"/>
          <w:tab w:val="left" w:pos="8820"/>
        </w:tabs>
        <w:spacing w:before="312" w:beforeLines="100" w:after="156" w:afterLines="50" w:line="500" w:lineRule="exact"/>
        <w:ind w:right="267" w:rightChars="127"/>
        <w:jc w:val="center"/>
        <w:rPr>
          <w:rFonts w:ascii="仿宋_GB2312" w:eastAsia="仿宋_GB2312"/>
          <w:sz w:val="44"/>
        </w:rPr>
      </w:pPr>
    </w:p>
    <w:p w14:paraId="1A658D35">
      <w:pPr>
        <w:tabs>
          <w:tab w:val="left" w:pos="2410"/>
        </w:tabs>
        <w:autoSpaceDE w:val="0"/>
        <w:autoSpaceDN w:val="0"/>
        <w:adjustRightInd w:val="0"/>
        <w:snapToGrid w:val="0"/>
        <w:spacing w:line="360" w:lineRule="auto"/>
        <w:jc w:val="left"/>
        <w:rPr>
          <w:rFonts w:hint="eastAsia" w:ascii="宋体" w:hAnsi="DotumChe" w:cs="宋体"/>
          <w:b/>
          <w:spacing w:val="20"/>
          <w:kern w:val="0"/>
          <w:sz w:val="32"/>
          <w:szCs w:val="32"/>
        </w:rPr>
      </w:pPr>
    </w:p>
    <w:p w14:paraId="37C4298D">
      <w:pPr>
        <w:tabs>
          <w:tab w:val="left" w:pos="2410"/>
        </w:tabs>
        <w:autoSpaceDE w:val="0"/>
        <w:autoSpaceDN w:val="0"/>
        <w:adjustRightInd w:val="0"/>
        <w:snapToGrid w:val="0"/>
        <w:spacing w:line="360" w:lineRule="auto"/>
        <w:ind w:left="2616" w:leftChars="480" w:hanging="1608" w:hangingChars="445"/>
        <w:jc w:val="left"/>
        <w:rPr>
          <w:rFonts w:hint="eastAsia" w:ascii="宋体" w:hAnsi="DotumChe" w:cs="宋体"/>
          <w:b/>
          <w:spacing w:val="20"/>
          <w:kern w:val="0"/>
          <w:sz w:val="32"/>
          <w:szCs w:val="32"/>
        </w:rPr>
      </w:pPr>
    </w:p>
    <w:p w14:paraId="47265EE9">
      <w:pPr>
        <w:pStyle w:val="35"/>
        <w:ind w:firstLine="0"/>
        <w:rPr>
          <w:rFonts w:hint="eastAsia" w:ascii="宋体" w:hAnsi="DotumChe" w:cs="宋体"/>
          <w:b/>
          <w:spacing w:val="20"/>
          <w:kern w:val="0"/>
          <w:sz w:val="32"/>
          <w:szCs w:val="32"/>
        </w:rPr>
      </w:pPr>
    </w:p>
    <w:p w14:paraId="6C8DC1F3">
      <w:pPr>
        <w:tabs>
          <w:tab w:val="left" w:pos="2410"/>
        </w:tabs>
        <w:autoSpaceDE w:val="0"/>
        <w:autoSpaceDN w:val="0"/>
        <w:adjustRightInd w:val="0"/>
        <w:snapToGrid w:val="0"/>
        <w:spacing w:line="360" w:lineRule="auto"/>
        <w:rPr>
          <w:rFonts w:hint="eastAsia" w:ascii="宋体" w:hAnsi="DotumChe" w:cs="宋体"/>
          <w:b/>
          <w:spacing w:val="20"/>
          <w:kern w:val="0"/>
          <w:sz w:val="28"/>
          <w:szCs w:val="28"/>
        </w:rPr>
      </w:pPr>
    </w:p>
    <w:p w14:paraId="2FD64266">
      <w:pPr>
        <w:tabs>
          <w:tab w:val="left" w:pos="2410"/>
        </w:tabs>
        <w:autoSpaceDE w:val="0"/>
        <w:autoSpaceDN w:val="0"/>
        <w:adjustRightInd w:val="0"/>
        <w:snapToGrid w:val="0"/>
        <w:spacing w:line="360" w:lineRule="auto"/>
        <w:jc w:val="center"/>
        <w:rPr>
          <w:rFonts w:hint="eastAsia" w:ascii="宋体" w:hAnsi="DotumChe" w:cs="宋体"/>
          <w:b/>
          <w:spacing w:val="20"/>
          <w:kern w:val="0"/>
          <w:sz w:val="28"/>
          <w:szCs w:val="28"/>
        </w:rPr>
      </w:pPr>
      <w:r>
        <w:rPr>
          <w:rFonts w:hint="eastAsia" w:ascii="宋体" w:hAnsi="DotumChe" w:cs="宋体"/>
          <w:b/>
          <w:spacing w:val="20"/>
          <w:kern w:val="0"/>
          <w:sz w:val="28"/>
          <w:szCs w:val="28"/>
        </w:rPr>
        <w:t>采购人：六安市中医院</w:t>
      </w:r>
    </w:p>
    <w:p w14:paraId="4A0798F6">
      <w:pPr>
        <w:jc w:val="center"/>
        <w:rPr>
          <w:b/>
          <w:sz w:val="28"/>
          <w:szCs w:val="28"/>
        </w:rPr>
      </w:pPr>
      <w:r>
        <w:rPr>
          <w:rFonts w:hint="eastAsia" w:ascii="宋体" w:hAnsi="DotumChe" w:cs="宋体"/>
          <w:b/>
          <w:spacing w:val="20"/>
          <w:kern w:val="0"/>
          <w:sz w:val="28"/>
          <w:szCs w:val="28"/>
        </w:rPr>
        <w:t>采购时间：2026年2月</w:t>
      </w:r>
      <w:r>
        <w:rPr>
          <w:rFonts w:hint="eastAsia"/>
          <w:b/>
          <w:sz w:val="28"/>
          <w:szCs w:val="28"/>
        </w:rPr>
        <w:br w:type="page"/>
      </w:r>
    </w:p>
    <w:p w14:paraId="577C6BA9">
      <w:pPr>
        <w:spacing w:after="156" w:afterLines="50"/>
        <w:jc w:val="center"/>
        <w:rPr>
          <w:rFonts w:hint="eastAsia" w:ascii="宋体" w:hAnsi="宋体" w:cs="宋体"/>
          <w:sz w:val="36"/>
          <w:szCs w:val="36"/>
        </w:rPr>
      </w:pPr>
      <w:r>
        <w:rPr>
          <w:rFonts w:hint="eastAsia" w:ascii="宋体" w:hAnsi="宋体" w:cs="宋体"/>
          <w:b/>
          <w:sz w:val="36"/>
          <w:szCs w:val="36"/>
        </w:rPr>
        <w:t>目  录</w:t>
      </w:r>
    </w:p>
    <w:p w14:paraId="3B809FBF">
      <w:pPr>
        <w:pStyle w:val="30"/>
        <w:tabs>
          <w:tab w:val="right" w:leader="dot" w:pos="8844"/>
        </w:tabs>
        <w:spacing w:line="400" w:lineRule="exact"/>
        <w:ind w:leftChars="0"/>
        <w:rPr>
          <w:rFonts w:hint="eastAsia" w:ascii="宋体" w:hAnsi="宋体" w:cs="宋体"/>
          <w:b/>
          <w:bCs/>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fldChar w:fldCharType="begin"/>
      </w:r>
      <w:r>
        <w:instrText xml:space="preserve"> HYPERLINK \l "_Toc1863" </w:instrText>
      </w:r>
      <w:r>
        <w:fldChar w:fldCharType="separate"/>
      </w:r>
      <w:r>
        <w:rPr>
          <w:rFonts w:hint="eastAsia" w:ascii="宋体" w:hAnsi="宋体" w:cs="宋体"/>
          <w:b/>
          <w:bCs/>
          <w:sz w:val="24"/>
          <w:szCs w:val="24"/>
        </w:rPr>
        <w:t>竞争性磋商采购公告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_Toc1863 \h </w:instrText>
      </w:r>
      <w:r>
        <w:rPr>
          <w:rFonts w:hint="eastAsia" w:ascii="宋体" w:hAnsi="宋体" w:cs="宋体"/>
          <w:b/>
          <w:bCs/>
          <w:sz w:val="24"/>
          <w:szCs w:val="24"/>
        </w:rPr>
        <w:fldChar w:fldCharType="separate"/>
      </w:r>
      <w:r>
        <w:rPr>
          <w:rFonts w:hint="eastAsia" w:ascii="宋体" w:hAnsi="宋体" w:cs="宋体"/>
          <w:b/>
          <w:bCs/>
          <w:sz w:val="24"/>
          <w:szCs w:val="24"/>
        </w:rPr>
        <w:t>3</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0764F336">
      <w:pPr>
        <w:pStyle w:val="30"/>
        <w:tabs>
          <w:tab w:val="right" w:leader="dot" w:pos="8844"/>
        </w:tabs>
        <w:spacing w:line="400" w:lineRule="exact"/>
        <w:ind w:left="0" w:leftChars="0" w:firstLine="420" w:firstLineChars="200"/>
        <w:rPr>
          <w:rFonts w:hint="eastAsia" w:ascii="宋体" w:hAnsi="宋体" w:cs="宋体"/>
          <w:b/>
          <w:bCs/>
          <w:sz w:val="24"/>
          <w:szCs w:val="24"/>
        </w:rPr>
      </w:pPr>
      <w:r>
        <w:fldChar w:fldCharType="begin"/>
      </w:r>
      <w:r>
        <w:instrText xml:space="preserve"> HYPERLINK \l "_Toc21819" </w:instrText>
      </w:r>
      <w:r>
        <w:fldChar w:fldCharType="separate"/>
      </w:r>
      <w:r>
        <w:rPr>
          <w:rFonts w:hint="eastAsia" w:ascii="宋体" w:hAnsi="宋体" w:cs="宋体"/>
          <w:b/>
          <w:bCs/>
          <w:sz w:val="24"/>
          <w:szCs w:val="24"/>
        </w:rPr>
        <w:t>一、供应商须知</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_Toc21819 \h </w:instrText>
      </w:r>
      <w:r>
        <w:rPr>
          <w:rFonts w:hint="eastAsia" w:ascii="宋体" w:hAnsi="宋体" w:cs="宋体"/>
          <w:b/>
          <w:bCs/>
          <w:sz w:val="24"/>
          <w:szCs w:val="24"/>
        </w:rPr>
        <w:fldChar w:fldCharType="separate"/>
      </w:r>
      <w:r>
        <w:rPr>
          <w:rFonts w:hint="eastAsia" w:ascii="宋体" w:hAnsi="宋体" w:cs="宋体"/>
          <w:b/>
          <w:bCs/>
          <w:sz w:val="24"/>
          <w:szCs w:val="24"/>
        </w:rPr>
        <w:t>6</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38D102E8">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"_Toc22568" </w:instrText>
      </w:r>
      <w:r>
        <w:fldChar w:fldCharType="separate"/>
      </w:r>
      <w:r>
        <w:rPr>
          <w:rFonts w:hint="eastAsia" w:ascii="宋体" w:hAnsi="宋体" w:cs="宋体"/>
          <w:sz w:val="24"/>
          <w:szCs w:val="24"/>
        </w:rPr>
        <w:t>（一）须知前附表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_Toc22568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14:paraId="3CC8BFE4">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"_Toc14333" </w:instrText>
      </w:r>
      <w:r>
        <w:fldChar w:fldCharType="separate"/>
      </w:r>
      <w:r>
        <w:rPr>
          <w:rFonts w:hint="eastAsia" w:ascii="宋体" w:hAnsi="宋体" w:cs="宋体"/>
          <w:sz w:val="24"/>
          <w:szCs w:val="24"/>
        </w:rPr>
        <w:t>（二）供应商资格</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_Toc14333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1B85C556">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"_Toc9435" </w:instrText>
      </w:r>
      <w:r>
        <w:fldChar w:fldCharType="separate"/>
      </w:r>
      <w:r>
        <w:rPr>
          <w:rFonts w:hint="eastAsia" w:ascii="宋体" w:hAnsi="宋体" w:cs="宋体"/>
          <w:sz w:val="24"/>
          <w:szCs w:val="24"/>
        </w:rPr>
        <w:t>（三）供应商必须提交的响应文件内容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_Toc9435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71899192">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"_Toc9883" </w:instrText>
      </w:r>
      <w:r>
        <w:fldChar w:fldCharType="separate"/>
      </w:r>
      <w:r>
        <w:rPr>
          <w:rFonts w:hint="eastAsia" w:ascii="宋体" w:hAnsi="宋体" w:cs="宋体"/>
          <w:sz w:val="24"/>
          <w:szCs w:val="24"/>
        </w:rPr>
        <w:t>（四）响应文件的提交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_Toc9883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59571C67">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"_Toc32682" </w:instrText>
      </w:r>
      <w:r>
        <w:fldChar w:fldCharType="separate"/>
      </w:r>
      <w:r>
        <w:rPr>
          <w:rFonts w:hint="eastAsia" w:ascii="宋体" w:hAnsi="宋体" w:cs="宋体"/>
          <w:sz w:val="24"/>
          <w:szCs w:val="24"/>
        </w:rPr>
        <w:t>（五）磋商程序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_Toc32682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377ACCD5">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"_Toc11542" </w:instrText>
      </w:r>
      <w:r>
        <w:fldChar w:fldCharType="separate"/>
      </w:r>
      <w:r>
        <w:rPr>
          <w:rFonts w:hint="eastAsia" w:ascii="宋体" w:hAnsi="宋体" w:cs="宋体"/>
          <w:sz w:val="24"/>
          <w:szCs w:val="24"/>
        </w:rPr>
        <w:t>（六）评审及异常情况处理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_Toc11542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1B975A9B">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"_Toc30632" </w:instrText>
      </w:r>
      <w:r>
        <w:fldChar w:fldCharType="separate"/>
      </w:r>
      <w:r>
        <w:rPr>
          <w:rFonts w:hint="eastAsia" w:ascii="宋体" w:hAnsi="宋体" w:cs="宋体"/>
          <w:sz w:val="24"/>
          <w:szCs w:val="24"/>
        </w:rPr>
        <w:t>（七）报价响应及答疑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_Toc30632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0F3916C4">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"_Toc19999" </w:instrText>
      </w:r>
      <w:r>
        <w:fldChar w:fldCharType="separate"/>
      </w:r>
      <w:r>
        <w:rPr>
          <w:rFonts w:hint="eastAsia" w:ascii="宋体" w:hAnsi="宋体" w:cs="宋体"/>
          <w:sz w:val="24"/>
          <w:szCs w:val="24"/>
        </w:rPr>
        <w:t>（八）合同的签订</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_Toc19999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4CC3BD1B">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"_Toc1832" </w:instrText>
      </w:r>
      <w:r>
        <w:fldChar w:fldCharType="separate"/>
      </w:r>
      <w:r>
        <w:rPr>
          <w:rFonts w:hint="eastAsia" w:ascii="宋体" w:hAnsi="宋体" w:cs="宋体"/>
          <w:sz w:val="24"/>
          <w:szCs w:val="24"/>
        </w:rPr>
        <w:t>（九）澄清及变更</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_Toc1832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36DD641C">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"_Toc18928" </w:instrText>
      </w:r>
      <w:r>
        <w:fldChar w:fldCharType="separate"/>
      </w:r>
      <w:r>
        <w:rPr>
          <w:rFonts w:hint="eastAsia" w:ascii="宋体" w:hAnsi="宋体" w:cs="宋体"/>
          <w:sz w:val="24"/>
          <w:szCs w:val="24"/>
        </w:rPr>
        <w:t>（十）验收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_Toc18928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7EA24F0C">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"_Toc3680" </w:instrText>
      </w:r>
      <w:r>
        <w:fldChar w:fldCharType="separate"/>
      </w:r>
      <w:r>
        <w:rPr>
          <w:rFonts w:hint="eastAsia" w:ascii="宋体" w:hAnsi="宋体" w:cs="宋体"/>
          <w:sz w:val="24"/>
          <w:szCs w:val="24"/>
        </w:rPr>
        <w:t>（十一）质疑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_Toc3680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C0302D5">
      <w:pPr>
        <w:pStyle w:val="30"/>
        <w:tabs>
          <w:tab w:val="right" w:leader="dot" w:pos="8844"/>
        </w:tabs>
        <w:spacing w:line="400" w:lineRule="exact"/>
        <w:ind w:left="0" w:leftChars="0" w:firstLine="420" w:firstLineChars="200"/>
        <w:rPr>
          <w:rFonts w:hint="eastAsia" w:ascii="宋体" w:hAnsi="宋体" w:cs="宋体"/>
          <w:b/>
          <w:bCs/>
          <w:sz w:val="24"/>
          <w:szCs w:val="24"/>
        </w:rPr>
      </w:pPr>
      <w:r>
        <w:fldChar w:fldCharType="begin"/>
      </w:r>
      <w:r>
        <w:instrText xml:space="preserve"> HYPERLINK \l "_Toc22378" </w:instrText>
      </w:r>
      <w:r>
        <w:fldChar w:fldCharType="separate"/>
      </w:r>
      <w:r>
        <w:rPr>
          <w:rFonts w:hint="eastAsia" w:ascii="宋体" w:hAnsi="宋体" w:cs="宋体"/>
          <w:b/>
          <w:bCs/>
          <w:sz w:val="24"/>
          <w:szCs w:val="24"/>
        </w:rPr>
        <w:t>二、采购合同</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_Toc22378 \h </w:instrText>
      </w:r>
      <w:r>
        <w:rPr>
          <w:rFonts w:hint="eastAsia" w:ascii="宋体" w:hAnsi="宋体" w:cs="宋体"/>
          <w:b/>
          <w:bCs/>
          <w:sz w:val="24"/>
          <w:szCs w:val="24"/>
        </w:rPr>
        <w:fldChar w:fldCharType="separate"/>
      </w:r>
      <w:r>
        <w:rPr>
          <w:rFonts w:hint="eastAsia" w:ascii="宋体" w:hAnsi="宋体" w:cs="宋体"/>
          <w:b/>
          <w:bCs/>
          <w:sz w:val="24"/>
          <w:szCs w:val="24"/>
        </w:rPr>
        <w:t>14</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1B6B8151">
      <w:pPr>
        <w:pStyle w:val="30"/>
        <w:tabs>
          <w:tab w:val="right" w:leader="dot" w:pos="8844"/>
        </w:tabs>
        <w:spacing w:line="400" w:lineRule="exact"/>
        <w:ind w:left="0" w:leftChars="0" w:firstLine="420" w:firstLineChars="200"/>
        <w:rPr>
          <w:rFonts w:hint="eastAsia" w:ascii="宋体" w:hAnsi="宋体" w:cs="宋体"/>
          <w:b/>
          <w:bCs/>
          <w:sz w:val="24"/>
          <w:szCs w:val="24"/>
        </w:rPr>
      </w:pPr>
      <w:r>
        <w:fldChar w:fldCharType="begin"/>
      </w:r>
      <w:r>
        <w:instrText xml:space="preserve"> HYPERLINK \l "_Toc17199" </w:instrText>
      </w:r>
      <w:r>
        <w:fldChar w:fldCharType="separate"/>
      </w:r>
      <w:r>
        <w:rPr>
          <w:rFonts w:hint="eastAsia" w:ascii="宋体" w:hAnsi="宋体" w:cs="宋体"/>
          <w:b/>
          <w:bCs/>
          <w:sz w:val="24"/>
          <w:szCs w:val="24"/>
        </w:rPr>
        <w:t>三、采购需求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_Toc17199 \h </w:instrText>
      </w:r>
      <w:r>
        <w:rPr>
          <w:rFonts w:hint="eastAsia" w:ascii="宋体" w:hAnsi="宋体" w:cs="宋体"/>
          <w:b/>
          <w:bCs/>
          <w:sz w:val="24"/>
          <w:szCs w:val="24"/>
        </w:rPr>
        <w:fldChar w:fldCharType="separate"/>
      </w:r>
      <w:r>
        <w:rPr>
          <w:rFonts w:hint="eastAsia" w:ascii="宋体" w:hAnsi="宋体" w:cs="宋体"/>
          <w:b/>
          <w:bCs/>
          <w:sz w:val="24"/>
          <w:szCs w:val="24"/>
        </w:rPr>
        <w:t>15</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5C21A4BE">
      <w:pPr>
        <w:pStyle w:val="30"/>
        <w:tabs>
          <w:tab w:val="right" w:leader="dot" w:pos="8844"/>
        </w:tabs>
        <w:spacing w:line="400" w:lineRule="exact"/>
        <w:ind w:left="0" w:leftChars="0" w:firstLine="420" w:firstLineChars="200"/>
        <w:rPr>
          <w:rFonts w:hint="eastAsia" w:ascii="宋体" w:hAnsi="宋体" w:cs="宋体"/>
          <w:b/>
          <w:bCs/>
          <w:sz w:val="24"/>
          <w:szCs w:val="24"/>
        </w:rPr>
      </w:pPr>
      <w:r>
        <w:fldChar w:fldCharType="begin"/>
      </w:r>
      <w:r>
        <w:instrText xml:space="preserve"> HYPERLINK \l "_Toc19815" </w:instrText>
      </w:r>
      <w:r>
        <w:fldChar w:fldCharType="separate"/>
      </w:r>
      <w:r>
        <w:rPr>
          <w:rFonts w:hint="eastAsia" w:ascii="宋体" w:hAnsi="宋体" w:cs="宋体"/>
          <w:b/>
          <w:bCs/>
          <w:sz w:val="24"/>
          <w:szCs w:val="24"/>
        </w:rPr>
        <w:t>四、评分标准</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_Toc19815 \h </w:instrText>
      </w:r>
      <w:r>
        <w:rPr>
          <w:rFonts w:hint="eastAsia" w:ascii="宋体" w:hAnsi="宋体" w:cs="宋体"/>
          <w:b/>
          <w:bCs/>
          <w:sz w:val="24"/>
          <w:szCs w:val="24"/>
        </w:rPr>
        <w:fldChar w:fldCharType="separate"/>
      </w:r>
      <w:r>
        <w:rPr>
          <w:rFonts w:hint="eastAsia" w:ascii="宋体" w:hAnsi="宋体" w:cs="宋体"/>
          <w:b/>
          <w:bCs/>
          <w:sz w:val="24"/>
          <w:szCs w:val="24"/>
        </w:rPr>
        <w:t>15</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3A7FD83A">
      <w:pPr>
        <w:pStyle w:val="30"/>
        <w:tabs>
          <w:tab w:val="right" w:leader="dot" w:pos="8844"/>
        </w:tabs>
        <w:spacing w:line="400" w:lineRule="exact"/>
        <w:ind w:left="0" w:leftChars="0" w:firstLine="420" w:firstLineChars="200"/>
        <w:rPr>
          <w:rFonts w:hint="eastAsia" w:ascii="宋体" w:hAnsi="宋体" w:cs="宋体"/>
          <w:b/>
          <w:bCs/>
          <w:sz w:val="24"/>
          <w:szCs w:val="24"/>
        </w:rPr>
      </w:pPr>
      <w:r>
        <w:fldChar w:fldCharType="begin"/>
      </w:r>
      <w:r>
        <w:instrText xml:space="preserve"> HYPERLINK \l "_Toc8088" </w:instrText>
      </w:r>
      <w:r>
        <w:fldChar w:fldCharType="separate"/>
      </w:r>
      <w:r>
        <w:rPr>
          <w:rFonts w:hint="eastAsia" w:ascii="宋体" w:hAnsi="宋体" w:cs="宋体"/>
          <w:b/>
          <w:bCs/>
          <w:sz w:val="24"/>
          <w:szCs w:val="24"/>
        </w:rPr>
        <w:t>五、响应文件格式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_Toc8088 \h </w:instrText>
      </w:r>
      <w:r>
        <w:rPr>
          <w:rFonts w:hint="eastAsia" w:ascii="宋体" w:hAnsi="宋体" w:cs="宋体"/>
          <w:b/>
          <w:bCs/>
          <w:sz w:val="24"/>
          <w:szCs w:val="24"/>
        </w:rPr>
        <w:fldChar w:fldCharType="separate"/>
      </w:r>
      <w:r>
        <w:rPr>
          <w:rFonts w:hint="eastAsia" w:ascii="宋体" w:hAnsi="宋体" w:cs="宋体"/>
          <w:b/>
          <w:bCs/>
          <w:sz w:val="24"/>
          <w:szCs w:val="24"/>
        </w:rPr>
        <w:t>17</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B0B0F2E">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"_Toc2602" </w:instrText>
      </w:r>
      <w:r>
        <w:fldChar w:fldCharType="separate"/>
      </w:r>
      <w:r>
        <w:rPr>
          <w:rFonts w:hint="eastAsia" w:ascii="宋体" w:hAnsi="宋体" w:cs="宋体"/>
          <w:b/>
          <w:bCs/>
          <w:sz w:val="24"/>
          <w:szCs w:val="24"/>
        </w:rPr>
        <w:t>响应文件资料清单</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_Toc2602 \h </w:instrText>
      </w:r>
      <w:r>
        <w:rPr>
          <w:rFonts w:hint="eastAsia" w:ascii="宋体" w:hAnsi="宋体" w:cs="宋体"/>
          <w:b/>
          <w:bCs/>
          <w:sz w:val="24"/>
          <w:szCs w:val="24"/>
        </w:rPr>
        <w:fldChar w:fldCharType="separate"/>
      </w:r>
      <w:r>
        <w:rPr>
          <w:rFonts w:hint="eastAsia" w:ascii="宋体" w:hAnsi="宋体" w:cs="宋体"/>
          <w:b/>
          <w:bCs/>
          <w:sz w:val="24"/>
          <w:szCs w:val="24"/>
        </w:rPr>
        <w:t>20</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53EDD064">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"_Toc21309" </w:instrText>
      </w:r>
      <w:r>
        <w:fldChar w:fldCharType="separate"/>
      </w:r>
      <w:r>
        <w:rPr>
          <w:rFonts w:hint="eastAsia" w:ascii="宋体" w:hAnsi="宋体" w:cs="宋体"/>
          <w:sz w:val="24"/>
          <w:szCs w:val="24"/>
        </w:rPr>
        <w:t>附件一 报价单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_Toc21309 \h </w:instrText>
      </w:r>
      <w:r>
        <w:rPr>
          <w:rFonts w:hint="eastAsia" w:ascii="宋体" w:hAnsi="宋体" w:cs="宋体"/>
          <w:sz w:val="24"/>
          <w:szCs w:val="24"/>
        </w:rPr>
        <w:fldChar w:fldCharType="separate"/>
      </w:r>
      <w:r>
        <w:rPr>
          <w:rFonts w:hint="eastAsia" w:ascii="宋体" w:hAnsi="宋体" w:cs="宋体"/>
          <w:sz w:val="24"/>
          <w:szCs w:val="24"/>
        </w:rPr>
        <w:t>21</w:t>
      </w:r>
      <w:r>
        <w:rPr>
          <w:rFonts w:hint="eastAsia" w:ascii="宋体" w:hAnsi="宋体" w:cs="宋体"/>
          <w:sz w:val="24"/>
          <w:szCs w:val="24"/>
        </w:rPr>
        <w:fldChar w:fldCharType="end"/>
      </w:r>
      <w:r>
        <w:rPr>
          <w:rFonts w:hint="eastAsia" w:ascii="宋体" w:hAnsi="宋体" w:cs="宋体"/>
          <w:sz w:val="24"/>
          <w:szCs w:val="24"/>
        </w:rPr>
        <w:fldChar w:fldCharType="end"/>
      </w:r>
    </w:p>
    <w:p w14:paraId="3322A4BA">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"_Toc22855" </w:instrText>
      </w:r>
      <w:r>
        <w:fldChar w:fldCharType="separate"/>
      </w:r>
      <w:r>
        <w:rPr>
          <w:rFonts w:hint="eastAsia" w:ascii="宋体" w:hAnsi="宋体" w:cs="宋体"/>
          <w:sz w:val="24"/>
          <w:szCs w:val="24"/>
        </w:rPr>
        <w:t>附件二 供应商基本信息</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_Toc22855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06E10CBF">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"_Toc10154" </w:instrText>
      </w:r>
      <w:r>
        <w:fldChar w:fldCharType="separate"/>
      </w:r>
      <w:r>
        <w:rPr>
          <w:rFonts w:hint="eastAsia" w:ascii="宋体" w:hAnsi="宋体" w:cs="宋体"/>
          <w:sz w:val="24"/>
          <w:szCs w:val="24"/>
        </w:rPr>
        <w:t>附件三 磋商授权书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_Toc10154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30B9A610">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"_Toc17888" </w:instrText>
      </w:r>
      <w:r>
        <w:fldChar w:fldCharType="separate"/>
      </w:r>
      <w:r>
        <w:rPr>
          <w:rFonts w:hint="eastAsia" w:ascii="宋体" w:hAnsi="宋体" w:cs="宋体"/>
          <w:sz w:val="24"/>
          <w:szCs w:val="24"/>
        </w:rPr>
        <w:t>附件四 磋商响应函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_Toc17888 \h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14:paraId="231EC58A">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"_Toc16627" </w:instrText>
      </w:r>
      <w:r>
        <w:fldChar w:fldCharType="separate"/>
      </w:r>
      <w:r>
        <w:rPr>
          <w:rFonts w:hint="eastAsia" w:ascii="宋体" w:hAnsi="宋体" w:cs="宋体"/>
          <w:sz w:val="24"/>
          <w:szCs w:val="24"/>
        </w:rPr>
        <w:t xml:space="preserve">附件五 </w:t>
      </w:r>
      <w:r>
        <w:rPr>
          <w:rFonts w:hint="eastAsia" w:ascii="宋体" w:hAnsi="宋体" w:cs="宋体"/>
          <w:sz w:val="24"/>
          <w:szCs w:val="24"/>
          <w:lang w:val="zh-CN"/>
        </w:rPr>
        <w:t>无重大违法记录声明函、无不良信用记录承诺函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_Toc16627 \h </w:instrText>
      </w:r>
      <w:r>
        <w:rPr>
          <w:rFonts w:hint="eastAsia" w:ascii="宋体" w:hAnsi="宋体" w:cs="宋体"/>
          <w:sz w:val="24"/>
          <w:szCs w:val="24"/>
        </w:rPr>
        <w:fldChar w:fldCharType="separate"/>
      </w:r>
      <w:r>
        <w:rPr>
          <w:rFonts w:hint="eastAsia" w:ascii="宋体" w:hAnsi="宋体" w:cs="宋体"/>
          <w:sz w:val="24"/>
          <w:szCs w:val="24"/>
        </w:rPr>
        <w:t>25</w:t>
      </w:r>
      <w:r>
        <w:rPr>
          <w:rFonts w:hint="eastAsia" w:ascii="宋体" w:hAnsi="宋体" w:cs="宋体"/>
          <w:sz w:val="24"/>
          <w:szCs w:val="24"/>
        </w:rPr>
        <w:fldChar w:fldCharType="end"/>
      </w:r>
      <w:r>
        <w:rPr>
          <w:rFonts w:hint="eastAsia" w:ascii="宋体" w:hAnsi="宋体" w:cs="宋体"/>
          <w:sz w:val="24"/>
          <w:szCs w:val="24"/>
        </w:rPr>
        <w:fldChar w:fldCharType="end"/>
      </w:r>
    </w:p>
    <w:p w14:paraId="43C65218">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"_Toc17797" </w:instrText>
      </w:r>
      <w:r>
        <w:fldChar w:fldCharType="separate"/>
      </w:r>
      <w:r>
        <w:rPr>
          <w:rFonts w:hint="eastAsia" w:ascii="宋体" w:hAnsi="宋体" w:cs="宋体"/>
          <w:sz w:val="24"/>
          <w:szCs w:val="24"/>
        </w:rPr>
        <w:t xml:space="preserve">附件六 </w:t>
      </w:r>
      <w:r>
        <w:rPr>
          <w:rFonts w:hint="eastAsia" w:ascii="宋体" w:hAnsi="宋体" w:cs="宋体"/>
          <w:sz w:val="24"/>
          <w:szCs w:val="24"/>
          <w:lang w:val="zh-CN"/>
        </w:rPr>
        <w:t>响应情况表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_Toc17797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2859E3A1">
      <w:pPr>
        <w:pStyle w:val="30"/>
        <w:tabs>
          <w:tab w:val="right" w:leader="dot" w:pos="8844"/>
        </w:tabs>
        <w:spacing w:line="400" w:lineRule="exact"/>
        <w:rPr>
          <w:rFonts w:hint="eastAsia" w:ascii="宋体" w:hAnsi="宋体" w:cs="宋体"/>
          <w:sz w:val="24"/>
          <w:szCs w:val="24"/>
        </w:rPr>
      </w:pPr>
      <w:r>
        <w:rPr>
          <w:rFonts w:hint="eastAsia" w:ascii="宋体" w:hAnsi="宋体" w:cs="宋体"/>
          <w:sz w:val="24"/>
          <w:szCs w:val="24"/>
        </w:rPr>
        <w:t xml:space="preserve">附件七 </w:t>
      </w:r>
      <w:r>
        <w:fldChar w:fldCharType="begin"/>
      </w:r>
      <w:r>
        <w:instrText xml:space="preserve"> HYPERLINK \l "_Toc30527" </w:instrText>
      </w:r>
      <w:r>
        <w:fldChar w:fldCharType="separate"/>
      </w:r>
      <w:r>
        <w:rPr>
          <w:rFonts w:hint="eastAsia" w:ascii="宋体" w:hAnsi="宋体" w:cs="宋体"/>
          <w:sz w:val="24"/>
          <w:szCs w:val="24"/>
        </w:rPr>
        <w:t>相关服务承诺函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_Toc30527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0A34F970">
      <w:pPr>
        <w:pStyle w:val="30"/>
        <w:tabs>
          <w:tab w:val="right" w:leader="dot" w:pos="8844"/>
        </w:tabs>
        <w:spacing w:line="400" w:lineRule="exact"/>
        <w:ind w:left="0" w:leftChars="0" w:firstLine="420" w:firstLineChars="200"/>
        <w:rPr>
          <w:rFonts w:hint="eastAsia" w:ascii="宋体" w:hAnsi="宋体" w:cs="宋体"/>
          <w:sz w:val="24"/>
          <w:szCs w:val="24"/>
        </w:rPr>
      </w:pPr>
      <w:r>
        <w:fldChar w:fldCharType="begin"/>
      </w:r>
      <w:r>
        <w:instrText xml:space="preserve"> HYPERLINK \l "_Toc7571" </w:instrText>
      </w:r>
      <w:r>
        <w:fldChar w:fldCharType="separate"/>
      </w:r>
      <w:r>
        <w:rPr>
          <w:rFonts w:hint="eastAsia" w:ascii="宋体" w:hAnsi="宋体" w:cs="宋体"/>
          <w:sz w:val="24"/>
          <w:szCs w:val="24"/>
        </w:rPr>
        <w:t>附件八 磋商</w:t>
      </w:r>
      <w:r>
        <w:rPr>
          <w:rFonts w:hint="eastAsia" w:ascii="宋体" w:hAnsi="宋体" w:cs="宋体"/>
          <w:bCs/>
          <w:sz w:val="24"/>
          <w:szCs w:val="24"/>
        </w:rPr>
        <w:t>文件要求和供应商认为需要提供的其它说明和资料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_Toc7571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454B31DE">
      <w:pPr>
        <w:pStyle w:val="30"/>
        <w:tabs>
          <w:tab w:val="right" w:leader="dot" w:pos="8844"/>
        </w:tabs>
        <w:spacing w:line="400" w:lineRule="exact"/>
        <w:ind w:left="0" w:leftChars="0" w:firstLine="480" w:firstLineChars="200"/>
        <w:rPr>
          <w:rFonts w:hint="eastAsia" w:ascii="宋体" w:hAnsi="宋体" w:cs="宋体"/>
          <w:sz w:val="24"/>
          <w:szCs w:val="24"/>
        </w:rPr>
      </w:pPr>
    </w:p>
    <w:p w14:paraId="65FDD72D">
      <w:pPr>
        <w:pStyle w:val="30"/>
        <w:tabs>
          <w:tab w:val="right" w:leader="dot" w:pos="8778"/>
        </w:tabs>
        <w:spacing w:line="400" w:lineRule="exact"/>
        <w:ind w:left="0" w:leftChars="0"/>
        <w:rPr>
          <w:sz w:val="28"/>
          <w:szCs w:val="28"/>
        </w:rPr>
      </w:pPr>
      <w:r>
        <w:rPr>
          <w:rFonts w:hint="eastAsia" w:ascii="宋体" w:hAnsi="宋体" w:cs="宋体"/>
          <w:sz w:val="24"/>
          <w:szCs w:val="24"/>
        </w:rPr>
        <w:fldChar w:fldCharType="end"/>
      </w:r>
      <w:bookmarkStart w:id="0" w:name="_Toc363199264"/>
      <w:bookmarkStart w:id="1" w:name="_Toc216158623"/>
      <w:r>
        <w:rPr>
          <w:rFonts w:hint="eastAsia"/>
          <w:sz w:val="28"/>
          <w:szCs w:val="28"/>
        </w:rPr>
        <w:br w:type="page"/>
      </w:r>
    </w:p>
    <w:p w14:paraId="1B45A4D8">
      <w:pPr>
        <w:pStyle w:val="3"/>
        <w:spacing w:before="156" w:beforeLines="50" w:after="156" w:afterLines="50" w:line="520" w:lineRule="exact"/>
        <w:jc w:val="center"/>
        <w:rPr>
          <w:rFonts w:hint="eastAsia" w:ascii="华文中宋" w:hAnsi="华文中宋" w:eastAsia="华文中宋" w:cs="华文中宋"/>
          <w:sz w:val="44"/>
          <w:szCs w:val="44"/>
        </w:rPr>
      </w:pPr>
      <w:bookmarkStart w:id="2" w:name="_Toc1863"/>
      <w:bookmarkStart w:id="3" w:name="_Toc30186"/>
      <w:r>
        <w:rPr>
          <w:rFonts w:hint="eastAsia" w:ascii="华文中宋" w:hAnsi="华文中宋" w:eastAsia="华文中宋" w:cs="华文中宋"/>
          <w:sz w:val="44"/>
          <w:szCs w:val="44"/>
        </w:rPr>
        <w:t>六安市中医院劳务派遣公司服务项目</w:t>
      </w:r>
    </w:p>
    <w:p w14:paraId="5975F5F9">
      <w:pPr>
        <w:pStyle w:val="3"/>
        <w:spacing w:before="156" w:beforeLines="50" w:after="156" w:afterLines="50" w:line="520" w:lineRule="exact"/>
        <w:jc w:val="center"/>
        <w:rPr>
          <w:rFonts w:hint="eastAsia" w:ascii="华文中宋" w:hAnsi="华文中宋" w:eastAsia="华文中宋" w:cs="华文中宋"/>
          <w:b w:val="0"/>
          <w:bCs/>
          <w:sz w:val="44"/>
          <w:szCs w:val="44"/>
        </w:rPr>
      </w:pPr>
      <w:r>
        <w:rPr>
          <w:rFonts w:hint="eastAsia" w:ascii="华文中宋" w:hAnsi="华文中宋" w:eastAsia="华文中宋" w:cs="华文中宋"/>
          <w:sz w:val="44"/>
          <w:szCs w:val="44"/>
        </w:rPr>
        <w:t>竞争性磋商采购公告</w:t>
      </w:r>
      <w:bookmarkEnd w:id="2"/>
      <w:bookmarkEnd w:id="3"/>
    </w:p>
    <w:p w14:paraId="1CD59B16">
      <w:pPr>
        <w:pBdr>
          <w:top w:val="single" w:color="auto" w:sz="4" w:space="1"/>
          <w:left w:val="single" w:color="auto" w:sz="4" w:space="4"/>
          <w:bottom w:val="single" w:color="auto" w:sz="4" w:space="1"/>
          <w:right w:val="single" w:color="auto" w:sz="4" w:space="4"/>
        </w:pBdr>
        <w:wordWrap w:val="0"/>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r>
        <w:rPr>
          <w:rFonts w:hint="eastAsia" w:ascii="仿宋" w:hAnsi="仿宋" w:eastAsia="仿宋" w:cs="仿宋"/>
          <w:sz w:val="28"/>
          <w:szCs w:val="28"/>
          <w:u w:val="single"/>
        </w:rPr>
        <w:t>六安市中医院劳务派遣公司服务项目（LASZYYZZRSB001）</w:t>
      </w:r>
      <w:r>
        <w:rPr>
          <w:rFonts w:hint="eastAsia" w:ascii="仿宋" w:hAnsi="仿宋" w:eastAsia="仿宋" w:cs="仿宋"/>
          <w:sz w:val="28"/>
          <w:szCs w:val="28"/>
        </w:rPr>
        <w:t>的潜在供应商应在六安市中医院官网（https://www.laszyy.cn/）</w:t>
      </w:r>
      <w:r>
        <w:fldChar w:fldCharType="begin"/>
      </w:r>
      <w:r>
        <w:instrText xml:space="preserve"> HYPERLINK "http://ggzy.luan.gov.cn）获取采购文件，并于" </w:instrText>
      </w:r>
      <w:r>
        <w:fldChar w:fldCharType="separate"/>
      </w:r>
      <w:r>
        <w:rPr>
          <w:rStyle w:val="47"/>
          <w:rFonts w:hint="eastAsia" w:ascii="仿宋" w:hAnsi="仿宋" w:eastAsia="仿宋" w:cs="仿宋"/>
          <w:color w:val="auto"/>
          <w:sz w:val="28"/>
          <w:szCs w:val="28"/>
        </w:rPr>
        <w:t>获取采购文件，并于</w:t>
      </w:r>
      <w:r>
        <w:rPr>
          <w:rStyle w:val="47"/>
          <w:rFonts w:hint="eastAsia" w:ascii="仿宋" w:hAnsi="仿宋" w:eastAsia="仿宋" w:cs="仿宋"/>
          <w:color w:val="auto"/>
          <w:sz w:val="28"/>
          <w:szCs w:val="28"/>
        </w:rPr>
        <w:fldChar w:fldCharType="end"/>
      </w:r>
      <w:r>
        <w:rPr>
          <w:rFonts w:hint="eastAsia" w:ascii="仿宋" w:hAnsi="仿宋" w:eastAsia="仿宋" w:cs="仿宋"/>
          <w:sz w:val="28"/>
          <w:szCs w:val="28"/>
          <w:u w:val="single"/>
        </w:rPr>
        <w:t>2026年2月24</w:t>
      </w:r>
      <w:r>
        <w:rPr>
          <w:rFonts w:hint="eastAsia" w:ascii="仿宋" w:hAnsi="仿宋" w:eastAsia="仿宋" w:cs="仿宋"/>
          <w:sz w:val="28"/>
          <w:szCs w:val="28"/>
        </w:rPr>
        <w:t>日</w:t>
      </w:r>
      <w:r>
        <w:rPr>
          <w:rFonts w:hint="eastAsia" w:ascii="仿宋" w:hAnsi="仿宋" w:eastAsia="仿宋" w:cs="仿宋"/>
          <w:sz w:val="28"/>
          <w:szCs w:val="28"/>
          <w:u w:val="single"/>
        </w:rPr>
        <w:t>15</w:t>
      </w:r>
      <w:r>
        <w:rPr>
          <w:rFonts w:hint="eastAsia" w:ascii="仿宋" w:hAnsi="仿宋" w:eastAsia="仿宋" w:cs="仿宋"/>
          <w:sz w:val="28"/>
          <w:szCs w:val="28"/>
        </w:rPr>
        <w:t>点</w:t>
      </w:r>
      <w:r>
        <w:rPr>
          <w:rFonts w:hint="eastAsia" w:ascii="仿宋" w:hAnsi="仿宋" w:eastAsia="仿宋" w:cs="仿宋"/>
          <w:sz w:val="28"/>
          <w:szCs w:val="28"/>
          <w:u w:val="single"/>
        </w:rPr>
        <w:t>00</w:t>
      </w:r>
      <w:r>
        <w:rPr>
          <w:rFonts w:hint="eastAsia" w:ascii="仿宋" w:hAnsi="仿宋" w:eastAsia="仿宋" w:cs="仿宋"/>
          <w:sz w:val="28"/>
          <w:szCs w:val="28"/>
        </w:rPr>
        <w:t>分（北京时间）前提交响应文件。</w:t>
      </w:r>
    </w:p>
    <w:p w14:paraId="561C867F">
      <w:pPr>
        <w:pStyle w:val="3"/>
        <w:adjustRightInd/>
        <w:spacing w:before="0" w:after="0" w:line="520" w:lineRule="exact"/>
        <w:ind w:firstLine="560" w:firstLineChars="200"/>
        <w:jc w:val="both"/>
        <w:textAlignment w:val="auto"/>
        <w:rPr>
          <w:rFonts w:hint="eastAsia" w:ascii="黑体" w:hAnsi="黑体" w:cs="黑体"/>
          <w:b w:val="0"/>
          <w:bCs/>
          <w:sz w:val="28"/>
          <w:szCs w:val="28"/>
        </w:rPr>
      </w:pPr>
      <w:bookmarkStart w:id="4" w:name="_Toc9864"/>
      <w:bookmarkStart w:id="5" w:name="_Toc35393629"/>
      <w:bookmarkStart w:id="6" w:name="_Toc28359089"/>
      <w:bookmarkStart w:id="7" w:name="_Toc28359012"/>
      <w:bookmarkStart w:id="8" w:name="_Toc35393798"/>
      <w:r>
        <w:rPr>
          <w:rFonts w:hint="eastAsia" w:ascii="黑体" w:hAnsi="黑体" w:cs="黑体"/>
          <w:b w:val="0"/>
          <w:bCs/>
          <w:sz w:val="28"/>
          <w:szCs w:val="28"/>
        </w:rPr>
        <w:t>一、项目基本情况</w:t>
      </w:r>
      <w:bookmarkEnd w:id="4"/>
      <w:bookmarkEnd w:id="5"/>
      <w:bookmarkEnd w:id="6"/>
      <w:bookmarkEnd w:id="7"/>
      <w:bookmarkEnd w:id="8"/>
    </w:p>
    <w:p w14:paraId="2B20D1DA">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1、项目编号：LASZYYZZRSB001</w:t>
      </w:r>
    </w:p>
    <w:p w14:paraId="04F1C47B">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2、项目名称：六安市中医院劳务派遣公司服务项目</w:t>
      </w:r>
    </w:p>
    <w:p w14:paraId="73D3E76C">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3、项目类型：服务类</w:t>
      </w:r>
    </w:p>
    <w:p w14:paraId="2C743AF6">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4、采购方式：竞争性磋商</w:t>
      </w:r>
    </w:p>
    <w:p w14:paraId="0D9F60A5">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5、最高限价：55元/人（合同周期一年，考核合格后可续签两年，合同一年一签）</w:t>
      </w:r>
    </w:p>
    <w:p w14:paraId="407273D6">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6、采购需求：具体详见采购需求。</w:t>
      </w:r>
    </w:p>
    <w:p w14:paraId="61186BE6">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7、合同履行期限：本次合同期一年。年度考核合格后可续签合同，考核不合格不再续签。每次续签一年，最多续签两次。</w:t>
      </w:r>
    </w:p>
    <w:p w14:paraId="7CC9DACC">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8、是否接受联合体：本项目不接受联合体。</w:t>
      </w:r>
    </w:p>
    <w:p w14:paraId="2AD608AF">
      <w:pPr>
        <w:pStyle w:val="3"/>
        <w:adjustRightInd/>
        <w:spacing w:before="0" w:after="0" w:line="520" w:lineRule="exact"/>
        <w:ind w:firstLine="560" w:firstLineChars="200"/>
        <w:jc w:val="both"/>
        <w:textAlignment w:val="auto"/>
        <w:rPr>
          <w:rFonts w:hint="eastAsia" w:ascii="黑体" w:hAnsi="黑体" w:cs="黑体"/>
          <w:b w:val="0"/>
          <w:bCs/>
          <w:sz w:val="28"/>
          <w:szCs w:val="28"/>
        </w:rPr>
      </w:pPr>
      <w:bookmarkStart w:id="9" w:name="_Toc28359013"/>
      <w:bookmarkStart w:id="10" w:name="_Toc28359090"/>
      <w:bookmarkStart w:id="11" w:name="_Toc8072"/>
      <w:bookmarkStart w:id="12" w:name="_Toc35393799"/>
      <w:bookmarkStart w:id="13" w:name="_Toc35393630"/>
      <w:bookmarkStart w:id="14" w:name="_Toc28359014"/>
      <w:bookmarkStart w:id="15" w:name="_Toc28359091"/>
      <w:r>
        <w:rPr>
          <w:rFonts w:hint="eastAsia" w:ascii="黑体" w:hAnsi="黑体" w:cs="黑体"/>
          <w:b w:val="0"/>
          <w:bCs/>
          <w:sz w:val="28"/>
          <w:szCs w:val="28"/>
        </w:rPr>
        <w:t>二、申请人的资格要求</w:t>
      </w:r>
      <w:bookmarkEnd w:id="9"/>
      <w:bookmarkEnd w:id="10"/>
      <w:bookmarkEnd w:id="11"/>
      <w:bookmarkEnd w:id="12"/>
      <w:bookmarkEnd w:id="13"/>
    </w:p>
    <w:p w14:paraId="3C737FEE">
      <w:pPr>
        <w:pStyle w:val="35"/>
        <w:spacing w:line="540" w:lineRule="exact"/>
        <w:ind w:firstLine="560" w:firstLineChars="200"/>
        <w:rPr>
          <w:rFonts w:hint="eastAsia" w:ascii="仿宋" w:hAnsi="仿宋" w:eastAsia="仿宋" w:cs="仿宋"/>
          <w:sz w:val="28"/>
          <w:szCs w:val="28"/>
        </w:rPr>
      </w:pPr>
      <w:bookmarkStart w:id="16" w:name="_Toc35393800"/>
      <w:bookmarkStart w:id="17" w:name="_Toc35393631"/>
      <w:bookmarkStart w:id="18" w:name="_Toc32583"/>
      <w:r>
        <w:rPr>
          <w:rFonts w:hint="eastAsia" w:ascii="仿宋" w:hAnsi="仿宋" w:eastAsia="仿宋" w:cs="仿宋"/>
          <w:sz w:val="28"/>
          <w:szCs w:val="28"/>
        </w:rPr>
        <w:t>1、符合《中华人民共和国政府采购法》第二十二条规定：未被“信用中国”(www.creditchina.gov.cn)、中国政府采购网(www.ccgp.gov.cn)列入失信被执行人、重大税收违法案件当事人名单、政府采购严重违法失信行为记录名单。</w:t>
      </w:r>
    </w:p>
    <w:p w14:paraId="6679E3C3">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2、本项目的特定资格要求：具有有效的《劳务派遣经营许可证》;</w:t>
      </w:r>
    </w:p>
    <w:p w14:paraId="32A8D31E">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3、供应商存在以下不良信用记录情形之一的，不得推荐为成交候选供应商，不得确定为成交供应商：</w:t>
      </w:r>
    </w:p>
    <w:p w14:paraId="73E6EDBB">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供应商被人民法院列入失信被执行人的；</w:t>
      </w:r>
    </w:p>
    <w:p w14:paraId="4607C732">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供应商被工商行政管理部门列入企业经营异常名录的；</w:t>
      </w:r>
    </w:p>
    <w:p w14:paraId="7281E08D">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供应商被税务部门列入重大税收违法案件当事人名单的；</w:t>
      </w:r>
    </w:p>
    <w:p w14:paraId="2A5F325A">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供应商被政府采购监管部门列入政府采购严重违法失信行为记录名单的。</w:t>
      </w:r>
      <w:bookmarkEnd w:id="14"/>
      <w:bookmarkEnd w:id="15"/>
      <w:bookmarkEnd w:id="16"/>
      <w:bookmarkEnd w:id="17"/>
      <w:bookmarkEnd w:id="18"/>
      <w:bookmarkStart w:id="19" w:name="_Toc35393632"/>
      <w:bookmarkStart w:id="20" w:name="_Toc28359015"/>
      <w:bookmarkStart w:id="21" w:name="_Toc35393801"/>
      <w:bookmarkStart w:id="22" w:name="_Toc28359092"/>
      <w:bookmarkStart w:id="23" w:name="_Toc26077"/>
    </w:p>
    <w:p w14:paraId="227F47EF">
      <w:pPr>
        <w:pStyle w:val="35"/>
        <w:spacing w:line="54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供应商被六安市中医院纳入负面清单的。</w:t>
      </w:r>
    </w:p>
    <w:p w14:paraId="66384784">
      <w:pPr>
        <w:pStyle w:val="3"/>
        <w:adjustRightInd/>
        <w:spacing w:before="0" w:after="0" w:line="520" w:lineRule="exact"/>
        <w:ind w:firstLine="560" w:firstLineChars="200"/>
        <w:jc w:val="both"/>
        <w:textAlignment w:val="auto"/>
        <w:rPr>
          <w:rFonts w:hint="eastAsia" w:ascii="黑体" w:hAnsi="黑体" w:cs="黑体"/>
          <w:b w:val="0"/>
          <w:bCs/>
          <w:sz w:val="28"/>
          <w:szCs w:val="28"/>
        </w:rPr>
      </w:pPr>
      <w:r>
        <w:rPr>
          <w:rFonts w:hint="eastAsia" w:ascii="黑体" w:hAnsi="黑体" w:cs="黑体"/>
          <w:b w:val="0"/>
          <w:bCs/>
          <w:sz w:val="28"/>
          <w:szCs w:val="28"/>
        </w:rPr>
        <w:t>三、获取采购文件及响应文件</w:t>
      </w:r>
      <w:bookmarkEnd w:id="19"/>
      <w:bookmarkEnd w:id="20"/>
      <w:bookmarkEnd w:id="21"/>
      <w:bookmarkEnd w:id="22"/>
      <w:r>
        <w:rPr>
          <w:rFonts w:hint="eastAsia" w:ascii="黑体" w:hAnsi="黑体" w:cs="黑体"/>
          <w:b w:val="0"/>
          <w:bCs/>
          <w:sz w:val="28"/>
          <w:szCs w:val="28"/>
        </w:rPr>
        <w:t>提交</w:t>
      </w:r>
      <w:bookmarkEnd w:id="23"/>
    </w:p>
    <w:p w14:paraId="431B3333">
      <w:pPr>
        <w:widowControl/>
        <w:spacing w:line="540" w:lineRule="exact"/>
        <w:ind w:firstLine="560" w:firstLineChars="200"/>
        <w:jc w:val="left"/>
        <w:rPr>
          <w:rFonts w:hint="eastAsia" w:ascii="仿宋" w:hAnsi="仿宋" w:eastAsia="仿宋" w:cs="仿宋"/>
          <w:kern w:val="0"/>
          <w:sz w:val="28"/>
          <w:szCs w:val="28"/>
        </w:rPr>
      </w:pPr>
      <w:bookmarkStart w:id="24" w:name="_Toc35393802"/>
      <w:bookmarkStart w:id="25" w:name="_Toc28359016"/>
      <w:bookmarkStart w:id="26" w:name="_Toc28359093"/>
      <w:bookmarkStart w:id="27" w:name="_Toc35393633"/>
      <w:bookmarkStart w:id="28" w:name="_Toc11900"/>
      <w:r>
        <w:rPr>
          <w:rFonts w:hint="eastAsia" w:ascii="仿宋" w:hAnsi="仿宋" w:eastAsia="仿宋" w:cs="仿宋"/>
          <w:kern w:val="0"/>
          <w:sz w:val="28"/>
          <w:szCs w:val="28"/>
        </w:rPr>
        <w:t>1、</w:t>
      </w:r>
      <w:r>
        <w:rPr>
          <w:rFonts w:hint="eastAsia" w:ascii="仿宋" w:hAnsi="仿宋" w:eastAsia="仿宋" w:cs="仿宋"/>
          <w:sz w:val="28"/>
          <w:szCs w:val="28"/>
        </w:rPr>
        <w:t>磋商文件获取方式：从公告附件自行下载；</w:t>
      </w:r>
    </w:p>
    <w:p w14:paraId="70307949">
      <w:pPr>
        <w:widowControl/>
        <w:spacing w:line="54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2、响应文件递交截止时间：</w:t>
      </w:r>
      <w:r>
        <w:rPr>
          <w:rFonts w:hint="eastAsia" w:ascii="仿宋" w:hAnsi="仿宋" w:eastAsia="仿宋" w:cs="仿宋"/>
          <w:sz w:val="28"/>
          <w:szCs w:val="28"/>
          <w:u w:val="single"/>
        </w:rPr>
        <w:t>2026年2月24</w:t>
      </w:r>
      <w:r>
        <w:rPr>
          <w:rFonts w:hint="eastAsia" w:ascii="仿宋" w:hAnsi="仿宋" w:eastAsia="仿宋" w:cs="仿宋"/>
          <w:sz w:val="28"/>
          <w:szCs w:val="28"/>
        </w:rPr>
        <w:t>日</w:t>
      </w:r>
      <w:r>
        <w:rPr>
          <w:rFonts w:hint="eastAsia" w:ascii="仿宋" w:hAnsi="仿宋" w:eastAsia="仿宋" w:cs="仿宋"/>
          <w:sz w:val="28"/>
          <w:szCs w:val="28"/>
          <w:u w:val="single"/>
        </w:rPr>
        <w:t>15</w:t>
      </w:r>
      <w:r>
        <w:rPr>
          <w:rFonts w:hint="eastAsia" w:ascii="仿宋" w:hAnsi="仿宋" w:eastAsia="仿宋" w:cs="仿宋"/>
          <w:sz w:val="28"/>
          <w:szCs w:val="28"/>
        </w:rPr>
        <w:t>点</w:t>
      </w:r>
      <w:r>
        <w:rPr>
          <w:rFonts w:hint="eastAsia" w:ascii="仿宋" w:hAnsi="仿宋" w:eastAsia="仿宋" w:cs="仿宋"/>
          <w:sz w:val="28"/>
          <w:szCs w:val="28"/>
          <w:u w:val="single"/>
        </w:rPr>
        <w:t>00</w:t>
      </w:r>
      <w:r>
        <w:rPr>
          <w:rFonts w:hint="eastAsia" w:ascii="仿宋" w:hAnsi="仿宋" w:eastAsia="仿宋" w:cs="仿宋"/>
          <w:sz w:val="28"/>
          <w:szCs w:val="28"/>
        </w:rPr>
        <w:t>分（北京时间）</w:t>
      </w:r>
    </w:p>
    <w:p w14:paraId="3415AC22">
      <w:pPr>
        <w:widowControl/>
        <w:spacing w:line="540" w:lineRule="exact"/>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rPr>
        <w:t>3、响应文件递交方式：</w:t>
      </w:r>
      <w:r>
        <w:rPr>
          <w:rFonts w:hint="eastAsia" w:ascii="仿宋" w:hAnsi="仿宋" w:eastAsia="仿宋" w:cs="仿宋"/>
          <w:b/>
          <w:bCs/>
          <w:kern w:val="0"/>
          <w:sz w:val="28"/>
          <w:szCs w:val="28"/>
        </w:rPr>
        <w:t>现场递交。</w:t>
      </w:r>
    </w:p>
    <w:p w14:paraId="6E9BF0FF">
      <w:pPr>
        <w:widowControl/>
        <w:spacing w:line="54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4、响应文件递交地址：六安市中医院1号楼20楼第一会议室；</w:t>
      </w:r>
    </w:p>
    <w:p w14:paraId="1F4ACEBD">
      <w:pPr>
        <w:widowControl/>
        <w:spacing w:line="540" w:lineRule="exact"/>
        <w:ind w:firstLine="562" w:firstLineChars="200"/>
        <w:jc w:val="left"/>
        <w:rPr>
          <w:rFonts w:hint="eastAsia" w:ascii="仿宋" w:hAnsi="仿宋" w:eastAsia="仿宋" w:cs="仿宋"/>
          <w:b/>
          <w:bCs/>
          <w:kern w:val="0"/>
          <w:sz w:val="28"/>
          <w:szCs w:val="28"/>
        </w:rPr>
      </w:pPr>
      <w:r>
        <w:rPr>
          <w:rFonts w:hint="eastAsia" w:ascii="仿宋" w:hAnsi="仿宋" w:eastAsia="仿宋" w:cs="仿宋"/>
          <w:b/>
          <w:bCs/>
          <w:kern w:val="0"/>
          <w:sz w:val="28"/>
          <w:szCs w:val="28"/>
        </w:rPr>
        <w:t>联系人：</w:t>
      </w:r>
      <w:r>
        <w:rPr>
          <w:rFonts w:hint="eastAsia" w:ascii="仿宋" w:hAnsi="仿宋" w:eastAsia="仿宋" w:cs="仿宋"/>
          <w:b/>
          <w:bCs/>
          <w:kern w:val="0"/>
          <w:sz w:val="28"/>
          <w:szCs w:val="28"/>
          <w:lang w:val="en-US" w:eastAsia="zh-CN"/>
        </w:rPr>
        <w:t>周</w:t>
      </w:r>
      <w:r>
        <w:rPr>
          <w:rFonts w:hint="eastAsia" w:ascii="仿宋" w:hAnsi="仿宋" w:eastAsia="仿宋" w:cs="仿宋"/>
          <w:b/>
          <w:bCs/>
          <w:kern w:val="0"/>
          <w:sz w:val="28"/>
          <w:szCs w:val="28"/>
        </w:rPr>
        <w:t>老师、王老师，0564-3311994。</w:t>
      </w:r>
    </w:p>
    <w:p w14:paraId="3454766E">
      <w:pPr>
        <w:widowControl/>
        <w:spacing w:line="540" w:lineRule="exact"/>
        <w:ind w:firstLine="562" w:firstLineChars="200"/>
        <w:jc w:val="left"/>
        <w:rPr>
          <w:rFonts w:hint="eastAsia" w:ascii="仿宋" w:hAnsi="仿宋" w:eastAsia="仿宋" w:cs="仿宋"/>
          <w:kern w:val="0"/>
          <w:sz w:val="28"/>
          <w:szCs w:val="28"/>
        </w:rPr>
      </w:pPr>
      <w:r>
        <w:rPr>
          <w:rFonts w:hint="eastAsia" w:ascii="仿宋" w:hAnsi="仿宋" w:eastAsia="仿宋" w:cs="仿宋"/>
          <w:b/>
          <w:bCs/>
          <w:kern w:val="0"/>
          <w:sz w:val="28"/>
          <w:szCs w:val="28"/>
        </w:rPr>
        <w:t>5、注意事项：如未按要求提交响应文件或磋商时间开始后递交的文件均不予接收。造成不予接收的情况由投标供应商自行负责，采购人不予承担责任。</w:t>
      </w:r>
    </w:p>
    <w:bookmarkEnd w:id="24"/>
    <w:bookmarkEnd w:id="25"/>
    <w:bookmarkEnd w:id="26"/>
    <w:bookmarkEnd w:id="27"/>
    <w:bookmarkEnd w:id="28"/>
    <w:p w14:paraId="7BD44372">
      <w:pPr>
        <w:pStyle w:val="3"/>
        <w:adjustRightInd/>
        <w:spacing w:before="0" w:after="0" w:line="520" w:lineRule="exact"/>
        <w:ind w:firstLine="560" w:firstLineChars="200"/>
        <w:jc w:val="both"/>
        <w:textAlignment w:val="auto"/>
        <w:rPr>
          <w:rFonts w:hint="eastAsia" w:ascii="黑体" w:hAnsi="黑体" w:cs="黑体"/>
          <w:b w:val="0"/>
          <w:bCs/>
          <w:sz w:val="28"/>
          <w:szCs w:val="28"/>
        </w:rPr>
      </w:pPr>
      <w:bookmarkStart w:id="29" w:name="_Toc35393803"/>
      <w:bookmarkStart w:id="30" w:name="_Toc28359094"/>
      <w:bookmarkStart w:id="31" w:name="_Toc28359017"/>
      <w:bookmarkStart w:id="32" w:name="_Toc6439"/>
      <w:bookmarkStart w:id="33" w:name="_Toc35393634"/>
      <w:r>
        <w:rPr>
          <w:rFonts w:hint="eastAsia" w:ascii="黑体" w:hAnsi="黑体" w:cs="黑体"/>
          <w:b w:val="0"/>
          <w:bCs/>
          <w:sz w:val="28"/>
          <w:szCs w:val="28"/>
        </w:rPr>
        <w:t>四、公告期限</w:t>
      </w:r>
      <w:bookmarkEnd w:id="29"/>
      <w:bookmarkEnd w:id="30"/>
      <w:bookmarkEnd w:id="31"/>
      <w:bookmarkEnd w:id="32"/>
      <w:bookmarkEnd w:id="33"/>
    </w:p>
    <w:p w14:paraId="327D21D4">
      <w:pPr>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自本公告发布之日起至</w:t>
      </w:r>
      <w:r>
        <w:rPr>
          <w:rFonts w:hint="eastAsia" w:ascii="仿宋" w:hAnsi="仿宋" w:eastAsia="仿宋" w:cs="仿宋"/>
          <w:sz w:val="28"/>
          <w:szCs w:val="28"/>
          <w:u w:val="single"/>
        </w:rPr>
        <w:t>2026年2月24</w:t>
      </w:r>
      <w:r>
        <w:rPr>
          <w:rFonts w:hint="eastAsia" w:ascii="仿宋" w:hAnsi="仿宋" w:eastAsia="仿宋" w:cs="仿宋"/>
          <w:sz w:val="28"/>
          <w:szCs w:val="28"/>
        </w:rPr>
        <w:t>日</w:t>
      </w:r>
      <w:r>
        <w:rPr>
          <w:rFonts w:hint="eastAsia" w:ascii="仿宋" w:hAnsi="仿宋" w:eastAsia="仿宋" w:cs="仿宋"/>
          <w:sz w:val="28"/>
          <w:szCs w:val="28"/>
          <w:u w:val="single"/>
        </w:rPr>
        <w:t>15</w:t>
      </w:r>
      <w:r>
        <w:rPr>
          <w:rFonts w:hint="eastAsia" w:ascii="仿宋" w:hAnsi="仿宋" w:eastAsia="仿宋" w:cs="仿宋"/>
          <w:sz w:val="28"/>
          <w:szCs w:val="28"/>
        </w:rPr>
        <w:t>点</w:t>
      </w:r>
      <w:r>
        <w:rPr>
          <w:rFonts w:hint="eastAsia" w:ascii="仿宋" w:hAnsi="仿宋" w:eastAsia="仿宋" w:cs="仿宋"/>
          <w:sz w:val="28"/>
          <w:szCs w:val="28"/>
          <w:u w:val="single"/>
        </w:rPr>
        <w:t>00</w:t>
      </w:r>
      <w:r>
        <w:rPr>
          <w:rFonts w:hint="eastAsia" w:ascii="仿宋" w:hAnsi="仿宋" w:eastAsia="仿宋" w:cs="仿宋"/>
          <w:sz w:val="28"/>
          <w:szCs w:val="28"/>
        </w:rPr>
        <w:t>分（北京时间）止</w:t>
      </w:r>
      <w:r>
        <w:rPr>
          <w:rFonts w:hint="eastAsia" w:ascii="仿宋" w:hAnsi="仿宋" w:eastAsia="仿宋" w:cs="仿宋"/>
          <w:kern w:val="0"/>
          <w:sz w:val="28"/>
          <w:szCs w:val="28"/>
        </w:rPr>
        <w:t>。</w:t>
      </w:r>
    </w:p>
    <w:p w14:paraId="1C317894">
      <w:pPr>
        <w:spacing w:line="52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w:t>
      </w:r>
      <w:bookmarkStart w:id="34" w:name="_Toc35393804"/>
      <w:bookmarkStart w:id="35" w:name="_Toc35393635"/>
      <w:r>
        <w:rPr>
          <w:rFonts w:hint="eastAsia" w:ascii="黑体" w:hAnsi="黑体" w:eastAsia="黑体" w:cs="黑体"/>
          <w:sz w:val="28"/>
          <w:szCs w:val="28"/>
        </w:rPr>
        <w:t>其他事宜</w:t>
      </w:r>
      <w:bookmarkEnd w:id="34"/>
      <w:bookmarkEnd w:id="35"/>
      <w:bookmarkStart w:id="36" w:name="_Toc35393636"/>
      <w:bookmarkStart w:id="37" w:name="_Toc28359095"/>
      <w:bookmarkStart w:id="38" w:name="_Toc35393805"/>
      <w:bookmarkStart w:id="39" w:name="_Toc28359018"/>
    </w:p>
    <w:p w14:paraId="24CA48A3">
      <w:pPr>
        <w:spacing w:line="54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磋商</w:t>
      </w:r>
      <w:r>
        <w:rPr>
          <w:rFonts w:ascii="仿宋" w:hAnsi="仿宋" w:eastAsia="仿宋" w:cs="仿宋"/>
          <w:kern w:val="0"/>
          <w:sz w:val="28"/>
          <w:szCs w:val="28"/>
        </w:rPr>
        <w:t>结束后，</w:t>
      </w:r>
      <w:r>
        <w:rPr>
          <w:rFonts w:hint="eastAsia" w:ascii="仿宋" w:hAnsi="仿宋" w:eastAsia="仿宋" w:cs="仿宋"/>
          <w:kern w:val="0"/>
          <w:sz w:val="28"/>
          <w:szCs w:val="28"/>
        </w:rPr>
        <w:t>磋商</w:t>
      </w:r>
      <w:r>
        <w:rPr>
          <w:rFonts w:ascii="仿宋" w:hAnsi="仿宋" w:eastAsia="仿宋" w:cs="仿宋"/>
          <w:kern w:val="0"/>
          <w:sz w:val="28"/>
          <w:szCs w:val="28"/>
        </w:rPr>
        <w:t>小组将现场告知并要求所有符合条件的供应商在规定的时间内进行最后的报价。在接到二轮报价通知后，供应商必须在规定的时间内（原则上不超过15分钟）将自己在</w:t>
      </w:r>
      <w:r>
        <w:rPr>
          <w:rFonts w:hint="eastAsia" w:ascii="仿宋" w:hAnsi="仿宋" w:eastAsia="仿宋" w:cs="仿宋"/>
          <w:kern w:val="0"/>
          <w:sz w:val="28"/>
          <w:szCs w:val="28"/>
        </w:rPr>
        <w:t>磋商</w:t>
      </w:r>
      <w:r>
        <w:rPr>
          <w:rFonts w:ascii="仿宋" w:hAnsi="仿宋" w:eastAsia="仿宋" w:cs="仿宋"/>
          <w:kern w:val="0"/>
          <w:sz w:val="28"/>
          <w:szCs w:val="28"/>
        </w:rPr>
        <w:t>中作出的澄清、变动以及最终的报价，经法定代表人或授权委托人签字盖章后，以纸质形式提交，</w:t>
      </w:r>
      <w:r>
        <w:rPr>
          <w:rFonts w:hint="eastAsia" w:ascii="仿宋" w:hAnsi="仿宋" w:eastAsia="仿宋" w:cs="仿宋"/>
          <w:kern w:val="0"/>
          <w:sz w:val="28"/>
          <w:szCs w:val="28"/>
        </w:rPr>
        <w:t>采购人</w:t>
      </w:r>
      <w:r>
        <w:rPr>
          <w:rFonts w:ascii="仿宋" w:hAnsi="仿宋" w:eastAsia="仿宋" w:cs="仿宋"/>
          <w:kern w:val="0"/>
          <w:sz w:val="28"/>
          <w:szCs w:val="28"/>
        </w:rPr>
        <w:t>现场向</w:t>
      </w:r>
      <w:r>
        <w:rPr>
          <w:rFonts w:hint="eastAsia" w:ascii="仿宋" w:hAnsi="仿宋" w:eastAsia="仿宋" w:cs="仿宋"/>
          <w:kern w:val="0"/>
          <w:sz w:val="28"/>
          <w:szCs w:val="28"/>
        </w:rPr>
        <w:t>磋商</w:t>
      </w:r>
      <w:r>
        <w:rPr>
          <w:rFonts w:ascii="仿宋" w:hAnsi="仿宋" w:eastAsia="仿宋" w:cs="仿宋"/>
          <w:kern w:val="0"/>
          <w:sz w:val="28"/>
          <w:szCs w:val="28"/>
        </w:rPr>
        <w:t>小组及监督部门公布</w:t>
      </w:r>
      <w:r>
        <w:rPr>
          <w:rFonts w:hint="eastAsia" w:ascii="仿宋" w:hAnsi="仿宋" w:eastAsia="仿宋" w:cs="仿宋"/>
          <w:kern w:val="0"/>
          <w:sz w:val="28"/>
          <w:szCs w:val="28"/>
        </w:rPr>
        <w:t>。</w:t>
      </w:r>
    </w:p>
    <w:p w14:paraId="0737C4B3">
      <w:pPr>
        <w:pStyle w:val="3"/>
        <w:adjustRightInd/>
        <w:spacing w:before="0" w:after="0" w:line="520" w:lineRule="exact"/>
        <w:ind w:firstLine="560" w:firstLineChars="200"/>
        <w:jc w:val="both"/>
        <w:textAlignment w:val="auto"/>
        <w:rPr>
          <w:rFonts w:hint="eastAsia" w:ascii="黑体" w:hAnsi="黑体" w:cs="黑体"/>
          <w:b w:val="0"/>
          <w:bCs/>
          <w:sz w:val="28"/>
          <w:szCs w:val="28"/>
        </w:rPr>
      </w:pPr>
      <w:bookmarkStart w:id="40" w:name="_Toc21256"/>
      <w:bookmarkStart w:id="41" w:name="_Toc7807"/>
      <w:r>
        <w:rPr>
          <w:rFonts w:hint="eastAsia" w:ascii="黑体" w:hAnsi="黑体" w:cs="黑体"/>
          <w:b w:val="0"/>
          <w:bCs/>
          <w:sz w:val="28"/>
          <w:szCs w:val="28"/>
        </w:rPr>
        <w:t>六、凡对本次采购提出询问，请按以下方式联系。</w:t>
      </w:r>
      <w:bookmarkEnd w:id="36"/>
      <w:bookmarkEnd w:id="37"/>
      <w:bookmarkEnd w:id="38"/>
      <w:bookmarkEnd w:id="39"/>
      <w:bookmarkEnd w:id="40"/>
      <w:bookmarkEnd w:id="41"/>
    </w:p>
    <w:p w14:paraId="3BF0AB21">
      <w:pPr>
        <w:pStyle w:val="33"/>
        <w:widowControl/>
        <w:shd w:val="clear" w:color="auto" w:fill="FFFFFF"/>
        <w:spacing w:line="5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归口部门：组织人事部  0564-3311994  </w:t>
      </w:r>
      <w:r>
        <w:rPr>
          <w:rFonts w:hint="eastAsia" w:ascii="仿宋" w:hAnsi="仿宋" w:eastAsia="仿宋" w:cs="仿宋"/>
          <w:sz w:val="28"/>
          <w:szCs w:val="28"/>
          <w:lang w:val="en-US" w:eastAsia="zh-CN"/>
        </w:rPr>
        <w:t>周</w:t>
      </w:r>
      <w:r>
        <w:rPr>
          <w:rFonts w:hint="eastAsia" w:ascii="仿宋" w:hAnsi="仿宋" w:eastAsia="仿宋" w:cs="仿宋"/>
          <w:sz w:val="28"/>
          <w:szCs w:val="28"/>
        </w:rPr>
        <w:t>老师、王老师</w:t>
      </w:r>
    </w:p>
    <w:p w14:paraId="47E2D69D">
      <w:pPr>
        <w:pStyle w:val="33"/>
        <w:widowControl/>
        <w:shd w:val="clear" w:color="auto" w:fill="FFFFFF"/>
        <w:spacing w:line="540" w:lineRule="exact"/>
        <w:ind w:firstLine="560" w:firstLineChars="200"/>
        <w:rPr>
          <w:rFonts w:hint="eastAsia" w:ascii="仿宋" w:hAnsi="仿宋" w:eastAsia="仿宋" w:cs="仿宋"/>
          <w:sz w:val="28"/>
          <w:szCs w:val="28"/>
        </w:rPr>
      </w:pPr>
    </w:p>
    <w:p w14:paraId="12A0612F">
      <w:pPr>
        <w:spacing w:line="520" w:lineRule="exact"/>
        <w:jc w:val="right"/>
        <w:rPr>
          <w:rFonts w:hint="eastAsia" w:ascii="仿宋" w:hAnsi="仿宋" w:eastAsia="仿宋" w:cs="仿宋"/>
          <w:bCs/>
          <w:sz w:val="28"/>
          <w:szCs w:val="28"/>
        </w:rPr>
      </w:pPr>
      <w:r>
        <w:rPr>
          <w:rFonts w:hint="eastAsia" w:ascii="仿宋" w:hAnsi="仿宋" w:eastAsia="仿宋" w:cs="仿宋"/>
          <w:bCs/>
          <w:sz w:val="28"/>
          <w:szCs w:val="28"/>
        </w:rPr>
        <w:t>2026年2月</w:t>
      </w:r>
      <w:r>
        <w:rPr>
          <w:rFonts w:hint="eastAsia" w:ascii="仿宋" w:hAnsi="仿宋" w:eastAsia="仿宋" w:cs="仿宋"/>
          <w:bCs/>
          <w:sz w:val="28"/>
          <w:szCs w:val="28"/>
          <w:lang w:val="en-US" w:eastAsia="zh-CN"/>
        </w:rPr>
        <w:t>10</w:t>
      </w:r>
      <w:r>
        <w:rPr>
          <w:rFonts w:hint="eastAsia" w:ascii="仿宋" w:hAnsi="仿宋" w:eastAsia="仿宋" w:cs="仿宋"/>
          <w:bCs/>
          <w:sz w:val="28"/>
          <w:szCs w:val="28"/>
        </w:rPr>
        <w:t>日</w:t>
      </w:r>
    </w:p>
    <w:p w14:paraId="096A8BF7">
      <w:pPr>
        <w:rPr>
          <w:rFonts w:hint="eastAsia" w:ascii="宋体" w:hAnsi="宋体" w:cs="宋体"/>
          <w:sz w:val="28"/>
          <w:szCs w:val="28"/>
        </w:rPr>
      </w:pPr>
      <w:r>
        <w:rPr>
          <w:rFonts w:hint="eastAsia" w:ascii="宋体" w:hAnsi="宋体" w:cs="宋体"/>
          <w:sz w:val="28"/>
          <w:szCs w:val="28"/>
        </w:rPr>
        <w:br w:type="page"/>
      </w:r>
    </w:p>
    <w:p w14:paraId="50071EB7">
      <w:pPr>
        <w:pStyle w:val="3"/>
        <w:spacing w:before="156" w:beforeLines="50" w:after="156" w:afterLines="50" w:line="560" w:lineRule="exact"/>
        <w:jc w:val="center"/>
        <w:rPr>
          <w:rFonts w:hint="eastAsia" w:ascii="宋体" w:hAnsi="宋体" w:eastAsia="宋体" w:cs="宋体"/>
          <w:sz w:val="28"/>
          <w:szCs w:val="28"/>
        </w:rPr>
      </w:pPr>
      <w:bookmarkStart w:id="42" w:name="_Toc21819"/>
      <w:r>
        <w:rPr>
          <w:rFonts w:hint="eastAsia" w:ascii="宋体" w:hAnsi="宋体" w:eastAsia="宋体" w:cs="宋体"/>
          <w:sz w:val="28"/>
          <w:szCs w:val="28"/>
        </w:rPr>
        <w:t>一、供应商须知</w:t>
      </w:r>
      <w:bookmarkEnd w:id="0"/>
      <w:bookmarkEnd w:id="1"/>
      <w:bookmarkEnd w:id="42"/>
    </w:p>
    <w:p w14:paraId="03E7BB4F">
      <w:pPr>
        <w:pStyle w:val="3"/>
        <w:spacing w:before="0" w:after="0" w:line="560" w:lineRule="exact"/>
        <w:jc w:val="center"/>
        <w:rPr>
          <w:rFonts w:hint="eastAsia" w:ascii="宋体" w:hAnsi="宋体" w:eastAsia="宋体" w:cs="宋体"/>
          <w:sz w:val="24"/>
          <w:szCs w:val="24"/>
        </w:rPr>
      </w:pPr>
      <w:bookmarkStart w:id="43" w:name="_Toc22568"/>
      <w:r>
        <w:rPr>
          <w:rFonts w:hint="eastAsia" w:ascii="宋体" w:hAnsi="宋体" w:eastAsia="宋体" w:cs="宋体"/>
          <w:sz w:val="24"/>
          <w:szCs w:val="24"/>
        </w:rPr>
        <w:t>（一）须知前附表</w:t>
      </w:r>
      <w:bookmarkEnd w:id="43"/>
    </w:p>
    <w:tbl>
      <w:tblPr>
        <w:tblStyle w:val="37"/>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502"/>
        <w:gridCol w:w="7308"/>
      </w:tblGrid>
      <w:tr w14:paraId="2524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0841B18">
            <w:pPr>
              <w:spacing w:line="440" w:lineRule="exact"/>
              <w:jc w:val="center"/>
              <w:rPr>
                <w:rFonts w:hint="eastAsia" w:ascii="宋体" w:hAnsi="宋体"/>
                <w:b/>
                <w:sz w:val="24"/>
                <w:szCs w:val="24"/>
              </w:rPr>
            </w:pPr>
            <w:bookmarkStart w:id="44" w:name="_Toc438107743"/>
            <w:bookmarkStart w:id="45" w:name="_Toc216158627"/>
            <w:bookmarkStart w:id="46" w:name="_Toc363199267"/>
            <w:r>
              <w:rPr>
                <w:rFonts w:hint="eastAsia" w:ascii="宋体" w:hAnsi="宋体"/>
                <w:b/>
                <w:sz w:val="24"/>
                <w:szCs w:val="24"/>
              </w:rPr>
              <w:t>序号</w:t>
            </w:r>
          </w:p>
        </w:tc>
        <w:tc>
          <w:tcPr>
            <w:tcW w:w="1502" w:type="dxa"/>
            <w:vAlign w:val="center"/>
          </w:tcPr>
          <w:p w14:paraId="762F53FE">
            <w:pPr>
              <w:spacing w:line="440" w:lineRule="exact"/>
              <w:jc w:val="center"/>
              <w:rPr>
                <w:rFonts w:hint="eastAsia" w:ascii="宋体" w:hAnsi="宋体"/>
                <w:b/>
                <w:sz w:val="24"/>
                <w:szCs w:val="24"/>
              </w:rPr>
            </w:pPr>
            <w:r>
              <w:rPr>
                <w:rFonts w:hint="eastAsia" w:ascii="宋体" w:hAnsi="宋体"/>
                <w:b/>
                <w:sz w:val="24"/>
                <w:szCs w:val="24"/>
              </w:rPr>
              <w:t>内容</w:t>
            </w:r>
          </w:p>
        </w:tc>
        <w:tc>
          <w:tcPr>
            <w:tcW w:w="7308" w:type="dxa"/>
            <w:vAlign w:val="center"/>
          </w:tcPr>
          <w:p w14:paraId="6109EDD5">
            <w:pPr>
              <w:pStyle w:val="98"/>
              <w:widowControl w:val="0"/>
              <w:spacing w:before="0" w:beforeAutospacing="0" w:after="0" w:afterAutospacing="0" w:line="440" w:lineRule="exact"/>
              <w:rPr>
                <w:rFonts w:hint="eastAsia"/>
                <w:bCs w:val="0"/>
                <w:kern w:val="2"/>
                <w:sz w:val="24"/>
                <w:szCs w:val="24"/>
              </w:rPr>
            </w:pPr>
            <w:r>
              <w:rPr>
                <w:rFonts w:hint="eastAsia"/>
                <w:bCs w:val="0"/>
                <w:kern w:val="2"/>
                <w:sz w:val="24"/>
                <w:szCs w:val="24"/>
              </w:rPr>
              <w:t>说明与要求</w:t>
            </w:r>
          </w:p>
        </w:tc>
      </w:tr>
      <w:tr w14:paraId="065D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Align w:val="center"/>
          </w:tcPr>
          <w:p w14:paraId="4190C12B">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rPr>
            </w:pPr>
            <w:r>
              <w:rPr>
                <w:rFonts w:hint="eastAsia" w:ascii="宋体" w:hAnsi="宋体"/>
                <w:b/>
                <w:kern w:val="2"/>
                <w:szCs w:val="24"/>
              </w:rPr>
              <w:t>1</w:t>
            </w:r>
          </w:p>
        </w:tc>
        <w:tc>
          <w:tcPr>
            <w:tcW w:w="1502" w:type="dxa"/>
            <w:vAlign w:val="center"/>
          </w:tcPr>
          <w:p w14:paraId="0BF68F5E">
            <w:pPr>
              <w:spacing w:line="440" w:lineRule="exact"/>
              <w:jc w:val="center"/>
              <w:rPr>
                <w:rFonts w:hint="eastAsia" w:ascii="宋体" w:hAnsi="宋体"/>
                <w:sz w:val="24"/>
                <w:szCs w:val="24"/>
              </w:rPr>
            </w:pPr>
            <w:r>
              <w:rPr>
                <w:rFonts w:hint="eastAsia" w:ascii="宋体" w:hAnsi="宋体"/>
                <w:bCs/>
                <w:sz w:val="24"/>
                <w:szCs w:val="24"/>
              </w:rPr>
              <w:t>采购人</w:t>
            </w:r>
          </w:p>
        </w:tc>
        <w:tc>
          <w:tcPr>
            <w:tcW w:w="7308" w:type="dxa"/>
            <w:vAlign w:val="center"/>
          </w:tcPr>
          <w:p w14:paraId="12AA73A4">
            <w:pPr>
              <w:spacing w:line="440" w:lineRule="exact"/>
              <w:rPr>
                <w:sz w:val="24"/>
                <w:szCs w:val="24"/>
              </w:rPr>
            </w:pPr>
            <w:r>
              <w:rPr>
                <w:rFonts w:hint="eastAsia"/>
                <w:sz w:val="24"/>
                <w:szCs w:val="24"/>
              </w:rPr>
              <w:t>六安市中医院</w:t>
            </w:r>
          </w:p>
        </w:tc>
      </w:tr>
      <w:tr w14:paraId="4DD5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CB86082">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rPr>
            </w:pPr>
            <w:r>
              <w:rPr>
                <w:rFonts w:hint="eastAsia" w:ascii="宋体" w:hAnsi="宋体"/>
                <w:b/>
                <w:kern w:val="2"/>
                <w:szCs w:val="24"/>
                <w:lang w:val="en-US"/>
              </w:rPr>
              <w:t>2</w:t>
            </w:r>
          </w:p>
        </w:tc>
        <w:tc>
          <w:tcPr>
            <w:tcW w:w="1502" w:type="dxa"/>
            <w:vAlign w:val="center"/>
          </w:tcPr>
          <w:p w14:paraId="03D009AB">
            <w:pPr>
              <w:spacing w:line="440" w:lineRule="exact"/>
              <w:jc w:val="center"/>
              <w:rPr>
                <w:rFonts w:hint="eastAsia" w:ascii="宋体" w:hAnsi="宋体"/>
                <w:sz w:val="24"/>
                <w:szCs w:val="24"/>
              </w:rPr>
            </w:pPr>
            <w:r>
              <w:rPr>
                <w:rFonts w:hint="eastAsia" w:ascii="宋体" w:hAnsi="宋体"/>
                <w:sz w:val="24"/>
                <w:szCs w:val="24"/>
              </w:rPr>
              <w:t>磋商有效期</w:t>
            </w:r>
          </w:p>
        </w:tc>
        <w:tc>
          <w:tcPr>
            <w:tcW w:w="7308" w:type="dxa"/>
            <w:vAlign w:val="center"/>
          </w:tcPr>
          <w:p w14:paraId="2AF134BB">
            <w:pPr>
              <w:pStyle w:val="98"/>
              <w:widowControl w:val="0"/>
              <w:spacing w:before="0" w:beforeAutospacing="0" w:after="0" w:afterAutospacing="0" w:line="440" w:lineRule="exact"/>
              <w:jc w:val="both"/>
              <w:rPr>
                <w:rFonts w:hint="eastAsia"/>
                <w:b w:val="0"/>
                <w:bCs w:val="0"/>
                <w:sz w:val="24"/>
                <w:szCs w:val="24"/>
              </w:rPr>
            </w:pPr>
            <w:r>
              <w:rPr>
                <w:rFonts w:hint="eastAsia"/>
                <w:b w:val="0"/>
                <w:bCs w:val="0"/>
                <w:sz w:val="24"/>
                <w:szCs w:val="24"/>
              </w:rPr>
              <w:t>响应文件提交截止日后30天</w:t>
            </w:r>
          </w:p>
        </w:tc>
      </w:tr>
      <w:tr w14:paraId="3D13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38696F3F">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lang w:val="en-US"/>
              </w:rPr>
            </w:pPr>
            <w:r>
              <w:rPr>
                <w:rFonts w:hint="eastAsia" w:ascii="宋体" w:hAnsi="宋体"/>
                <w:b/>
                <w:kern w:val="2"/>
                <w:szCs w:val="24"/>
                <w:lang w:val="en-US"/>
              </w:rPr>
              <w:t>3</w:t>
            </w:r>
          </w:p>
        </w:tc>
        <w:tc>
          <w:tcPr>
            <w:tcW w:w="1502" w:type="dxa"/>
            <w:vAlign w:val="center"/>
          </w:tcPr>
          <w:p w14:paraId="388192BE">
            <w:pPr>
              <w:spacing w:line="440" w:lineRule="exact"/>
              <w:jc w:val="center"/>
              <w:rPr>
                <w:rFonts w:hint="eastAsia" w:ascii="宋体" w:hAnsi="宋体"/>
                <w:bCs/>
                <w:sz w:val="24"/>
                <w:szCs w:val="24"/>
              </w:rPr>
            </w:pPr>
            <w:r>
              <w:rPr>
                <w:rFonts w:hint="eastAsia" w:ascii="宋体" w:hAnsi="宋体"/>
                <w:bCs/>
                <w:sz w:val="24"/>
                <w:szCs w:val="24"/>
              </w:rPr>
              <w:t>项目类型</w:t>
            </w:r>
          </w:p>
        </w:tc>
        <w:tc>
          <w:tcPr>
            <w:tcW w:w="7308" w:type="dxa"/>
            <w:vAlign w:val="center"/>
          </w:tcPr>
          <w:p w14:paraId="0A172497">
            <w:pPr>
              <w:pStyle w:val="98"/>
              <w:widowControl w:val="0"/>
              <w:spacing w:before="0" w:beforeAutospacing="0" w:after="0" w:afterAutospacing="0" w:line="440" w:lineRule="exact"/>
              <w:jc w:val="both"/>
              <w:rPr>
                <w:rFonts w:hint="eastAsia"/>
                <w:b w:val="0"/>
                <w:bCs w:val="0"/>
                <w:sz w:val="24"/>
                <w:szCs w:val="24"/>
              </w:rPr>
            </w:pPr>
            <w:r>
              <w:rPr>
                <w:rFonts w:hint="eastAsia"/>
                <w:b w:val="0"/>
                <w:bCs w:val="0"/>
                <w:sz w:val="24"/>
                <w:szCs w:val="24"/>
              </w:rPr>
              <w:t>服务类</w:t>
            </w:r>
          </w:p>
        </w:tc>
      </w:tr>
      <w:tr w14:paraId="4DFB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68B39BB3">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lang w:val="en-US"/>
              </w:rPr>
            </w:pPr>
            <w:r>
              <w:rPr>
                <w:rFonts w:hint="eastAsia" w:ascii="宋体" w:hAnsi="宋体"/>
                <w:b/>
                <w:kern w:val="2"/>
                <w:szCs w:val="24"/>
                <w:lang w:val="en-US"/>
              </w:rPr>
              <w:t>4</w:t>
            </w:r>
          </w:p>
        </w:tc>
        <w:tc>
          <w:tcPr>
            <w:tcW w:w="1502" w:type="dxa"/>
            <w:vAlign w:val="center"/>
          </w:tcPr>
          <w:p w14:paraId="0413E0D3">
            <w:pPr>
              <w:spacing w:line="440" w:lineRule="exact"/>
              <w:jc w:val="center"/>
              <w:rPr>
                <w:rFonts w:hint="eastAsia" w:ascii="宋体" w:hAnsi="宋体"/>
                <w:sz w:val="24"/>
                <w:szCs w:val="24"/>
              </w:rPr>
            </w:pPr>
            <w:r>
              <w:rPr>
                <w:rFonts w:hint="eastAsia" w:ascii="宋体" w:hAnsi="宋体"/>
                <w:sz w:val="24"/>
                <w:szCs w:val="24"/>
              </w:rPr>
              <w:t>项目名称</w:t>
            </w:r>
          </w:p>
        </w:tc>
        <w:tc>
          <w:tcPr>
            <w:tcW w:w="7308" w:type="dxa"/>
            <w:vAlign w:val="center"/>
          </w:tcPr>
          <w:p w14:paraId="563A120B">
            <w:pPr>
              <w:pStyle w:val="98"/>
              <w:widowControl w:val="0"/>
              <w:spacing w:before="0" w:beforeAutospacing="0" w:after="0" w:afterAutospacing="0" w:line="440" w:lineRule="exact"/>
              <w:jc w:val="both"/>
              <w:rPr>
                <w:rFonts w:hint="eastAsia"/>
                <w:sz w:val="24"/>
                <w:szCs w:val="24"/>
              </w:rPr>
            </w:pPr>
            <w:r>
              <w:rPr>
                <w:rFonts w:hint="eastAsia"/>
                <w:b w:val="0"/>
                <w:bCs w:val="0"/>
                <w:sz w:val="24"/>
                <w:szCs w:val="24"/>
              </w:rPr>
              <w:t>六安市中医院劳务派遣公司服务项目</w:t>
            </w:r>
          </w:p>
        </w:tc>
      </w:tr>
      <w:tr w14:paraId="25829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4E827AEB">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rPr>
            </w:pPr>
            <w:r>
              <w:rPr>
                <w:rFonts w:hint="eastAsia" w:ascii="宋体" w:hAnsi="宋体"/>
                <w:b/>
                <w:kern w:val="2"/>
                <w:szCs w:val="24"/>
                <w:lang w:val="en-US"/>
              </w:rPr>
              <w:t>5</w:t>
            </w:r>
          </w:p>
        </w:tc>
        <w:tc>
          <w:tcPr>
            <w:tcW w:w="1502" w:type="dxa"/>
            <w:vAlign w:val="center"/>
          </w:tcPr>
          <w:p w14:paraId="25DF081F">
            <w:pPr>
              <w:spacing w:line="440" w:lineRule="exact"/>
              <w:jc w:val="center"/>
              <w:rPr>
                <w:rFonts w:hint="eastAsia" w:ascii="宋体" w:hAnsi="宋体"/>
                <w:sz w:val="24"/>
                <w:szCs w:val="24"/>
              </w:rPr>
            </w:pPr>
            <w:r>
              <w:rPr>
                <w:rFonts w:hint="eastAsia" w:ascii="宋体" w:hAnsi="宋体"/>
                <w:sz w:val="24"/>
                <w:szCs w:val="24"/>
              </w:rPr>
              <w:t>项目编号</w:t>
            </w:r>
          </w:p>
        </w:tc>
        <w:tc>
          <w:tcPr>
            <w:tcW w:w="7308" w:type="dxa"/>
            <w:vAlign w:val="center"/>
          </w:tcPr>
          <w:p w14:paraId="24641279">
            <w:pPr>
              <w:pStyle w:val="98"/>
              <w:widowControl w:val="0"/>
              <w:spacing w:before="0" w:beforeAutospacing="0" w:after="0" w:afterAutospacing="0" w:line="440" w:lineRule="exact"/>
              <w:jc w:val="both"/>
              <w:rPr>
                <w:rFonts w:hint="eastAsia"/>
                <w:b w:val="0"/>
                <w:bCs w:val="0"/>
                <w:sz w:val="24"/>
                <w:szCs w:val="24"/>
              </w:rPr>
            </w:pPr>
            <w:r>
              <w:rPr>
                <w:rFonts w:hint="eastAsia" w:ascii="仿宋" w:hAnsi="仿宋" w:eastAsia="仿宋" w:cs="仿宋"/>
                <w:b w:val="0"/>
                <w:bCs w:val="0"/>
                <w:kern w:val="2"/>
              </w:rPr>
              <w:t>LASZYYZZRSB001</w:t>
            </w:r>
          </w:p>
        </w:tc>
      </w:tr>
      <w:tr w14:paraId="771D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47" w:hRule="atLeast"/>
          <w:jc w:val="center"/>
        </w:trPr>
        <w:tc>
          <w:tcPr>
            <w:tcW w:w="804" w:type="dxa"/>
            <w:vAlign w:val="center"/>
          </w:tcPr>
          <w:p w14:paraId="38BA6E18">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rPr>
            </w:pPr>
            <w:r>
              <w:rPr>
                <w:rFonts w:hint="eastAsia" w:ascii="宋体" w:hAnsi="宋体"/>
                <w:b/>
                <w:kern w:val="2"/>
                <w:szCs w:val="24"/>
                <w:lang w:val="en-US"/>
              </w:rPr>
              <w:t>6</w:t>
            </w:r>
          </w:p>
        </w:tc>
        <w:tc>
          <w:tcPr>
            <w:tcW w:w="1502" w:type="dxa"/>
            <w:vAlign w:val="center"/>
          </w:tcPr>
          <w:p w14:paraId="61E7E6EF">
            <w:pPr>
              <w:spacing w:line="440" w:lineRule="exact"/>
              <w:jc w:val="center"/>
              <w:rPr>
                <w:rFonts w:hint="eastAsia" w:ascii="宋体" w:hAnsi="宋体"/>
                <w:sz w:val="24"/>
                <w:szCs w:val="24"/>
              </w:rPr>
            </w:pPr>
            <w:r>
              <w:rPr>
                <w:rFonts w:hint="eastAsia" w:ascii="宋体" w:hAnsi="宋体"/>
                <w:sz w:val="24"/>
                <w:szCs w:val="24"/>
              </w:rPr>
              <w:t>付款方式</w:t>
            </w:r>
          </w:p>
        </w:tc>
        <w:tc>
          <w:tcPr>
            <w:tcW w:w="7308" w:type="dxa"/>
            <w:vAlign w:val="center"/>
          </w:tcPr>
          <w:p w14:paraId="21AB153F">
            <w:pPr>
              <w:pStyle w:val="98"/>
              <w:widowControl w:val="0"/>
              <w:spacing w:before="0" w:beforeAutospacing="0" w:after="0" w:afterAutospacing="0" w:line="440" w:lineRule="exact"/>
              <w:jc w:val="both"/>
              <w:rPr>
                <w:rFonts w:hint="eastAsia" w:ascii="黑体" w:hAnsi="黑体" w:eastAsia="黑体" w:cs="黑体"/>
                <w:sz w:val="24"/>
                <w:szCs w:val="24"/>
              </w:rPr>
            </w:pPr>
            <w:r>
              <w:rPr>
                <w:rFonts w:hint="eastAsia"/>
                <w:b w:val="0"/>
                <w:bCs w:val="0"/>
                <w:sz w:val="24"/>
                <w:szCs w:val="24"/>
              </w:rPr>
              <w:t>按合同要求付款</w:t>
            </w:r>
          </w:p>
        </w:tc>
      </w:tr>
      <w:tr w14:paraId="1A4C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CE49A86">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rPr>
            </w:pPr>
            <w:r>
              <w:rPr>
                <w:rFonts w:hint="eastAsia" w:ascii="宋体" w:hAnsi="宋体"/>
                <w:b/>
                <w:kern w:val="2"/>
                <w:szCs w:val="24"/>
                <w:lang w:val="en-US"/>
              </w:rPr>
              <w:t>7</w:t>
            </w:r>
          </w:p>
        </w:tc>
        <w:tc>
          <w:tcPr>
            <w:tcW w:w="1502" w:type="dxa"/>
            <w:vAlign w:val="center"/>
          </w:tcPr>
          <w:p w14:paraId="05C7CD5C">
            <w:pPr>
              <w:spacing w:line="440" w:lineRule="exact"/>
              <w:jc w:val="center"/>
              <w:rPr>
                <w:rFonts w:hint="eastAsia" w:ascii="宋体" w:hAnsi="宋体"/>
                <w:sz w:val="24"/>
                <w:szCs w:val="24"/>
              </w:rPr>
            </w:pPr>
            <w:r>
              <w:rPr>
                <w:rFonts w:hint="eastAsia" w:ascii="宋体" w:hAnsi="宋体"/>
                <w:sz w:val="24"/>
                <w:szCs w:val="24"/>
              </w:rPr>
              <w:t>服务期</w:t>
            </w:r>
          </w:p>
        </w:tc>
        <w:tc>
          <w:tcPr>
            <w:tcW w:w="7308" w:type="dxa"/>
            <w:vAlign w:val="center"/>
          </w:tcPr>
          <w:p w14:paraId="6763C74A">
            <w:pPr>
              <w:pStyle w:val="98"/>
              <w:widowControl w:val="0"/>
              <w:spacing w:before="0" w:beforeAutospacing="0" w:after="0" w:afterAutospacing="0" w:line="440" w:lineRule="exact"/>
              <w:jc w:val="both"/>
              <w:rPr>
                <w:rFonts w:hint="eastAsia"/>
                <w:b w:val="0"/>
                <w:bCs w:val="0"/>
                <w:sz w:val="24"/>
                <w:szCs w:val="24"/>
              </w:rPr>
            </w:pPr>
            <w:r>
              <w:rPr>
                <w:rFonts w:hint="eastAsia"/>
                <w:b w:val="0"/>
                <w:bCs w:val="0"/>
                <w:sz w:val="24"/>
                <w:szCs w:val="24"/>
              </w:rPr>
              <w:t>本次合同期一年。年度考核合格后可续签合同，考核不合格不再续签。每次续签一年，最多续签两次。</w:t>
            </w:r>
          </w:p>
        </w:tc>
      </w:tr>
      <w:tr w14:paraId="32BB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52571016">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lang w:val="en-US"/>
              </w:rPr>
            </w:pPr>
            <w:r>
              <w:rPr>
                <w:rFonts w:hint="eastAsia" w:ascii="宋体" w:hAnsi="宋体"/>
                <w:b/>
                <w:kern w:val="2"/>
                <w:szCs w:val="24"/>
                <w:lang w:val="en-US"/>
              </w:rPr>
              <w:t>8</w:t>
            </w:r>
          </w:p>
        </w:tc>
        <w:tc>
          <w:tcPr>
            <w:tcW w:w="1502" w:type="dxa"/>
            <w:vAlign w:val="center"/>
          </w:tcPr>
          <w:p w14:paraId="27FB8D2A">
            <w:pPr>
              <w:pStyle w:val="96"/>
              <w:pBdr>
                <w:bottom w:val="none" w:color="auto" w:sz="0" w:space="0"/>
              </w:pBdr>
              <w:tabs>
                <w:tab w:val="clear" w:pos="4153"/>
                <w:tab w:val="clear" w:pos="8306"/>
              </w:tabs>
              <w:adjustRightInd/>
              <w:spacing w:line="440" w:lineRule="exact"/>
              <w:textAlignment w:val="auto"/>
              <w:rPr>
                <w:rFonts w:hint="eastAsia" w:ascii="宋体" w:hAnsi="宋体"/>
                <w:szCs w:val="24"/>
              </w:rPr>
            </w:pPr>
            <w:r>
              <w:rPr>
                <w:rFonts w:hint="eastAsia" w:ascii="宋体" w:hAnsi="宋体"/>
                <w:bCs/>
                <w:kern w:val="2"/>
                <w:szCs w:val="24"/>
              </w:rPr>
              <w:t>中标服务费</w:t>
            </w:r>
          </w:p>
        </w:tc>
        <w:tc>
          <w:tcPr>
            <w:tcW w:w="7308" w:type="dxa"/>
            <w:vAlign w:val="center"/>
          </w:tcPr>
          <w:p w14:paraId="3B0C8B13">
            <w:pPr>
              <w:pStyle w:val="96"/>
              <w:pBdr>
                <w:bottom w:val="none" w:color="auto" w:sz="0" w:space="0"/>
              </w:pBdr>
              <w:tabs>
                <w:tab w:val="clear" w:pos="4153"/>
                <w:tab w:val="clear" w:pos="8306"/>
              </w:tabs>
              <w:adjustRightInd/>
              <w:spacing w:line="440" w:lineRule="exact"/>
              <w:jc w:val="left"/>
              <w:textAlignment w:val="auto"/>
              <w:rPr>
                <w:bCs/>
                <w:szCs w:val="24"/>
                <w:lang w:val="en-US"/>
              </w:rPr>
            </w:pPr>
            <w:r>
              <w:rPr>
                <w:rFonts w:hint="eastAsia"/>
                <w:bCs/>
                <w:szCs w:val="24"/>
                <w:lang w:val="en-US"/>
              </w:rPr>
              <w:t>无</w:t>
            </w:r>
          </w:p>
        </w:tc>
      </w:tr>
      <w:tr w14:paraId="4237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4" w:hRule="atLeast"/>
          <w:jc w:val="center"/>
        </w:trPr>
        <w:tc>
          <w:tcPr>
            <w:tcW w:w="804" w:type="dxa"/>
            <w:vAlign w:val="center"/>
          </w:tcPr>
          <w:p w14:paraId="61E3CC1C">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rPr>
            </w:pPr>
            <w:r>
              <w:rPr>
                <w:rFonts w:hint="eastAsia" w:ascii="宋体" w:hAnsi="宋体"/>
                <w:b/>
                <w:kern w:val="2"/>
                <w:szCs w:val="24"/>
                <w:lang w:val="en-US"/>
              </w:rPr>
              <w:t>9</w:t>
            </w:r>
          </w:p>
        </w:tc>
        <w:tc>
          <w:tcPr>
            <w:tcW w:w="1502" w:type="dxa"/>
            <w:vAlign w:val="center"/>
          </w:tcPr>
          <w:p w14:paraId="788105F7">
            <w:pPr>
              <w:pStyle w:val="96"/>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宋体" w:hAnsi="宋体"/>
                <w:bCs/>
                <w:kern w:val="2"/>
                <w:szCs w:val="24"/>
              </w:rPr>
              <w:t>履约保证金</w:t>
            </w:r>
          </w:p>
        </w:tc>
        <w:tc>
          <w:tcPr>
            <w:tcW w:w="7308" w:type="dxa"/>
            <w:vAlign w:val="center"/>
          </w:tcPr>
          <w:p w14:paraId="1A0D6C00">
            <w:pPr>
              <w:pStyle w:val="35"/>
              <w:ind w:firstLine="0"/>
            </w:pPr>
            <w:r>
              <w:rPr>
                <w:rFonts w:hint="eastAsia" w:ascii="宋体" w:hAnsi="宋体" w:cs="宋体"/>
                <w:bCs/>
                <w:szCs w:val="32"/>
              </w:rPr>
              <w:t>本项目无履约保证金</w:t>
            </w:r>
          </w:p>
        </w:tc>
      </w:tr>
      <w:tr w14:paraId="07C0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804" w:type="dxa"/>
            <w:vAlign w:val="center"/>
          </w:tcPr>
          <w:p w14:paraId="4C73255D">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rPr>
            </w:pPr>
            <w:r>
              <w:rPr>
                <w:rFonts w:hint="eastAsia" w:ascii="宋体" w:hAnsi="宋体"/>
                <w:b/>
                <w:kern w:val="2"/>
                <w:szCs w:val="24"/>
              </w:rPr>
              <w:t>1</w:t>
            </w:r>
            <w:r>
              <w:rPr>
                <w:rFonts w:hint="eastAsia" w:ascii="宋体" w:hAnsi="宋体"/>
                <w:b/>
                <w:kern w:val="2"/>
                <w:szCs w:val="24"/>
                <w:lang w:val="en-US"/>
              </w:rPr>
              <w:t>0</w:t>
            </w:r>
          </w:p>
        </w:tc>
        <w:tc>
          <w:tcPr>
            <w:tcW w:w="1502" w:type="dxa"/>
            <w:vAlign w:val="center"/>
          </w:tcPr>
          <w:p w14:paraId="5A10CA60">
            <w:pPr>
              <w:pStyle w:val="96"/>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宋体" w:hAnsi="宋体"/>
                <w:bCs/>
                <w:kern w:val="2"/>
                <w:szCs w:val="24"/>
              </w:rPr>
              <w:t>勘察及对接</w:t>
            </w:r>
          </w:p>
        </w:tc>
        <w:tc>
          <w:tcPr>
            <w:tcW w:w="7308" w:type="dxa"/>
            <w:vAlign w:val="center"/>
          </w:tcPr>
          <w:p w14:paraId="4EF67B95">
            <w:pPr>
              <w:pStyle w:val="96"/>
              <w:pBdr>
                <w:bottom w:val="none" w:color="auto" w:sz="0" w:space="0"/>
              </w:pBdr>
              <w:tabs>
                <w:tab w:val="clear" w:pos="4153"/>
                <w:tab w:val="clear" w:pos="8306"/>
              </w:tabs>
              <w:adjustRightInd/>
              <w:spacing w:line="400" w:lineRule="exact"/>
              <w:jc w:val="both"/>
              <w:textAlignment w:val="auto"/>
              <w:rPr>
                <w:rFonts w:hint="eastAsia" w:ascii="宋体" w:hAnsi="宋体"/>
                <w:bCs/>
                <w:kern w:val="2"/>
                <w:szCs w:val="24"/>
              </w:rPr>
            </w:pPr>
            <w:r>
              <w:rPr>
                <w:rFonts w:hint="eastAsia" w:ascii="宋体" w:hAnsi="宋体" w:cs="宋体"/>
                <w:bCs/>
                <w:kern w:val="2"/>
                <w:szCs w:val="24"/>
              </w:rPr>
              <w:t>请各供应商联系采购单位自行勘踏，采购人免费提供项目实施过程中各项对接协调服务。</w:t>
            </w:r>
          </w:p>
        </w:tc>
      </w:tr>
      <w:tr w14:paraId="4C1F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4" w:hRule="atLeast"/>
          <w:jc w:val="center"/>
        </w:trPr>
        <w:tc>
          <w:tcPr>
            <w:tcW w:w="804" w:type="dxa"/>
            <w:vAlign w:val="center"/>
          </w:tcPr>
          <w:p w14:paraId="3681C18A">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rPr>
            </w:pPr>
            <w:r>
              <w:rPr>
                <w:rFonts w:hint="eastAsia" w:ascii="宋体" w:hAnsi="宋体"/>
                <w:b/>
                <w:kern w:val="2"/>
                <w:szCs w:val="24"/>
              </w:rPr>
              <w:t>1</w:t>
            </w:r>
            <w:r>
              <w:rPr>
                <w:rFonts w:hint="eastAsia" w:ascii="宋体" w:hAnsi="宋体"/>
                <w:b/>
                <w:kern w:val="2"/>
                <w:szCs w:val="24"/>
                <w:lang w:val="en-US"/>
              </w:rPr>
              <w:t>1</w:t>
            </w:r>
          </w:p>
        </w:tc>
        <w:tc>
          <w:tcPr>
            <w:tcW w:w="1502" w:type="dxa"/>
            <w:vAlign w:val="center"/>
          </w:tcPr>
          <w:p w14:paraId="13E25980">
            <w:pPr>
              <w:pStyle w:val="96"/>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宋体" w:hAnsi="宋体"/>
                <w:bCs/>
                <w:kern w:val="2"/>
                <w:szCs w:val="24"/>
              </w:rPr>
              <w:t>提问与回复</w:t>
            </w:r>
          </w:p>
        </w:tc>
        <w:tc>
          <w:tcPr>
            <w:tcW w:w="7308" w:type="dxa"/>
            <w:vAlign w:val="center"/>
          </w:tcPr>
          <w:p w14:paraId="1B6991B4">
            <w:pPr>
              <w:pStyle w:val="96"/>
              <w:pBdr>
                <w:bottom w:val="none" w:color="auto" w:sz="0" w:space="0"/>
              </w:pBdr>
              <w:tabs>
                <w:tab w:val="clear" w:pos="4153"/>
                <w:tab w:val="clear" w:pos="8306"/>
              </w:tabs>
              <w:adjustRightInd/>
              <w:spacing w:line="440" w:lineRule="exact"/>
              <w:jc w:val="left"/>
              <w:textAlignment w:val="auto"/>
              <w:rPr>
                <w:rFonts w:hint="eastAsia" w:ascii="宋体" w:hAnsi="宋体"/>
                <w:bCs/>
                <w:color w:val="000000" w:themeColor="text1"/>
                <w:kern w:val="2"/>
                <w:szCs w:val="24"/>
                <w14:textFill>
                  <w14:solidFill>
                    <w14:schemeClr w14:val="tx1"/>
                  </w14:solidFill>
                </w14:textFill>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val="en-US"/>
              </w:rPr>
              <w:t>磋商</w:t>
            </w:r>
            <w:r>
              <w:rPr>
                <w:rFonts w:hint="eastAsia" w:ascii="宋体" w:hAnsi="宋体"/>
                <w:bCs/>
                <w:kern w:val="2"/>
                <w:szCs w:val="24"/>
              </w:rPr>
              <w:t>公告）。采购人对</w:t>
            </w:r>
            <w:r>
              <w:rPr>
                <w:rFonts w:hint="eastAsia" w:ascii="宋体" w:hAnsi="宋体"/>
                <w:bCs/>
                <w:kern w:val="2"/>
                <w:szCs w:val="24"/>
                <w:lang w:val="en-US"/>
              </w:rPr>
              <w:t>磋商</w:t>
            </w:r>
            <w:r>
              <w:rPr>
                <w:rFonts w:hint="eastAsia" w:ascii="宋体" w:hAnsi="宋体"/>
                <w:bCs/>
                <w:kern w:val="2"/>
                <w:szCs w:val="24"/>
              </w:rPr>
              <w:t>文件进行的澄清、更正或更改，将在网站上及时发布，该公告内容为</w:t>
            </w:r>
            <w:r>
              <w:rPr>
                <w:rFonts w:hint="eastAsia" w:ascii="宋体" w:hAnsi="宋体"/>
                <w:bCs/>
                <w:kern w:val="2"/>
                <w:szCs w:val="24"/>
                <w:lang w:val="en-US"/>
              </w:rPr>
              <w:t>磋商</w:t>
            </w:r>
            <w:r>
              <w:rPr>
                <w:rFonts w:hint="eastAsia" w:ascii="宋体" w:hAnsi="宋体"/>
                <w:bCs/>
                <w:kern w:val="2"/>
                <w:szCs w:val="24"/>
              </w:rPr>
              <w:t>文件的组成部分，对供应商具有同样约束力效力。供应商应主动上网查询，供应商须自行承担因未及时关注相关信息而引发的相关责任。</w:t>
            </w:r>
          </w:p>
        </w:tc>
      </w:tr>
      <w:tr w14:paraId="6126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2A05A8E0">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2</w:t>
            </w:r>
          </w:p>
        </w:tc>
        <w:tc>
          <w:tcPr>
            <w:tcW w:w="1502" w:type="dxa"/>
            <w:vAlign w:val="center"/>
          </w:tcPr>
          <w:p w14:paraId="727D79A0">
            <w:pPr>
              <w:pStyle w:val="96"/>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宋体" w:hAnsi="宋体"/>
                <w:bCs/>
                <w:kern w:val="2"/>
                <w:szCs w:val="24"/>
              </w:rPr>
              <w:t>响应文件份数及要求</w:t>
            </w:r>
          </w:p>
        </w:tc>
        <w:tc>
          <w:tcPr>
            <w:tcW w:w="7308" w:type="dxa"/>
            <w:vAlign w:val="center"/>
          </w:tcPr>
          <w:p w14:paraId="1902336D">
            <w:pPr>
              <w:pStyle w:val="96"/>
              <w:pBdr>
                <w:bottom w:val="none" w:color="auto" w:sz="0" w:space="0"/>
              </w:pBdr>
              <w:tabs>
                <w:tab w:val="clear" w:pos="4153"/>
                <w:tab w:val="clear" w:pos="8306"/>
              </w:tabs>
              <w:adjustRightInd/>
              <w:spacing w:line="460" w:lineRule="exact"/>
              <w:jc w:val="left"/>
              <w:rPr>
                <w:rFonts w:hint="eastAsia" w:ascii="宋体" w:hAnsi="宋体" w:cs="宋体"/>
                <w:bCs/>
                <w:kern w:val="2"/>
                <w:szCs w:val="24"/>
              </w:rPr>
            </w:pPr>
            <w:r>
              <w:rPr>
                <w:rFonts w:hint="eastAsia" w:ascii="宋体" w:hAnsi="宋体" w:cs="宋体"/>
                <w:bCs/>
                <w:kern w:val="2"/>
                <w:szCs w:val="24"/>
                <w:lang w:val="en-US"/>
              </w:rPr>
              <w:t>1、</w:t>
            </w:r>
            <w:r>
              <w:rPr>
                <w:rFonts w:hint="eastAsia" w:ascii="宋体" w:hAnsi="宋体" w:cs="宋体"/>
                <w:bCs/>
                <w:kern w:val="2"/>
                <w:szCs w:val="24"/>
              </w:rPr>
              <w:t>份数：一正</w:t>
            </w:r>
            <w:r>
              <w:rPr>
                <w:rFonts w:hint="eastAsia" w:ascii="宋体" w:hAnsi="宋体" w:cs="宋体"/>
                <w:bCs/>
                <w:kern w:val="2"/>
                <w:szCs w:val="24"/>
                <w:lang w:val="en-US"/>
              </w:rPr>
              <w:t>二</w:t>
            </w:r>
            <w:r>
              <w:rPr>
                <w:rFonts w:hint="eastAsia" w:ascii="宋体" w:hAnsi="宋体" w:cs="宋体"/>
                <w:bCs/>
                <w:kern w:val="2"/>
                <w:szCs w:val="24"/>
              </w:rPr>
              <w:t>副</w:t>
            </w:r>
          </w:p>
          <w:p w14:paraId="140BA381">
            <w:pPr>
              <w:jc w:val="left"/>
              <w:textAlignment w:val="center"/>
              <w:rPr>
                <w:rFonts w:hint="eastAsia" w:ascii="宋体" w:hAnsi="宋体"/>
                <w:sz w:val="24"/>
              </w:rPr>
            </w:pPr>
            <w:r>
              <w:rPr>
                <w:rFonts w:hint="eastAsia" w:ascii="宋体" w:hAnsi="宋体"/>
                <w:sz w:val="24"/>
              </w:rPr>
              <w:t>2、封套上要求写明：</w:t>
            </w:r>
          </w:p>
          <w:p w14:paraId="5F60015D">
            <w:pPr>
              <w:jc w:val="left"/>
              <w:textAlignment w:val="center"/>
              <w:rPr>
                <w:rFonts w:hint="eastAsia" w:ascii="宋体" w:hAnsi="宋体"/>
                <w:sz w:val="24"/>
              </w:rPr>
            </w:pPr>
            <w:r>
              <w:rPr>
                <w:rFonts w:hint="eastAsia" w:ascii="宋体" w:hAnsi="宋体"/>
                <w:sz w:val="24"/>
              </w:rPr>
              <w:t>采购人名称：</w:t>
            </w:r>
          </w:p>
          <w:p w14:paraId="504300A4">
            <w:pPr>
              <w:jc w:val="left"/>
              <w:textAlignment w:val="center"/>
              <w:rPr>
                <w:rFonts w:hint="eastAsia" w:ascii="宋体" w:hAnsi="宋体"/>
                <w:sz w:val="24"/>
              </w:rPr>
            </w:pPr>
            <w:r>
              <w:rPr>
                <w:rFonts w:hint="eastAsia" w:ascii="宋体" w:hAnsi="宋体"/>
                <w:sz w:val="24"/>
              </w:rPr>
              <w:t>采购人地址：</w:t>
            </w:r>
          </w:p>
          <w:p w14:paraId="60C1E1F5">
            <w:pPr>
              <w:jc w:val="left"/>
              <w:textAlignment w:val="center"/>
              <w:rPr>
                <w:rFonts w:hint="eastAsia" w:ascii="宋体" w:hAnsi="宋体"/>
                <w:sz w:val="24"/>
              </w:rPr>
            </w:pPr>
            <w:r>
              <w:rPr>
                <w:rFonts w:hint="eastAsia" w:ascii="宋体" w:hAnsi="宋体"/>
                <w:sz w:val="24"/>
              </w:rPr>
              <w:t xml:space="preserve">       (项目名称)      响应文件</w:t>
            </w:r>
          </w:p>
          <w:p w14:paraId="76BD8FB3">
            <w:pPr>
              <w:jc w:val="left"/>
              <w:textAlignment w:val="center"/>
              <w:rPr>
                <w:rFonts w:hint="eastAsia" w:ascii="宋体" w:hAnsi="宋体"/>
                <w:sz w:val="24"/>
              </w:rPr>
            </w:pPr>
            <w:r>
              <w:rPr>
                <w:rFonts w:hint="eastAsia" w:ascii="宋体" w:hAnsi="宋体"/>
                <w:sz w:val="24"/>
              </w:rPr>
              <w:t>（项目编号：         ）</w:t>
            </w:r>
          </w:p>
          <w:p w14:paraId="73467083">
            <w:pPr>
              <w:jc w:val="left"/>
              <w:textAlignment w:val="center"/>
              <w:rPr>
                <w:rFonts w:hint="eastAsia" w:ascii="宋体" w:hAnsi="宋体"/>
                <w:sz w:val="24"/>
              </w:rPr>
            </w:pPr>
            <w:r>
              <w:rPr>
                <w:rFonts w:hint="eastAsia" w:ascii="宋体" w:hAnsi="宋体"/>
                <w:sz w:val="24"/>
              </w:rPr>
              <w:t>在    年   月   日    时   分前不得拆封</w:t>
            </w:r>
          </w:p>
          <w:p w14:paraId="74723A6A">
            <w:pPr>
              <w:jc w:val="left"/>
              <w:textAlignment w:val="center"/>
              <w:rPr>
                <w:rFonts w:hint="eastAsia" w:ascii="宋体" w:hAnsi="宋体"/>
                <w:sz w:val="24"/>
              </w:rPr>
            </w:pPr>
            <w:r>
              <w:rPr>
                <w:rFonts w:hint="eastAsia" w:ascii="宋体" w:hAnsi="宋体"/>
                <w:sz w:val="24"/>
              </w:rPr>
              <w:t>供应商名称（盖单位公章）：</w:t>
            </w:r>
          </w:p>
          <w:p w14:paraId="59236F38">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rPr>
              <w:t>供应商地址：</w:t>
            </w:r>
          </w:p>
        </w:tc>
      </w:tr>
      <w:tr w14:paraId="3742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B487B8F">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3</w:t>
            </w:r>
          </w:p>
        </w:tc>
        <w:tc>
          <w:tcPr>
            <w:tcW w:w="1502" w:type="dxa"/>
            <w:vAlign w:val="center"/>
          </w:tcPr>
          <w:p w14:paraId="7A83E6AE">
            <w:pPr>
              <w:pStyle w:val="96"/>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宋体" w:hAnsi="宋体"/>
                <w:bCs/>
                <w:kern w:val="2"/>
                <w:szCs w:val="24"/>
              </w:rPr>
              <w:t>递交投标文件注意事项</w:t>
            </w:r>
          </w:p>
        </w:tc>
        <w:tc>
          <w:tcPr>
            <w:tcW w:w="7308" w:type="dxa"/>
            <w:vAlign w:val="center"/>
          </w:tcPr>
          <w:p w14:paraId="4084B281">
            <w:pPr>
              <w:pStyle w:val="96"/>
              <w:pBdr>
                <w:bottom w:val="none" w:color="auto" w:sz="0" w:space="0"/>
              </w:pBdr>
              <w:tabs>
                <w:tab w:val="clear" w:pos="4153"/>
                <w:tab w:val="clear" w:pos="8306"/>
              </w:tabs>
              <w:adjustRightInd/>
              <w:spacing w:line="460" w:lineRule="exact"/>
              <w:jc w:val="left"/>
              <w:rPr>
                <w:rFonts w:hint="eastAsia" w:ascii="宋体" w:hAnsi="宋体" w:cs="宋体"/>
                <w:b/>
                <w:kern w:val="2"/>
                <w:szCs w:val="24"/>
              </w:rPr>
            </w:pPr>
            <w:r>
              <w:rPr>
                <w:rFonts w:hint="eastAsia" w:ascii="宋体" w:hAnsi="宋体" w:cs="宋体"/>
                <w:bCs/>
                <w:kern w:val="2"/>
                <w:szCs w:val="24"/>
              </w:rPr>
              <w:t>1、</w:t>
            </w:r>
            <w:r>
              <w:rPr>
                <w:rFonts w:hint="eastAsia" w:ascii="宋体" w:hAnsi="宋体" w:cs="宋体"/>
                <w:bCs/>
                <w:kern w:val="2"/>
                <w:szCs w:val="24"/>
                <w:lang w:val="en-US"/>
              </w:rPr>
              <w:t>响应</w:t>
            </w:r>
            <w:r>
              <w:rPr>
                <w:rFonts w:hint="eastAsia" w:ascii="宋体" w:hAnsi="宋体" w:cs="宋体"/>
                <w:bCs/>
                <w:kern w:val="2"/>
                <w:szCs w:val="24"/>
              </w:rPr>
              <w:t>文件必须在响应截止时间前</w:t>
            </w:r>
            <w:r>
              <w:rPr>
                <w:rFonts w:hint="eastAsia" w:ascii="宋体" w:hAnsi="宋体" w:cs="宋体"/>
                <w:bCs/>
                <w:kern w:val="2"/>
                <w:szCs w:val="24"/>
                <w:lang w:val="en-US"/>
              </w:rPr>
              <w:t>在开标现场递交</w:t>
            </w:r>
            <w:r>
              <w:rPr>
                <w:rFonts w:hint="eastAsia" w:ascii="宋体" w:hAnsi="宋体" w:cs="宋体"/>
                <w:b/>
                <w:kern w:val="2"/>
                <w:szCs w:val="24"/>
              </w:rPr>
              <w:t>。</w:t>
            </w:r>
          </w:p>
          <w:p w14:paraId="72BE7562">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lang w:val="en-US"/>
              </w:rPr>
              <w:t>2</w:t>
            </w:r>
            <w:r>
              <w:rPr>
                <w:rFonts w:hint="eastAsia" w:ascii="宋体" w:hAnsi="宋体"/>
                <w:bCs/>
                <w:kern w:val="2"/>
                <w:szCs w:val="24"/>
              </w:rPr>
              <w:t>、</w:t>
            </w:r>
            <w:r>
              <w:rPr>
                <w:rFonts w:hint="eastAsia" w:ascii="宋体" w:hAnsi="宋体"/>
                <w:bCs/>
                <w:kern w:val="2"/>
                <w:szCs w:val="24"/>
                <w:lang w:val="en-US"/>
              </w:rPr>
              <w:t>供应商应在响应文件密封袋中提供</w:t>
            </w:r>
            <w:r>
              <w:rPr>
                <w:rFonts w:hint="eastAsia" w:ascii="宋体" w:hAnsi="宋体"/>
                <w:b/>
                <w:kern w:val="2"/>
                <w:szCs w:val="24"/>
                <w:lang w:val="en-US"/>
              </w:rPr>
              <w:t>电子版响应文件（U盘或光盘）</w:t>
            </w:r>
          </w:p>
        </w:tc>
      </w:tr>
      <w:tr w14:paraId="7BD0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02C0D6B9">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4</w:t>
            </w:r>
          </w:p>
        </w:tc>
        <w:tc>
          <w:tcPr>
            <w:tcW w:w="1502" w:type="dxa"/>
            <w:vAlign w:val="center"/>
          </w:tcPr>
          <w:p w14:paraId="258D810B">
            <w:pPr>
              <w:pStyle w:val="96"/>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宋体" w:hAnsi="宋体"/>
                <w:bCs/>
                <w:kern w:val="2"/>
                <w:szCs w:val="24"/>
              </w:rPr>
              <w:t>备注一</w:t>
            </w:r>
          </w:p>
        </w:tc>
        <w:tc>
          <w:tcPr>
            <w:tcW w:w="7308" w:type="dxa"/>
            <w:vAlign w:val="center"/>
          </w:tcPr>
          <w:p w14:paraId="773AEA83">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1、存在以下不良信用记录情形之一的，不得推荐为成交候选供应商,评审时磋商小组应当按照下列第3条不良信用记录查询渠道对供应商是否存在不良信用记录进行查询：</w:t>
            </w:r>
          </w:p>
          <w:p w14:paraId="304B0E2D">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（1）供应商被人民法院列入失信被执行人的；</w:t>
            </w:r>
          </w:p>
          <w:p w14:paraId="69978EAB">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（2）供应商被市场监督管理部门列入企业经营异常名录的；</w:t>
            </w:r>
          </w:p>
          <w:p w14:paraId="4EBCC1BE">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（3）供应商被税务部门列入重大税收违法案件当事人名单的；</w:t>
            </w:r>
          </w:p>
          <w:p w14:paraId="1428E6F7">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（4）供应商被政府采购监管部门列入政府采购严重违法失信行为记录名单的。</w:t>
            </w:r>
          </w:p>
          <w:p w14:paraId="4FBCAC07">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lang w:val="en-US"/>
              </w:rPr>
              <w:t>（5）供应商被六安市中医院纳入负面清单的。</w:t>
            </w:r>
          </w:p>
          <w:p w14:paraId="23B80479">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2、联合体供应商，联合体任何一方存在上述不良信用记录的，视同联合体存在不良信用记录。</w:t>
            </w:r>
          </w:p>
          <w:p w14:paraId="39DD5C59">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3、不良信用记录查询渠道如下：</w:t>
            </w:r>
          </w:p>
          <w:p w14:paraId="4D596274">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（1）失信被执行人：信用中国官网（www.creditchina.gov.cn）</w:t>
            </w:r>
          </w:p>
          <w:p w14:paraId="59F22FCC">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（2）企业经营异常名录：信用中国官网（www.creditchina.gov.cn）</w:t>
            </w:r>
          </w:p>
          <w:p w14:paraId="362FE856">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（3）重大税收违法案件当事人名单：信用中国官网（www.creditchina.gov.cn）</w:t>
            </w:r>
          </w:p>
          <w:p w14:paraId="280D9841">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（4）政府采购严重违法失信行为记录名单：中国政府采购官网（www.ccgp.gov.cn）</w:t>
            </w:r>
          </w:p>
          <w:p w14:paraId="56B189EE">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w:t>
            </w:r>
            <w:r>
              <w:rPr>
                <w:rFonts w:hint="eastAsia" w:ascii="宋体" w:hAnsi="宋体"/>
                <w:bCs/>
                <w:kern w:val="2"/>
                <w:szCs w:val="24"/>
                <w:lang w:val="en-US"/>
              </w:rPr>
              <w:t>5）被六安市中医院纳入负面清单</w:t>
            </w:r>
            <w:r>
              <w:rPr>
                <w:rFonts w:hint="eastAsia" w:ascii="仿宋" w:hAnsi="仿宋" w:eastAsia="仿宋" w:cs="仿宋"/>
                <w:kern w:val="2"/>
                <w:sz w:val="28"/>
                <w:szCs w:val="28"/>
                <w:lang w:val="en-US"/>
              </w:rPr>
              <w:t>。</w:t>
            </w:r>
          </w:p>
        </w:tc>
      </w:tr>
      <w:tr w14:paraId="7A02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266D5313">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lang w:val="en-US"/>
              </w:rPr>
            </w:pPr>
            <w:r>
              <w:rPr>
                <w:rFonts w:hint="eastAsia" w:ascii="宋体" w:hAnsi="宋体"/>
                <w:b/>
                <w:kern w:val="2"/>
                <w:szCs w:val="24"/>
              </w:rPr>
              <w:t>1</w:t>
            </w:r>
            <w:r>
              <w:rPr>
                <w:rFonts w:hint="eastAsia" w:ascii="宋体" w:hAnsi="宋体"/>
                <w:b/>
                <w:kern w:val="2"/>
                <w:szCs w:val="24"/>
                <w:lang w:val="en-US"/>
              </w:rPr>
              <w:t>5</w:t>
            </w:r>
          </w:p>
        </w:tc>
        <w:tc>
          <w:tcPr>
            <w:tcW w:w="1502" w:type="dxa"/>
            <w:vAlign w:val="center"/>
          </w:tcPr>
          <w:p w14:paraId="73FBCA8D">
            <w:pPr>
              <w:pStyle w:val="96"/>
              <w:pBdr>
                <w:bottom w:val="none" w:color="auto" w:sz="0" w:space="0"/>
              </w:pBdr>
              <w:tabs>
                <w:tab w:val="clear" w:pos="4153"/>
                <w:tab w:val="clear" w:pos="8306"/>
              </w:tabs>
              <w:adjustRightInd/>
              <w:spacing w:line="440" w:lineRule="exact"/>
              <w:textAlignment w:val="auto"/>
              <w:rPr>
                <w:rFonts w:hint="eastAsia" w:ascii="宋体" w:hAnsi="宋体"/>
                <w:bCs/>
                <w:kern w:val="2"/>
                <w:szCs w:val="24"/>
              </w:rPr>
            </w:pPr>
            <w:r>
              <w:rPr>
                <w:rFonts w:hint="eastAsia" w:ascii="宋体" w:hAnsi="宋体"/>
                <w:bCs/>
                <w:kern w:val="2"/>
                <w:szCs w:val="24"/>
              </w:rPr>
              <w:t>备注二</w:t>
            </w:r>
          </w:p>
        </w:tc>
        <w:tc>
          <w:tcPr>
            <w:tcW w:w="7308" w:type="dxa"/>
            <w:vAlign w:val="center"/>
          </w:tcPr>
          <w:p w14:paraId="78CCDBEE">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rPr>
            </w:pPr>
            <w:r>
              <w:rPr>
                <w:rFonts w:hint="eastAsia" w:ascii="宋体" w:hAnsi="宋体"/>
                <w:bCs/>
                <w:kern w:val="2"/>
                <w:szCs w:val="24"/>
              </w:rPr>
              <w:t>特别提醒：供应商参与六安市中医院自主采购，应当诚信守法、公平竞争。如有以提供虚假材料（包括但不限于虚假技术参数响应、虚假业绩、虚假证书、虚假检测报告等）、串通投标、隐瞒失信信息等谋取中标的行为，一经发现，将报监管部门严肃查处。</w:t>
            </w:r>
          </w:p>
        </w:tc>
      </w:tr>
      <w:tr w14:paraId="5748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804" w:type="dxa"/>
            <w:vAlign w:val="center"/>
          </w:tcPr>
          <w:p w14:paraId="6BB82003">
            <w:pPr>
              <w:pStyle w:val="96"/>
              <w:pBdr>
                <w:bottom w:val="none" w:color="auto" w:sz="0" w:space="0"/>
              </w:pBdr>
              <w:tabs>
                <w:tab w:val="clear" w:pos="4153"/>
                <w:tab w:val="clear" w:pos="8306"/>
              </w:tabs>
              <w:adjustRightInd/>
              <w:spacing w:line="440" w:lineRule="exact"/>
              <w:textAlignment w:val="auto"/>
              <w:rPr>
                <w:rFonts w:hint="eastAsia" w:ascii="宋体" w:hAnsi="宋体"/>
                <w:b/>
                <w:kern w:val="2"/>
                <w:szCs w:val="24"/>
                <w:lang w:val="en-US"/>
              </w:rPr>
            </w:pPr>
            <w:r>
              <w:rPr>
                <w:rFonts w:hint="eastAsia" w:ascii="宋体" w:hAnsi="宋体"/>
                <w:b/>
                <w:kern w:val="2"/>
                <w:szCs w:val="24"/>
                <w:lang w:val="en-US"/>
              </w:rPr>
              <w:t>16</w:t>
            </w:r>
          </w:p>
        </w:tc>
        <w:tc>
          <w:tcPr>
            <w:tcW w:w="1502" w:type="dxa"/>
            <w:vAlign w:val="center"/>
          </w:tcPr>
          <w:p w14:paraId="38C5FB73">
            <w:pPr>
              <w:pStyle w:val="96"/>
              <w:pBdr>
                <w:bottom w:val="none" w:color="auto" w:sz="0" w:space="0"/>
              </w:pBdr>
              <w:tabs>
                <w:tab w:val="clear" w:pos="4153"/>
                <w:tab w:val="clear" w:pos="8306"/>
              </w:tabs>
              <w:adjustRightInd/>
              <w:spacing w:line="440" w:lineRule="exact"/>
              <w:textAlignment w:val="auto"/>
              <w:rPr>
                <w:rFonts w:hint="eastAsia" w:ascii="宋体" w:hAnsi="宋体"/>
                <w:bCs/>
                <w:kern w:val="2"/>
                <w:szCs w:val="24"/>
                <w:lang w:val="en-US"/>
              </w:rPr>
            </w:pPr>
            <w:r>
              <w:rPr>
                <w:rFonts w:hint="eastAsia" w:ascii="宋体" w:hAnsi="宋体"/>
                <w:bCs/>
                <w:kern w:val="2"/>
                <w:szCs w:val="24"/>
                <w:lang w:val="en-US"/>
              </w:rPr>
              <w:t>响应保证金</w:t>
            </w:r>
          </w:p>
        </w:tc>
        <w:tc>
          <w:tcPr>
            <w:tcW w:w="7308" w:type="dxa"/>
            <w:vAlign w:val="center"/>
          </w:tcPr>
          <w:p w14:paraId="74C60956">
            <w:pPr>
              <w:pStyle w:val="96"/>
              <w:pBdr>
                <w:bottom w:val="none" w:color="auto" w:sz="0" w:space="0"/>
              </w:pBdr>
              <w:tabs>
                <w:tab w:val="clear" w:pos="4153"/>
                <w:tab w:val="clear" w:pos="8306"/>
              </w:tabs>
              <w:adjustRightInd/>
              <w:spacing w:line="440" w:lineRule="exact"/>
              <w:jc w:val="left"/>
              <w:textAlignment w:val="auto"/>
              <w:rPr>
                <w:rFonts w:hint="eastAsia" w:ascii="宋体" w:hAnsi="宋体"/>
                <w:bCs/>
                <w:kern w:val="2"/>
                <w:szCs w:val="24"/>
                <w:lang w:val="en-US"/>
              </w:rPr>
            </w:pPr>
            <w:r>
              <w:rPr>
                <w:rFonts w:hint="eastAsia" w:ascii="宋体" w:hAnsi="宋体"/>
                <w:bCs/>
                <w:kern w:val="2"/>
                <w:szCs w:val="24"/>
                <w:lang w:val="en-US"/>
              </w:rPr>
              <w:t>本项目无需提供</w:t>
            </w:r>
          </w:p>
        </w:tc>
      </w:tr>
    </w:tbl>
    <w:p w14:paraId="7F228726">
      <w:pPr>
        <w:rPr>
          <w:rFonts w:hint="eastAsia" w:ascii="宋体" w:hAnsi="宋体" w:cs="宋体"/>
          <w:szCs w:val="24"/>
        </w:rPr>
      </w:pPr>
    </w:p>
    <w:p w14:paraId="68D83CD1">
      <w:pPr>
        <w:rPr>
          <w:rFonts w:hint="eastAsia" w:ascii="宋体" w:hAnsi="宋体" w:cs="宋体"/>
          <w:sz w:val="24"/>
          <w:szCs w:val="24"/>
        </w:rPr>
      </w:pPr>
    </w:p>
    <w:p w14:paraId="4A087DCA">
      <w:pPr>
        <w:pStyle w:val="3"/>
        <w:spacing w:before="156" w:beforeLines="50" w:after="156" w:afterLines="50" w:line="520" w:lineRule="exact"/>
        <w:jc w:val="center"/>
        <w:rPr>
          <w:rFonts w:hint="eastAsia" w:ascii="宋体" w:hAnsi="宋体" w:eastAsia="宋体" w:cs="宋体"/>
          <w:sz w:val="24"/>
          <w:szCs w:val="24"/>
        </w:rPr>
      </w:pPr>
      <w:bookmarkStart w:id="47" w:name="_Toc14333"/>
    </w:p>
    <w:p w14:paraId="1D106CE4"/>
    <w:p w14:paraId="43C31375">
      <w:pPr>
        <w:pStyle w:val="3"/>
        <w:spacing w:before="156" w:beforeLines="50" w:after="156" w:afterLines="50" w:line="520" w:lineRule="exact"/>
        <w:jc w:val="center"/>
        <w:rPr>
          <w:rFonts w:hint="eastAsia" w:ascii="宋体" w:hAnsi="宋体" w:eastAsia="宋体" w:cs="宋体"/>
          <w:sz w:val="24"/>
          <w:szCs w:val="24"/>
        </w:rPr>
      </w:pPr>
      <w:r>
        <w:rPr>
          <w:rFonts w:hint="eastAsia" w:ascii="宋体" w:hAnsi="宋体" w:eastAsia="宋体" w:cs="宋体"/>
          <w:sz w:val="24"/>
          <w:szCs w:val="24"/>
        </w:rPr>
        <w:t>（二）供应商资格</w:t>
      </w:r>
      <w:bookmarkEnd w:id="47"/>
    </w:p>
    <w:bookmarkEnd w:id="44"/>
    <w:p w14:paraId="1B583971">
      <w:pPr>
        <w:pStyle w:val="35"/>
        <w:spacing w:line="520" w:lineRule="exact"/>
        <w:ind w:firstLine="480" w:firstLineChars="200"/>
      </w:pPr>
      <w:bookmarkStart w:id="48" w:name="_Toc363199266"/>
      <w:bookmarkStart w:id="49" w:name="_Toc438648662"/>
      <w:bookmarkStart w:id="50" w:name="_Toc216158625"/>
      <w:r>
        <w:rPr>
          <w:rFonts w:hint="eastAsia"/>
        </w:rPr>
        <w:t>见本项目采购公告</w:t>
      </w:r>
    </w:p>
    <w:p w14:paraId="1FB89007">
      <w:pPr>
        <w:pStyle w:val="3"/>
        <w:spacing w:before="156" w:beforeLines="50" w:after="156" w:afterLines="50" w:line="520" w:lineRule="exact"/>
        <w:jc w:val="center"/>
        <w:rPr>
          <w:rFonts w:hint="eastAsia" w:ascii="宋体" w:hAnsi="宋体" w:eastAsia="宋体" w:cs="宋体"/>
          <w:sz w:val="24"/>
          <w:szCs w:val="24"/>
        </w:rPr>
      </w:pPr>
      <w:bookmarkStart w:id="51" w:name="_Toc9435"/>
      <w:r>
        <w:rPr>
          <w:rFonts w:hint="eastAsia" w:ascii="宋体" w:hAnsi="宋体" w:eastAsia="宋体" w:cs="宋体"/>
          <w:sz w:val="24"/>
          <w:szCs w:val="24"/>
        </w:rPr>
        <w:t>（三）供应商必须提交的响应文件内容</w:t>
      </w:r>
      <w:bookmarkEnd w:id="48"/>
      <w:bookmarkEnd w:id="49"/>
      <w:bookmarkEnd w:id="50"/>
      <w:bookmarkEnd w:id="51"/>
    </w:p>
    <w:p w14:paraId="5E5616BE">
      <w:pPr>
        <w:spacing w:line="520" w:lineRule="exact"/>
        <w:ind w:firstLine="480" w:firstLineChars="200"/>
        <w:jc w:val="left"/>
        <w:rPr>
          <w:rFonts w:hint="eastAsia" w:ascii="宋体" w:hAnsi="宋体"/>
          <w:sz w:val="24"/>
          <w:szCs w:val="24"/>
        </w:rPr>
      </w:pPr>
      <w:r>
        <w:rPr>
          <w:rFonts w:hint="eastAsia" w:ascii="宋体" w:hAnsi="宋体"/>
          <w:sz w:val="24"/>
          <w:szCs w:val="24"/>
        </w:rPr>
        <w:t>1、报价单；</w:t>
      </w:r>
    </w:p>
    <w:p w14:paraId="69E73C60">
      <w:pPr>
        <w:spacing w:line="520" w:lineRule="exact"/>
        <w:ind w:firstLine="480" w:firstLineChars="200"/>
        <w:jc w:val="left"/>
        <w:rPr>
          <w:rFonts w:hint="eastAsia" w:ascii="宋体" w:hAnsi="宋体"/>
          <w:sz w:val="24"/>
          <w:szCs w:val="24"/>
        </w:rPr>
      </w:pPr>
      <w:r>
        <w:rPr>
          <w:rFonts w:hint="eastAsia" w:ascii="宋体" w:hAnsi="宋体"/>
          <w:sz w:val="24"/>
          <w:szCs w:val="24"/>
        </w:rPr>
        <w:t>2、供应商基本信息；</w:t>
      </w:r>
    </w:p>
    <w:p w14:paraId="7D6CB8CD">
      <w:pPr>
        <w:spacing w:line="520" w:lineRule="exact"/>
        <w:ind w:firstLine="480" w:firstLineChars="200"/>
        <w:jc w:val="left"/>
        <w:rPr>
          <w:rFonts w:hint="eastAsia" w:ascii="宋体" w:hAnsi="宋体"/>
          <w:sz w:val="24"/>
          <w:szCs w:val="24"/>
        </w:rPr>
      </w:pPr>
      <w:r>
        <w:rPr>
          <w:rFonts w:hint="eastAsia" w:ascii="宋体" w:hAnsi="宋体"/>
          <w:sz w:val="24"/>
          <w:szCs w:val="24"/>
        </w:rPr>
        <w:t>3、磋商授权书；</w:t>
      </w:r>
    </w:p>
    <w:p w14:paraId="308A1126">
      <w:pPr>
        <w:spacing w:line="520" w:lineRule="exact"/>
        <w:ind w:firstLine="480" w:firstLineChars="200"/>
        <w:jc w:val="left"/>
        <w:rPr>
          <w:rFonts w:hint="eastAsia" w:ascii="宋体" w:hAnsi="宋体"/>
          <w:sz w:val="24"/>
          <w:szCs w:val="24"/>
        </w:rPr>
      </w:pPr>
      <w:r>
        <w:rPr>
          <w:rFonts w:hint="eastAsia" w:ascii="宋体" w:hAnsi="宋体"/>
          <w:sz w:val="24"/>
          <w:szCs w:val="24"/>
        </w:rPr>
        <w:t>4、磋商响应函；</w:t>
      </w:r>
    </w:p>
    <w:p w14:paraId="3A90D6AB">
      <w:pPr>
        <w:spacing w:line="520" w:lineRule="exact"/>
        <w:ind w:firstLine="480" w:firstLineChars="200"/>
        <w:jc w:val="left"/>
        <w:rPr>
          <w:rFonts w:hint="eastAsia" w:ascii="宋体" w:hAnsi="宋体"/>
          <w:sz w:val="24"/>
          <w:szCs w:val="24"/>
        </w:rPr>
      </w:pPr>
      <w:r>
        <w:rPr>
          <w:rFonts w:hint="eastAsia" w:ascii="宋体" w:hAnsi="宋体"/>
          <w:sz w:val="24"/>
          <w:szCs w:val="24"/>
        </w:rPr>
        <w:t>5、无重大违法记录声明函、无不良信用记录承诺函；</w:t>
      </w:r>
    </w:p>
    <w:p w14:paraId="77E58034">
      <w:pPr>
        <w:spacing w:line="520" w:lineRule="exact"/>
        <w:ind w:firstLine="480" w:firstLineChars="200"/>
        <w:jc w:val="left"/>
        <w:rPr>
          <w:rFonts w:hint="eastAsia" w:ascii="宋体" w:hAnsi="宋体"/>
          <w:sz w:val="24"/>
          <w:szCs w:val="24"/>
        </w:rPr>
      </w:pPr>
      <w:r>
        <w:rPr>
          <w:rFonts w:hint="eastAsia" w:ascii="宋体" w:hAnsi="宋体"/>
          <w:sz w:val="24"/>
          <w:szCs w:val="24"/>
        </w:rPr>
        <w:t>6、响应情况表；</w:t>
      </w:r>
    </w:p>
    <w:p w14:paraId="2D29AA29">
      <w:pPr>
        <w:spacing w:line="520" w:lineRule="exact"/>
        <w:ind w:firstLine="480" w:firstLineChars="200"/>
        <w:jc w:val="left"/>
        <w:rPr>
          <w:rFonts w:hint="eastAsia" w:ascii="宋体" w:hAnsi="宋体"/>
          <w:b/>
          <w:bCs/>
          <w:sz w:val="24"/>
          <w:szCs w:val="24"/>
        </w:rPr>
      </w:pPr>
      <w:r>
        <w:rPr>
          <w:rFonts w:hint="eastAsia" w:ascii="宋体" w:hAnsi="宋体"/>
          <w:sz w:val="24"/>
          <w:szCs w:val="24"/>
        </w:rPr>
        <w:t>7、相关服务承诺函；</w:t>
      </w:r>
    </w:p>
    <w:p w14:paraId="4C0009B3">
      <w:pPr>
        <w:spacing w:line="520" w:lineRule="exact"/>
        <w:ind w:firstLine="480" w:firstLineChars="200"/>
        <w:jc w:val="left"/>
        <w:rPr>
          <w:rFonts w:hint="eastAsia" w:ascii="宋体" w:hAnsi="宋体" w:cs="宋体"/>
          <w:sz w:val="24"/>
          <w:szCs w:val="24"/>
        </w:rPr>
      </w:pPr>
      <w:r>
        <w:rPr>
          <w:rFonts w:hint="eastAsia" w:ascii="宋体" w:hAnsi="宋体"/>
          <w:sz w:val="24"/>
          <w:szCs w:val="24"/>
        </w:rPr>
        <w:t xml:space="preserve">8、磋商文件要求和供应商认为需要提供的其它说明和资料。 </w:t>
      </w:r>
    </w:p>
    <w:p w14:paraId="1345294C">
      <w:pPr>
        <w:pStyle w:val="3"/>
        <w:spacing w:before="156" w:beforeLines="50" w:after="156" w:afterLines="50" w:line="520" w:lineRule="exact"/>
        <w:jc w:val="center"/>
        <w:rPr>
          <w:rFonts w:hint="eastAsia" w:ascii="宋体" w:hAnsi="宋体" w:eastAsia="宋体" w:cs="宋体"/>
          <w:sz w:val="24"/>
          <w:szCs w:val="24"/>
        </w:rPr>
      </w:pPr>
      <w:bookmarkStart w:id="52" w:name="_Toc9883"/>
      <w:r>
        <w:rPr>
          <w:rFonts w:hint="eastAsia" w:ascii="宋体" w:hAnsi="宋体" w:eastAsia="宋体" w:cs="宋体"/>
          <w:sz w:val="24"/>
          <w:szCs w:val="24"/>
        </w:rPr>
        <w:t>（四）响应文件的编制及提交</w:t>
      </w:r>
      <w:bookmarkEnd w:id="52"/>
    </w:p>
    <w:bookmarkEnd w:id="45"/>
    <w:bookmarkEnd w:id="46"/>
    <w:p w14:paraId="2C5D0430">
      <w:pPr>
        <w:spacing w:line="360" w:lineRule="auto"/>
        <w:ind w:firstLine="482" w:firstLineChars="200"/>
        <w:rPr>
          <w:rFonts w:hint="eastAsia" w:ascii="宋体" w:hAnsi="宋体"/>
          <w:b/>
          <w:bCs/>
          <w:sz w:val="24"/>
          <w:szCs w:val="24"/>
        </w:rPr>
      </w:pPr>
      <w:bookmarkStart w:id="53" w:name="_Toc32682"/>
      <w:bookmarkStart w:id="54" w:name="_Toc15950"/>
      <w:r>
        <w:rPr>
          <w:rFonts w:hint="eastAsia" w:ascii="宋体" w:hAnsi="宋体"/>
          <w:b/>
          <w:bCs/>
          <w:sz w:val="24"/>
          <w:szCs w:val="24"/>
        </w:rPr>
        <w:t>一、响应文件的编制</w:t>
      </w:r>
    </w:p>
    <w:p w14:paraId="419CB446">
      <w:pPr>
        <w:spacing w:line="360" w:lineRule="auto"/>
        <w:ind w:firstLine="480" w:firstLineChars="200"/>
        <w:rPr>
          <w:rFonts w:hint="eastAsia"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7D7107AC">
      <w:pPr>
        <w:spacing w:line="360" w:lineRule="auto"/>
        <w:ind w:firstLine="480" w:firstLineChars="200"/>
        <w:rPr>
          <w:rFonts w:hint="eastAsia" w:ascii="宋体" w:hAnsi="宋体"/>
          <w:sz w:val="24"/>
          <w:szCs w:val="24"/>
        </w:rPr>
      </w:pPr>
      <w:r>
        <w:rPr>
          <w:rFonts w:hint="eastAsia" w:ascii="宋体" w:hAnsi="宋体"/>
          <w:sz w:val="24"/>
          <w:szCs w:val="24"/>
        </w:rPr>
        <w:t>2、除非磋商文件另有规定，供应商的响应文件应使用中华人民共和国法定计量单位。</w:t>
      </w:r>
    </w:p>
    <w:p w14:paraId="132BDA02">
      <w:pPr>
        <w:spacing w:line="360" w:lineRule="auto"/>
        <w:ind w:firstLine="480" w:firstLineChars="200"/>
        <w:rPr>
          <w:rFonts w:hint="eastAsia" w:ascii="宋体" w:hAnsi="宋体"/>
          <w:sz w:val="24"/>
          <w:szCs w:val="24"/>
        </w:rPr>
      </w:pPr>
      <w:r>
        <w:rPr>
          <w:rFonts w:hint="eastAsia" w:ascii="宋体" w:hAnsi="宋体"/>
          <w:sz w:val="24"/>
          <w:szCs w:val="24"/>
        </w:rPr>
        <w:t>3、供应商响应文件应使用人民币填报所有报价，不接受多种货币报价。</w:t>
      </w:r>
    </w:p>
    <w:p w14:paraId="159D077A">
      <w:pPr>
        <w:spacing w:line="360" w:lineRule="auto"/>
        <w:ind w:firstLine="480" w:firstLineChars="200"/>
        <w:rPr>
          <w:rFonts w:hint="eastAsia"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6E127CEF">
      <w:pPr>
        <w:widowControl/>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5、 响应文件应按磋商</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4FECB6C9">
      <w:pPr>
        <w:widowControl/>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6、响应文件应当对磋商文件有关采购需求、供货期限、质保期、技术与服务要求、响应报价要求、谈判有效期、付款方式、合同条款等实质性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做出响应。响应文件在满足磋商文件实质性要求的基础上，可以提出比磋商文件要求更有利于采购人的承诺。</w:t>
      </w:r>
    </w:p>
    <w:p w14:paraId="15BDB141">
      <w:pPr>
        <w:widowControl/>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08282E18">
      <w:pPr>
        <w:widowControl/>
        <w:adjustRightInd w:val="0"/>
        <w:snapToGrid w:val="0"/>
        <w:spacing w:line="360" w:lineRule="auto"/>
        <w:ind w:firstLine="480" w:firstLineChars="200"/>
        <w:rPr>
          <w:rFonts w:hint="eastAsia" w:ascii="宋体" w:hAnsi="宋体"/>
          <w:sz w:val="24"/>
          <w:szCs w:val="24"/>
        </w:rPr>
      </w:pPr>
      <w:r>
        <w:rPr>
          <w:rFonts w:hint="eastAsia" w:ascii="宋体" w:hAnsi="宋体"/>
          <w:sz w:val="24"/>
          <w:szCs w:val="24"/>
        </w:rPr>
        <w:t>8、响应文件的制作应满足以下规定：</w:t>
      </w:r>
    </w:p>
    <w:p w14:paraId="44576254">
      <w:pPr>
        <w:widowControl/>
        <w:adjustRightInd w:val="0"/>
        <w:snapToGrid w:val="0"/>
        <w:spacing w:line="360" w:lineRule="auto"/>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磋商文件要求盖章、签字的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5F3296F2">
      <w:pPr>
        <w:widowControl/>
        <w:adjustRightInd w:val="0"/>
        <w:snapToGrid w:val="0"/>
        <w:spacing w:line="360" w:lineRule="auto"/>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55CD1AD4">
      <w:pPr>
        <w:pStyle w:val="17"/>
        <w:spacing w:line="360" w:lineRule="auto"/>
        <w:ind w:firstLine="482" w:firstLineChars="200"/>
        <w:rPr>
          <w:rFonts w:hint="eastAsia" w:hAnsi="宋体"/>
          <w:b/>
          <w:sz w:val="24"/>
          <w:szCs w:val="24"/>
        </w:rPr>
      </w:pPr>
      <w:r>
        <w:rPr>
          <w:rFonts w:hint="eastAsia" w:hAnsi="宋体"/>
          <w:b/>
          <w:sz w:val="24"/>
          <w:szCs w:val="24"/>
        </w:rPr>
        <w:t>二、响应文件的递交</w:t>
      </w:r>
    </w:p>
    <w:p w14:paraId="67C83582">
      <w:pPr>
        <w:pStyle w:val="17"/>
        <w:spacing w:line="360" w:lineRule="auto"/>
        <w:rPr>
          <w:rFonts w:hint="eastAsia" w:hAnsi="宋体" w:cs="Times New Roman"/>
          <w:sz w:val="24"/>
          <w:szCs w:val="24"/>
        </w:rPr>
      </w:pPr>
      <w:r>
        <w:rPr>
          <w:rFonts w:hint="eastAsia" w:hAnsi="宋体" w:cs="Times New Roman"/>
          <w:sz w:val="24"/>
          <w:szCs w:val="24"/>
        </w:rPr>
        <w:t xml:space="preserve">    供应商应按投标须知前附表规定的时间、地点，于投标截止时间前</w:t>
      </w:r>
      <w:r>
        <w:rPr>
          <w:rFonts w:hint="eastAsia" w:hAnsi="宋体" w:cs="宋体"/>
          <w:sz w:val="24"/>
        </w:rPr>
        <w:t>将响应文件密封递交至磋商地点</w:t>
      </w:r>
      <w:r>
        <w:rPr>
          <w:rFonts w:hint="eastAsia" w:hAnsi="宋体" w:cs="Times New Roman"/>
          <w:sz w:val="24"/>
          <w:szCs w:val="24"/>
        </w:rPr>
        <w:t>。未在投标截止时间前递交响应文件，其响应文件将不予接收。</w:t>
      </w:r>
    </w:p>
    <w:p w14:paraId="183225E1">
      <w:pPr>
        <w:pStyle w:val="3"/>
        <w:spacing w:before="156" w:beforeLines="50" w:after="156" w:afterLines="50" w:line="500" w:lineRule="exact"/>
        <w:jc w:val="center"/>
        <w:rPr>
          <w:rFonts w:hint="eastAsia" w:ascii="宋体" w:hAnsi="宋体" w:eastAsia="宋体" w:cs="宋体"/>
          <w:sz w:val="24"/>
          <w:szCs w:val="24"/>
        </w:rPr>
      </w:pPr>
      <w:r>
        <w:rPr>
          <w:rFonts w:hint="eastAsia" w:ascii="宋体" w:hAnsi="宋体" w:eastAsia="宋体" w:cs="宋体"/>
          <w:sz w:val="24"/>
          <w:szCs w:val="24"/>
        </w:rPr>
        <w:t>（五）磋商程序</w:t>
      </w:r>
      <w:bookmarkEnd w:id="53"/>
      <w:bookmarkEnd w:id="54"/>
    </w:p>
    <w:p w14:paraId="51646DE0">
      <w:pPr>
        <w:tabs>
          <w:tab w:val="left" w:pos="900"/>
        </w:tabs>
        <w:spacing w:line="520" w:lineRule="exact"/>
        <w:ind w:firstLine="480" w:firstLineChars="200"/>
        <w:jc w:val="left"/>
        <w:rPr>
          <w:rFonts w:hint="eastAsia" w:ascii="宋体" w:hAnsi="宋体" w:cs="宋体"/>
          <w:sz w:val="24"/>
          <w:szCs w:val="24"/>
        </w:rPr>
      </w:pPr>
      <w:r>
        <w:rPr>
          <w:rFonts w:hint="eastAsia" w:ascii="宋体" w:hAnsi="宋体" w:cs="宋体"/>
          <w:sz w:val="24"/>
          <w:szCs w:val="24"/>
        </w:rPr>
        <w:t>1、磋商人员是按规定组成的三人或三人以上的磋商小组。</w:t>
      </w:r>
    </w:p>
    <w:p w14:paraId="0E65AE45">
      <w:pPr>
        <w:tabs>
          <w:tab w:val="left" w:pos="900"/>
        </w:tabs>
        <w:spacing w:line="520" w:lineRule="exact"/>
        <w:ind w:firstLine="480" w:firstLineChars="200"/>
        <w:jc w:val="left"/>
        <w:rPr>
          <w:rFonts w:hint="eastAsia" w:ascii="宋体" w:hAnsi="宋体" w:cs="宋体"/>
          <w:sz w:val="24"/>
          <w:szCs w:val="24"/>
        </w:rPr>
      </w:pPr>
      <w:r>
        <w:rPr>
          <w:rFonts w:hint="eastAsia" w:ascii="宋体" w:hAnsi="宋体" w:cs="宋体"/>
          <w:sz w:val="24"/>
          <w:szCs w:val="24"/>
        </w:rPr>
        <w:t>2、在掌握了供应商的基本情况后，磋商小组将按签到顺序，与供应商分别进行磋商。</w:t>
      </w:r>
    </w:p>
    <w:p w14:paraId="70784431">
      <w:pPr>
        <w:tabs>
          <w:tab w:val="left" w:pos="900"/>
        </w:tabs>
        <w:spacing w:line="520" w:lineRule="exact"/>
        <w:ind w:firstLine="480" w:firstLineChars="200"/>
        <w:jc w:val="left"/>
        <w:rPr>
          <w:rFonts w:hint="eastAsia" w:ascii="宋体" w:hAnsi="宋体" w:cs="宋体"/>
          <w:sz w:val="24"/>
          <w:szCs w:val="24"/>
        </w:rPr>
      </w:pPr>
      <w:r>
        <w:rPr>
          <w:rFonts w:hint="eastAsia" w:ascii="宋体" w:hAnsi="宋体" w:cs="宋体"/>
          <w:sz w:val="24"/>
          <w:szCs w:val="24"/>
        </w:rPr>
        <w:t>3、磋商是分别单独进行的。供应商不得与其他参与磋商的供应商相互串通；磋商小组也不得将与某一供应商的磋商情况向其他供应商及其关系人透露。</w:t>
      </w:r>
    </w:p>
    <w:p w14:paraId="643EF3ED">
      <w:pPr>
        <w:tabs>
          <w:tab w:val="left" w:pos="900"/>
        </w:tabs>
        <w:spacing w:line="520" w:lineRule="exact"/>
        <w:ind w:firstLine="480" w:firstLineChars="200"/>
        <w:jc w:val="left"/>
        <w:rPr>
          <w:rFonts w:hint="eastAsia" w:ascii="宋体" w:hAnsi="宋体" w:cs="宋体"/>
          <w:sz w:val="24"/>
          <w:szCs w:val="24"/>
        </w:rPr>
      </w:pPr>
      <w:r>
        <w:rPr>
          <w:rFonts w:hint="eastAsia" w:ascii="宋体" w:hAnsi="宋体" w:cs="宋体"/>
          <w:sz w:val="24"/>
          <w:szCs w:val="24"/>
        </w:rPr>
        <w:t>4、磋商采用一轮磋商、两轮报价的方式进行。但最终采取多少轮磋商，由磋商小组视情况而定。</w:t>
      </w:r>
    </w:p>
    <w:p w14:paraId="52FD28EC">
      <w:pPr>
        <w:pStyle w:val="3"/>
        <w:spacing w:before="0" w:after="0" w:line="520" w:lineRule="exact"/>
        <w:ind w:firstLine="480" w:firstLineChars="200"/>
        <w:jc w:val="both"/>
        <w:rPr>
          <w:rFonts w:hint="eastAsia" w:ascii="宋体" w:hAnsi="宋体" w:cs="宋体"/>
          <w:bCs/>
          <w:sz w:val="24"/>
          <w:szCs w:val="24"/>
        </w:rPr>
      </w:pPr>
      <w:bookmarkStart w:id="55" w:name="_Toc6912"/>
      <w:bookmarkStart w:id="56" w:name="_Toc8817"/>
      <w:r>
        <w:rPr>
          <w:rFonts w:hint="eastAsia" w:ascii="宋体" w:hAnsi="宋体" w:eastAsia="宋体" w:cs="宋体"/>
          <w:b w:val="0"/>
          <w:bCs/>
          <w:sz w:val="24"/>
          <w:szCs w:val="24"/>
        </w:rPr>
        <w:t>5、</w:t>
      </w:r>
      <w:bookmarkEnd w:id="55"/>
      <w:bookmarkEnd w:id="56"/>
      <w:r>
        <w:rPr>
          <w:rFonts w:hint="eastAsia" w:ascii="宋体" w:hAnsi="宋体" w:eastAsia="宋体" w:cs="Arial"/>
          <w:bCs/>
          <w:sz w:val="24"/>
          <w:szCs w:val="24"/>
        </w:rPr>
        <w:t>磋商结束后磋商小组将现场告知并要求所有符合条件的供应商在规定的时间内进行最后的报价。在接到二轮报价通知后，供应商必须在规定的时间内（原则上不超过15分钟）将自己在谈判中作出的澄清、变动以及最终的报价，经法定代表人或授权委托人签字盖章后，以纸质形式提交，采购人现场向</w:t>
      </w:r>
      <w:r>
        <w:rPr>
          <w:rFonts w:hint="eastAsia" w:ascii="宋体" w:hAnsi="宋体" w:eastAsia="宋体" w:cs="宋体"/>
          <w:b w:val="0"/>
          <w:bCs/>
          <w:sz w:val="24"/>
          <w:szCs w:val="24"/>
        </w:rPr>
        <w:t>、</w:t>
      </w:r>
      <w:r>
        <w:rPr>
          <w:rFonts w:hint="eastAsia" w:ascii="宋体" w:hAnsi="宋体" w:eastAsia="宋体" w:cs="Arial"/>
          <w:bCs/>
          <w:sz w:val="24"/>
          <w:szCs w:val="24"/>
        </w:rPr>
        <w:t>磋商小组及监督部门公布。</w:t>
      </w:r>
    </w:p>
    <w:p w14:paraId="358F9066">
      <w:pPr>
        <w:pStyle w:val="3"/>
        <w:spacing w:before="156" w:beforeLines="50" w:after="156" w:afterLines="50" w:line="520" w:lineRule="exact"/>
        <w:jc w:val="center"/>
        <w:rPr>
          <w:rFonts w:hint="eastAsia" w:ascii="宋体" w:hAnsi="宋体" w:eastAsia="宋体" w:cs="宋体"/>
          <w:sz w:val="24"/>
          <w:szCs w:val="24"/>
        </w:rPr>
      </w:pPr>
      <w:bookmarkStart w:id="57" w:name="_Toc11542"/>
      <w:bookmarkStart w:id="58" w:name="_Toc7501"/>
      <w:r>
        <w:rPr>
          <w:rFonts w:hint="eastAsia" w:ascii="宋体" w:hAnsi="宋体" w:eastAsia="宋体" w:cs="宋体"/>
          <w:sz w:val="24"/>
          <w:szCs w:val="24"/>
        </w:rPr>
        <w:t>（六）评审及异常情况处理</w:t>
      </w:r>
      <w:bookmarkEnd w:id="57"/>
      <w:bookmarkEnd w:id="58"/>
    </w:p>
    <w:p w14:paraId="67A024BF">
      <w:pPr>
        <w:spacing w:line="520" w:lineRule="exact"/>
        <w:ind w:firstLine="480" w:firstLineChars="200"/>
        <w:rPr>
          <w:rFonts w:hint="eastAsia" w:ascii="宋体" w:hAnsi="宋体" w:cs="宋体"/>
          <w:sz w:val="24"/>
          <w:szCs w:val="24"/>
        </w:rPr>
      </w:pPr>
      <w:r>
        <w:rPr>
          <w:rFonts w:hint="eastAsia" w:ascii="宋体" w:hAnsi="宋体" w:cs="宋体"/>
          <w:sz w:val="24"/>
          <w:szCs w:val="24"/>
        </w:rPr>
        <w:t>1、磋商小组将遵循公平、公正的原则，对供应商最终提交的确认价进行综合评审，根据得分由高到低顺序推荐不少于2名成交候选供应商。</w:t>
      </w:r>
    </w:p>
    <w:p w14:paraId="6BC25A56">
      <w:pPr>
        <w:spacing w:line="520" w:lineRule="exact"/>
        <w:ind w:firstLine="480" w:firstLineChars="200"/>
        <w:rPr>
          <w:rFonts w:hint="eastAsia" w:ascii="宋体" w:hAnsi="宋体" w:cs="宋体"/>
          <w:sz w:val="24"/>
          <w:szCs w:val="24"/>
        </w:rPr>
      </w:pPr>
      <w:r>
        <w:rPr>
          <w:rFonts w:hint="eastAsia" w:ascii="宋体" w:hAnsi="宋体" w:cs="宋体"/>
          <w:sz w:val="24"/>
          <w:szCs w:val="24"/>
        </w:rPr>
        <w:t>2、磋商时出现以下情况之一的，将予以废标：</w:t>
      </w:r>
    </w:p>
    <w:p w14:paraId="0F8C6765">
      <w:pPr>
        <w:spacing w:line="520" w:lineRule="exact"/>
        <w:ind w:firstLine="480" w:firstLineChars="200"/>
        <w:rPr>
          <w:rFonts w:hint="eastAsia" w:ascii="宋体" w:hAnsi="宋体" w:cs="宋体"/>
          <w:sz w:val="24"/>
          <w:szCs w:val="24"/>
        </w:rPr>
      </w:pPr>
      <w:r>
        <w:rPr>
          <w:rFonts w:hint="eastAsia" w:ascii="宋体" w:hAnsi="宋体" w:cs="宋体"/>
          <w:sz w:val="24"/>
          <w:szCs w:val="24"/>
        </w:rPr>
        <w:t>（1）符合专业条件的供应商或者对采购文件作实质性响应的供应商不足三家的；</w:t>
      </w:r>
    </w:p>
    <w:p w14:paraId="3ED70FEC">
      <w:pPr>
        <w:spacing w:line="520" w:lineRule="exact"/>
        <w:ind w:firstLine="480" w:firstLineChars="200"/>
        <w:rPr>
          <w:rFonts w:hint="eastAsia" w:ascii="宋体" w:hAnsi="宋体" w:cs="宋体"/>
          <w:sz w:val="24"/>
          <w:szCs w:val="24"/>
        </w:rPr>
      </w:pPr>
      <w:r>
        <w:rPr>
          <w:rFonts w:hint="eastAsia" w:ascii="宋体" w:hAnsi="宋体" w:cs="宋体"/>
          <w:sz w:val="24"/>
          <w:szCs w:val="24"/>
        </w:rPr>
        <w:t>（2）供应商的报价均超过了采购预算，经过多轮磋商仍不能降到预算内、且采购人不能支付的；</w:t>
      </w:r>
    </w:p>
    <w:p w14:paraId="25E09230">
      <w:pPr>
        <w:spacing w:line="520" w:lineRule="exact"/>
        <w:ind w:firstLine="480" w:firstLineChars="200"/>
        <w:rPr>
          <w:rFonts w:hint="eastAsia" w:ascii="宋体" w:hAnsi="宋体" w:cs="宋体"/>
          <w:sz w:val="24"/>
          <w:szCs w:val="24"/>
        </w:rPr>
      </w:pPr>
      <w:r>
        <w:rPr>
          <w:rFonts w:hint="eastAsia" w:ascii="宋体" w:hAnsi="宋体" w:cs="宋体"/>
          <w:sz w:val="24"/>
          <w:szCs w:val="24"/>
        </w:rPr>
        <w:t>（3）经过磋商，供应商所提供的服务仍无法满足磋商文件实质性要求、影响工作的；</w:t>
      </w:r>
    </w:p>
    <w:p w14:paraId="4F713365">
      <w:pPr>
        <w:spacing w:line="520" w:lineRule="exact"/>
        <w:ind w:firstLine="480" w:firstLineChars="200"/>
        <w:rPr>
          <w:rFonts w:hint="eastAsia" w:ascii="宋体" w:hAnsi="宋体" w:cs="宋体"/>
          <w:sz w:val="24"/>
          <w:szCs w:val="24"/>
        </w:rPr>
      </w:pPr>
      <w:r>
        <w:rPr>
          <w:rFonts w:hint="eastAsia" w:ascii="宋体" w:hAnsi="宋体" w:cs="宋体"/>
          <w:sz w:val="24"/>
          <w:szCs w:val="24"/>
        </w:rPr>
        <w:t>（4）出现影响采购公正的违法、违规行为的；</w:t>
      </w:r>
    </w:p>
    <w:p w14:paraId="14B4174F">
      <w:pPr>
        <w:spacing w:line="520" w:lineRule="exact"/>
        <w:ind w:firstLine="480" w:firstLineChars="200"/>
        <w:rPr>
          <w:rFonts w:hint="eastAsia" w:ascii="宋体" w:hAnsi="宋体" w:cs="宋体"/>
          <w:sz w:val="24"/>
          <w:szCs w:val="24"/>
        </w:rPr>
      </w:pPr>
      <w:r>
        <w:rPr>
          <w:rFonts w:hint="eastAsia" w:ascii="宋体" w:hAnsi="宋体" w:cs="宋体"/>
          <w:sz w:val="24"/>
          <w:szCs w:val="24"/>
        </w:rPr>
        <w:t>（5）因重大变故，采购任务取消的。</w:t>
      </w:r>
    </w:p>
    <w:p w14:paraId="24E68F4E">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3、重新组织磋商，采购单位将通过</w:t>
      </w:r>
      <w:r>
        <w:rPr>
          <w:rFonts w:hint="eastAsia" w:ascii="宋体" w:hAnsi="宋体" w:cs="Arial"/>
          <w:sz w:val="24"/>
          <w:szCs w:val="24"/>
        </w:rPr>
        <w:t>六安市中医院官网</w:t>
      </w:r>
      <w:r>
        <w:rPr>
          <w:rFonts w:hint="eastAsia" w:ascii="宋体" w:hAnsi="宋体" w:cs="宋体"/>
          <w:sz w:val="24"/>
          <w:szCs w:val="24"/>
        </w:rPr>
        <w:t>进行公告。</w:t>
      </w:r>
    </w:p>
    <w:p w14:paraId="27300CDD">
      <w:pPr>
        <w:pStyle w:val="3"/>
        <w:spacing w:before="156" w:beforeLines="50" w:after="156" w:afterLines="50" w:line="520" w:lineRule="exact"/>
        <w:jc w:val="center"/>
        <w:rPr>
          <w:rFonts w:hint="eastAsia" w:ascii="宋体" w:hAnsi="宋体" w:eastAsia="宋体" w:cs="宋体"/>
          <w:sz w:val="24"/>
          <w:szCs w:val="24"/>
        </w:rPr>
      </w:pPr>
      <w:bookmarkStart w:id="59" w:name="_Toc30632"/>
      <w:r>
        <w:rPr>
          <w:rFonts w:hint="eastAsia" w:ascii="宋体" w:hAnsi="宋体" w:eastAsia="宋体" w:cs="宋体"/>
          <w:sz w:val="24"/>
          <w:szCs w:val="24"/>
        </w:rPr>
        <w:t>（七）报价响应及答疑</w:t>
      </w:r>
      <w:bookmarkEnd w:id="59"/>
    </w:p>
    <w:p w14:paraId="1F6BD7EE">
      <w:pPr>
        <w:spacing w:line="520" w:lineRule="exact"/>
        <w:ind w:firstLine="480" w:firstLineChars="200"/>
        <w:rPr>
          <w:rFonts w:hint="eastAsia" w:ascii="宋体" w:hAnsi="宋体"/>
          <w:sz w:val="24"/>
          <w:szCs w:val="24"/>
        </w:rPr>
      </w:pPr>
      <w:r>
        <w:rPr>
          <w:rFonts w:hint="eastAsia" w:ascii="宋体" w:hAnsi="宋体"/>
          <w:sz w:val="24"/>
          <w:szCs w:val="24"/>
        </w:rPr>
        <w:t>1、响应报价应含有所投货物、服务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29BCA0D8">
      <w:pPr>
        <w:spacing w:line="520" w:lineRule="exact"/>
        <w:ind w:firstLine="480" w:firstLineChars="200"/>
        <w:rPr>
          <w:rFonts w:hint="eastAsia" w:ascii="宋体" w:hAnsi="宋体"/>
          <w:sz w:val="24"/>
          <w:szCs w:val="24"/>
        </w:rPr>
      </w:pPr>
      <w:r>
        <w:rPr>
          <w:rFonts w:hint="eastAsia" w:ascii="宋体" w:hAnsi="宋体"/>
          <w:sz w:val="24"/>
          <w:szCs w:val="24"/>
        </w:rPr>
        <w:t>2、磋商文件中没有提及磋商货物来源地的，参照《政府采购法》的相关规定均应是本国货物，优先采购节能、环保产品。如涉及政府强制采购节能产品，必须在财政部公布的强制采购产品清单范围内选择适用产品。提交响应的货物必须是合法生产的符合国家有关要求的货物，并满足磋商文件规定的规格、参数、质量、价格、有效期、售后服务等要求。</w:t>
      </w:r>
    </w:p>
    <w:p w14:paraId="5A7D62A0">
      <w:pPr>
        <w:spacing w:line="520" w:lineRule="exact"/>
        <w:ind w:firstLine="480" w:firstLineChars="200"/>
        <w:rPr>
          <w:rFonts w:hint="eastAsia"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6DEDDDE8">
      <w:pPr>
        <w:spacing w:line="520" w:lineRule="exact"/>
        <w:ind w:firstLine="480" w:firstLineChars="200"/>
        <w:rPr>
          <w:rFonts w:hint="eastAsia" w:ascii="宋体" w:hAnsi="宋体"/>
          <w:sz w:val="24"/>
          <w:szCs w:val="24"/>
        </w:rPr>
      </w:pPr>
      <w:r>
        <w:rPr>
          <w:rFonts w:hint="eastAsia" w:ascii="宋体" w:hAnsi="宋体"/>
          <w:sz w:val="24"/>
          <w:szCs w:val="24"/>
        </w:rPr>
        <w:t>4、供应商应自行对供货及安装、服务现场和周围环境进行勘察，以获取编制响应文件和签署合同所需的资料。勘察现场所发生的费用由供应商自己承担。采购人向供应商提供的有关供货、服务现场的资料和数据，是采购人现有的能使供应商利用的资料。采购人对供应商由此而做出的推论、理解和结论概不负责。供应商因自身原因未到供货、服务现场实地踏勘的，成交后签订合同时和履约过程中，不得以不完全了解现场情况为由，提出任何形式的增加合同外造价或索赔的要求。</w:t>
      </w:r>
    </w:p>
    <w:p w14:paraId="63576345">
      <w:pPr>
        <w:spacing w:line="520" w:lineRule="exact"/>
        <w:ind w:firstLine="480" w:firstLineChars="200"/>
        <w:rPr>
          <w:rFonts w:hint="eastAsia" w:ascii="宋体" w:hAnsi="宋体"/>
          <w:sz w:val="24"/>
          <w:szCs w:val="24"/>
        </w:rPr>
      </w:pPr>
      <w:r>
        <w:rPr>
          <w:rFonts w:hint="eastAsia" w:ascii="宋体" w:hAnsi="宋体"/>
          <w:sz w:val="24"/>
          <w:szCs w:val="24"/>
        </w:rPr>
        <w:t>5、供应商如果对磋商文件的其他任何内容有相关疑问，可</w:t>
      </w:r>
      <w:r>
        <w:rPr>
          <w:rFonts w:hint="eastAsia" w:ascii="宋体" w:hAnsi="宋体"/>
          <w:sz w:val="24"/>
        </w:rPr>
        <w:t>以通过书面形式向采购人提出（疑问文件须加盖单位公章）。</w:t>
      </w:r>
    </w:p>
    <w:p w14:paraId="3DA0C9D8">
      <w:pPr>
        <w:spacing w:line="520" w:lineRule="exact"/>
        <w:ind w:firstLine="480" w:firstLineChars="200"/>
        <w:rPr>
          <w:rFonts w:hint="eastAsia" w:ascii="宋体" w:hAnsi="宋体" w:cs="宋体"/>
          <w:sz w:val="24"/>
          <w:szCs w:val="24"/>
        </w:rPr>
      </w:pPr>
      <w:r>
        <w:rPr>
          <w:rFonts w:hint="eastAsia" w:ascii="宋体" w:hAnsi="宋体"/>
          <w:sz w:val="24"/>
          <w:szCs w:val="24"/>
        </w:rPr>
        <w:t>6、供应商应确保其所提供的响应资料的真实性、有效性及合法性，否则，由此引起的任何责任由其自行承担。</w:t>
      </w:r>
    </w:p>
    <w:p w14:paraId="20C6573F">
      <w:pPr>
        <w:pStyle w:val="3"/>
        <w:spacing w:before="156" w:beforeLines="50" w:after="156" w:afterLines="50" w:line="520" w:lineRule="exact"/>
        <w:jc w:val="center"/>
        <w:rPr>
          <w:rFonts w:hint="eastAsia" w:ascii="宋体" w:hAnsi="宋体" w:eastAsia="宋体" w:cs="宋体"/>
          <w:sz w:val="24"/>
          <w:szCs w:val="24"/>
        </w:rPr>
      </w:pPr>
      <w:bookmarkStart w:id="60" w:name="_Toc19999"/>
      <w:r>
        <w:rPr>
          <w:rFonts w:hint="eastAsia" w:ascii="宋体" w:hAnsi="宋体" w:eastAsia="宋体" w:cs="宋体"/>
          <w:sz w:val="24"/>
          <w:szCs w:val="24"/>
        </w:rPr>
        <w:t>（八）合同的签订</w:t>
      </w:r>
      <w:bookmarkEnd w:id="60"/>
    </w:p>
    <w:p w14:paraId="244D4668">
      <w:pPr>
        <w:spacing w:line="520" w:lineRule="exact"/>
        <w:ind w:firstLine="480" w:firstLineChars="200"/>
        <w:jc w:val="left"/>
        <w:rPr>
          <w:rFonts w:hint="eastAsia" w:ascii="宋体" w:hAnsi="宋体" w:cs="Arial"/>
          <w:sz w:val="24"/>
          <w:szCs w:val="24"/>
        </w:rPr>
      </w:pPr>
      <w:r>
        <w:rPr>
          <w:rFonts w:hint="eastAsia" w:ascii="宋体" w:hAnsi="宋体" w:cs="Arial"/>
          <w:sz w:val="24"/>
          <w:szCs w:val="24"/>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1F1F826B">
      <w:pPr>
        <w:spacing w:line="520" w:lineRule="exact"/>
        <w:ind w:firstLine="480" w:firstLineChars="200"/>
        <w:jc w:val="left"/>
        <w:rPr>
          <w:rFonts w:hint="eastAsia" w:ascii="宋体" w:hAnsi="宋体" w:cs="Arial"/>
          <w:sz w:val="24"/>
          <w:szCs w:val="24"/>
        </w:rPr>
      </w:pPr>
      <w:r>
        <w:rPr>
          <w:rFonts w:hint="eastAsia" w:ascii="宋体" w:hAnsi="宋体" w:cs="Arial"/>
          <w:sz w:val="24"/>
          <w:szCs w:val="24"/>
        </w:rPr>
        <w:t>2、</w:t>
      </w:r>
      <w:r>
        <w:rPr>
          <w:rFonts w:ascii="宋体" w:hAnsi="宋体" w:cs="Arial"/>
          <w:sz w:val="24"/>
          <w:szCs w:val="24"/>
        </w:rPr>
        <w:t>采购</w:t>
      </w:r>
      <w:r>
        <w:rPr>
          <w:rFonts w:hint="eastAsia" w:ascii="宋体" w:hAnsi="宋体" w:cs="Arial"/>
          <w:sz w:val="24"/>
          <w:szCs w:val="24"/>
        </w:rPr>
        <w:t>单位</w:t>
      </w:r>
      <w:r>
        <w:rPr>
          <w:rFonts w:ascii="宋体" w:hAnsi="宋体" w:cs="Arial"/>
          <w:sz w:val="24"/>
          <w:szCs w:val="24"/>
        </w:rPr>
        <w:t>在签订合同时，可以在不改变合同其他条款的前提下变更采购数量，但变更的金额不得超过成交总价的10%。</w:t>
      </w:r>
    </w:p>
    <w:p w14:paraId="23EE1963">
      <w:pPr>
        <w:spacing w:line="520" w:lineRule="exact"/>
        <w:ind w:firstLine="480" w:firstLineChars="200"/>
        <w:jc w:val="left"/>
        <w:rPr>
          <w:rFonts w:hint="eastAsia" w:ascii="宋体" w:hAnsi="宋体" w:cs="Arial"/>
          <w:sz w:val="24"/>
          <w:szCs w:val="24"/>
        </w:rPr>
      </w:pPr>
      <w:r>
        <w:rPr>
          <w:rFonts w:hint="eastAsia" w:ascii="宋体" w:hAnsi="宋体" w:cs="Arial"/>
          <w:sz w:val="24"/>
          <w:szCs w:val="24"/>
        </w:rPr>
        <w:t>3、</w:t>
      </w:r>
      <w:r>
        <w:rPr>
          <w:rFonts w:ascii="宋体" w:hAnsi="宋体" w:cs="Arial"/>
          <w:sz w:val="24"/>
          <w:szCs w:val="24"/>
        </w:rPr>
        <w:t>成交供应商因不可抗力或者自身原因不能在规定的时间内与采购人签订采购</w:t>
      </w:r>
      <w:r>
        <w:rPr>
          <w:rFonts w:hint="eastAsia" w:ascii="宋体" w:hAnsi="宋体" w:cs="Arial"/>
          <w:sz w:val="24"/>
          <w:szCs w:val="24"/>
        </w:rPr>
        <w:t>合同，采购人可以与排在成交供应商后第一位的候选供应商签订采购合同，以此类推或重新组织采购。</w:t>
      </w:r>
    </w:p>
    <w:p w14:paraId="25CE1256">
      <w:pPr>
        <w:spacing w:line="520" w:lineRule="exact"/>
        <w:ind w:firstLine="480" w:firstLineChars="200"/>
        <w:jc w:val="left"/>
        <w:rPr>
          <w:rFonts w:hint="eastAsia" w:ascii="宋体" w:hAnsi="宋体" w:cs="Arial"/>
          <w:sz w:val="24"/>
          <w:szCs w:val="24"/>
        </w:rPr>
      </w:pPr>
      <w:r>
        <w:rPr>
          <w:rFonts w:hint="eastAsia" w:ascii="宋体" w:hAnsi="宋体" w:cs="Arial"/>
          <w:sz w:val="24"/>
          <w:szCs w:val="24"/>
        </w:rPr>
        <w:t>4、因政策变化等原因不能签订合同，造成企业合法利益受损的情形，采购人可以与供应商充分协商，给予合理补偿。</w:t>
      </w:r>
    </w:p>
    <w:p w14:paraId="104A543C">
      <w:pPr>
        <w:spacing w:line="520" w:lineRule="exact"/>
        <w:ind w:firstLine="480" w:firstLineChars="200"/>
        <w:jc w:val="left"/>
        <w:rPr>
          <w:rFonts w:hint="eastAsia" w:ascii="宋体" w:hAnsi="宋体" w:cs="Arial"/>
          <w:sz w:val="24"/>
          <w:szCs w:val="24"/>
        </w:rPr>
      </w:pPr>
      <w:r>
        <w:rPr>
          <w:rFonts w:hint="eastAsia" w:ascii="宋体" w:hAnsi="宋体" w:cs="Arial"/>
          <w:sz w:val="24"/>
          <w:szCs w:val="24"/>
        </w:rPr>
        <w:t>5、采购人可根据项目特点、供应商诚信等因素，要求供应商提交银行、保险公司、担保公司等金融机构出具的预付款保函或其他担保措施。</w:t>
      </w:r>
    </w:p>
    <w:p w14:paraId="2A09230A">
      <w:pPr>
        <w:spacing w:line="520" w:lineRule="exact"/>
        <w:ind w:firstLine="480" w:firstLineChars="200"/>
        <w:jc w:val="left"/>
        <w:rPr>
          <w:rFonts w:hint="eastAsia" w:ascii="宋体" w:hAnsi="宋体" w:cs="Arial"/>
          <w:sz w:val="24"/>
          <w:szCs w:val="24"/>
        </w:rPr>
      </w:pPr>
      <w:r>
        <w:rPr>
          <w:rFonts w:hint="eastAsia" w:ascii="宋体" w:hAnsi="宋体" w:cs="Arial"/>
          <w:sz w:val="24"/>
          <w:szCs w:val="24"/>
        </w:rPr>
        <w:t>6、六安市中医院自主采购预付款应在合同、担保措施生效以及具备实施条件后 5 个工作日内支付。</w:t>
      </w:r>
    </w:p>
    <w:p w14:paraId="3A21DA4B">
      <w:pPr>
        <w:spacing w:line="520" w:lineRule="exact"/>
        <w:ind w:firstLine="480" w:firstLineChars="200"/>
        <w:jc w:val="left"/>
        <w:rPr>
          <w:rFonts w:hint="eastAsia" w:ascii="宋体" w:hAnsi="宋体" w:cs="Arial"/>
          <w:sz w:val="24"/>
          <w:szCs w:val="24"/>
        </w:rPr>
      </w:pPr>
      <w:r>
        <w:rPr>
          <w:rFonts w:hint="eastAsia" w:ascii="宋体" w:hAnsi="宋体" w:cs="Arial"/>
          <w:sz w:val="24"/>
          <w:szCs w:val="24"/>
        </w:rPr>
        <w:t>7、成交供应商无正当理由不与采购人订立合同的：纳入六安市中医医院负面清单。依据：</w:t>
      </w:r>
    </w:p>
    <w:p w14:paraId="2ECE5B16">
      <w:pPr>
        <w:spacing w:line="520" w:lineRule="exact"/>
        <w:ind w:firstLine="480" w:firstLineChars="200"/>
        <w:jc w:val="left"/>
        <w:rPr>
          <w:rFonts w:hint="eastAsia" w:ascii="宋体" w:hAnsi="宋体" w:cs="Arial"/>
          <w:sz w:val="24"/>
          <w:szCs w:val="24"/>
        </w:rPr>
      </w:pPr>
      <w:r>
        <w:rPr>
          <w:rFonts w:hint="eastAsia" w:ascii="宋体" w:hAnsi="宋体" w:cs="Arial"/>
          <w:sz w:val="24"/>
          <w:szCs w:val="24"/>
        </w:rPr>
        <w:t>（1）参照《中华人民共和国政府采购法实施条例》</w:t>
      </w:r>
    </w:p>
    <w:p w14:paraId="727D7374">
      <w:pPr>
        <w:pStyle w:val="35"/>
        <w:spacing w:after="0" w:line="520" w:lineRule="exact"/>
        <w:ind w:firstLine="480" w:firstLineChars="200"/>
      </w:pPr>
      <w:r>
        <w:rPr>
          <w:rFonts w:hint="eastAsia"/>
        </w:rPr>
        <w:t>第七十二条 供应商有下列情形之一的，依照政府采购法第七十七条第一款的规定追究法律责任：……</w:t>
      </w:r>
    </w:p>
    <w:p w14:paraId="5626536F">
      <w:pPr>
        <w:pStyle w:val="35"/>
        <w:spacing w:after="0" w:line="520" w:lineRule="exact"/>
        <w:ind w:firstLine="480" w:firstLineChars="200"/>
      </w:pPr>
      <w:r>
        <w:rPr>
          <w:rFonts w:hint="eastAsia"/>
        </w:rPr>
        <w:t>（二）中标或者成交后无正当理由拒不与采购人签订政府采购合同；……</w:t>
      </w:r>
    </w:p>
    <w:p w14:paraId="099AE90B">
      <w:pPr>
        <w:pStyle w:val="35"/>
        <w:spacing w:after="0" w:line="520" w:lineRule="exact"/>
        <w:ind w:firstLine="480" w:firstLineChars="200"/>
      </w:pPr>
      <w:r>
        <w:rPr>
          <w:rFonts w:hint="eastAsia"/>
        </w:rPr>
        <w:t>（2）参照《中华人民共和国政府采购法》</w:t>
      </w:r>
    </w:p>
    <w:p w14:paraId="29556574">
      <w:pPr>
        <w:pStyle w:val="35"/>
        <w:spacing w:after="0" w:line="520" w:lineRule="exact"/>
        <w:ind w:firstLine="480" w:firstLineChars="200"/>
      </w:pPr>
      <w:r>
        <w:rPr>
          <w:rFonts w:hint="eastAsia"/>
        </w:rPr>
        <w:t>第七十七条 供应商有下列情形之一的，处以采购金额千分之五以上千分之十一下的罚款，列入不良行为记录名单，在一至三年内禁止参加政府采购活动，有违法所得的，并处没收违法所得，情节严重的，由工商行政管理机关吊销营业执照；构成犯罪的，依法追究刑事责任：……</w:t>
      </w:r>
    </w:p>
    <w:p w14:paraId="2321D130">
      <w:pPr>
        <w:pStyle w:val="35"/>
        <w:spacing w:after="0" w:line="520" w:lineRule="exact"/>
        <w:ind w:firstLine="480" w:firstLineChars="200"/>
      </w:pPr>
      <w:r>
        <w:rPr>
          <w:rFonts w:hint="eastAsia"/>
        </w:rPr>
        <w:t>（3）参照《政府采购非招标采购方式管理办法》（财政部令第74号）</w:t>
      </w:r>
    </w:p>
    <w:p w14:paraId="2B881317">
      <w:pPr>
        <w:pStyle w:val="35"/>
        <w:spacing w:after="0" w:line="520" w:lineRule="exact"/>
        <w:ind w:firstLine="480" w:firstLineChars="200"/>
      </w:pPr>
      <w:r>
        <w:rPr>
          <w:rFonts w:hint="eastAsia"/>
        </w:rPr>
        <w:t>第五十四条 成交供应商有下列情形之一的，责令限期整改，情节严重的，列入不良行为记录名单，在1至3年内禁止参加政府采购活动，并予以通报：……</w:t>
      </w:r>
    </w:p>
    <w:p w14:paraId="402C6228">
      <w:pPr>
        <w:pStyle w:val="35"/>
        <w:numPr>
          <w:ilvl w:val="0"/>
          <w:numId w:val="2"/>
        </w:numPr>
        <w:spacing w:after="0" w:line="520" w:lineRule="exact"/>
        <w:ind w:firstLine="480" w:firstLineChars="200"/>
      </w:pPr>
      <w:r>
        <w:rPr>
          <w:rFonts w:hint="eastAsia"/>
        </w:rPr>
        <w:t>成交后无正当理由不与采购人签订合同的；……</w:t>
      </w:r>
    </w:p>
    <w:p w14:paraId="104C28F2">
      <w:pPr>
        <w:pStyle w:val="3"/>
        <w:spacing w:before="156" w:beforeLines="50" w:after="156" w:afterLines="50" w:line="520" w:lineRule="exact"/>
        <w:jc w:val="center"/>
        <w:rPr>
          <w:rFonts w:hint="eastAsia" w:ascii="宋体" w:hAnsi="宋体" w:eastAsia="宋体" w:cs="宋体"/>
          <w:sz w:val="24"/>
          <w:szCs w:val="24"/>
        </w:rPr>
      </w:pPr>
      <w:bookmarkStart w:id="61" w:name="_Toc1832"/>
      <w:r>
        <w:rPr>
          <w:rFonts w:hint="eastAsia" w:ascii="宋体" w:hAnsi="宋体" w:eastAsia="宋体" w:cs="宋体"/>
          <w:sz w:val="24"/>
          <w:szCs w:val="24"/>
        </w:rPr>
        <w:t>（九）澄清及变更</w:t>
      </w:r>
      <w:bookmarkEnd w:id="61"/>
    </w:p>
    <w:p w14:paraId="59B77A2C">
      <w:pPr>
        <w:spacing w:line="520" w:lineRule="exact"/>
        <w:ind w:firstLine="480" w:firstLineChars="200"/>
      </w:pPr>
      <w:r>
        <w:rPr>
          <w:rFonts w:hint="eastAsia" w:ascii="宋体" w:hAnsi="宋体"/>
          <w:sz w:val="24"/>
          <w:szCs w:val="24"/>
        </w:rPr>
        <w:t>磋商文件如有澄清及变更，将以网上公告形式发布，请供应商及时关注。</w:t>
      </w:r>
    </w:p>
    <w:p w14:paraId="50AC7A89">
      <w:pPr>
        <w:pStyle w:val="3"/>
        <w:spacing w:before="156" w:beforeLines="50" w:after="156" w:afterLines="50" w:line="520" w:lineRule="exact"/>
        <w:jc w:val="center"/>
        <w:rPr>
          <w:rFonts w:hint="eastAsia" w:ascii="宋体" w:hAnsi="宋体" w:eastAsia="宋体" w:cs="宋体"/>
          <w:sz w:val="24"/>
          <w:szCs w:val="24"/>
        </w:rPr>
      </w:pPr>
      <w:bookmarkStart w:id="62" w:name="_Toc18928"/>
      <w:r>
        <w:rPr>
          <w:rFonts w:hint="eastAsia" w:ascii="宋体" w:hAnsi="宋体" w:eastAsia="宋体" w:cs="宋体"/>
          <w:sz w:val="24"/>
          <w:szCs w:val="24"/>
        </w:rPr>
        <w:t>（十）验收</w:t>
      </w:r>
      <w:bookmarkEnd w:id="62"/>
      <w:r>
        <w:rPr>
          <w:rFonts w:hint="eastAsia" w:ascii="宋体" w:hAnsi="宋体" w:eastAsia="宋体" w:cs="宋体"/>
          <w:sz w:val="24"/>
          <w:szCs w:val="24"/>
        </w:rPr>
        <w:t>与考核</w:t>
      </w:r>
    </w:p>
    <w:p w14:paraId="64A5B3F4">
      <w:pPr>
        <w:spacing w:line="520" w:lineRule="exact"/>
        <w:ind w:firstLine="480" w:firstLineChars="200"/>
        <w:rPr>
          <w:rFonts w:hint="eastAsia" w:ascii="宋体" w:hAnsi="宋体"/>
          <w:sz w:val="24"/>
          <w:szCs w:val="24"/>
        </w:rPr>
      </w:pPr>
      <w:r>
        <w:rPr>
          <w:rFonts w:hint="eastAsia" w:ascii="宋体" w:hAnsi="宋体"/>
          <w:sz w:val="24"/>
          <w:szCs w:val="24"/>
        </w:rPr>
        <w:t>1、采购人应当在项目完成且收到供应商验收申请后 5 个工作日内组织开展履约验收。</w:t>
      </w:r>
    </w:p>
    <w:p w14:paraId="26AA6A2C">
      <w:pPr>
        <w:spacing w:line="520" w:lineRule="exact"/>
        <w:ind w:firstLine="480" w:firstLineChars="200"/>
        <w:rPr>
          <w:rFonts w:hint="eastAsia" w:ascii="宋体" w:hAnsi="宋体"/>
          <w:sz w:val="24"/>
          <w:szCs w:val="24"/>
        </w:rPr>
      </w:pPr>
      <w:r>
        <w:rPr>
          <w:rFonts w:hint="eastAsia" w:ascii="宋体" w:hAnsi="宋体"/>
          <w:sz w:val="24"/>
          <w:szCs w:val="24"/>
        </w:rPr>
        <w:t>2、采购人验收时，应成立三人以上（由合同双方、资产管理人、技术人员、纪检等相关人员组成）验收小组，明确责任，严格依照采购文件、成交通知书、六安市中医院自主采购合同及相关验收规范进行核对、验收，形成验收结论，并出具书面验收报告。</w:t>
      </w:r>
    </w:p>
    <w:p w14:paraId="04A47C0D">
      <w:pPr>
        <w:spacing w:line="520" w:lineRule="exact"/>
        <w:ind w:firstLine="480" w:firstLineChars="200"/>
        <w:rPr>
          <w:rFonts w:hint="eastAsia" w:ascii="宋体" w:hAnsi="宋体"/>
          <w:sz w:val="24"/>
          <w:szCs w:val="24"/>
        </w:rPr>
      </w:pPr>
      <w:r>
        <w:rPr>
          <w:rFonts w:hint="eastAsia" w:ascii="宋体" w:hAnsi="宋体"/>
          <w:sz w:val="24"/>
          <w:szCs w:val="24"/>
        </w:rPr>
        <w:t>3、涉及安全、消防、环保等其他需要由质检或行业主管部门进行验收的项目，必须邀请相关部门或相关专家参与验收。</w:t>
      </w:r>
    </w:p>
    <w:p w14:paraId="366E2923">
      <w:pPr>
        <w:pStyle w:val="35"/>
        <w:rPr>
          <w:rFonts w:hint="eastAsia" w:ascii="宋体" w:hAnsi="宋体"/>
          <w:szCs w:val="24"/>
        </w:rPr>
      </w:pPr>
      <w:r>
        <w:rPr>
          <w:rFonts w:hint="eastAsia"/>
        </w:rPr>
        <w:t>4、对于符合支付条件的项目，应</w:t>
      </w:r>
      <w:r>
        <w:rPr>
          <w:rFonts w:hint="eastAsia" w:ascii="宋体" w:hAnsi="宋体"/>
          <w:szCs w:val="24"/>
        </w:rPr>
        <w:t>在收到发票后7个工作日内将资金支付到合同约定的供应商账户，不得以进行审计作为支付供应商款项的条件。采购人不得以机构变动、人员更替、政策调整、履行内部付款流程等为由延迟付款。</w:t>
      </w:r>
    </w:p>
    <w:p w14:paraId="6C081F31">
      <w:pPr>
        <w:pStyle w:val="3"/>
        <w:spacing w:before="156" w:beforeLines="50" w:after="156" w:afterLines="50" w:line="520" w:lineRule="exact"/>
        <w:jc w:val="center"/>
        <w:rPr>
          <w:rFonts w:hint="eastAsia" w:ascii="宋体" w:hAnsi="宋体" w:eastAsia="宋体" w:cs="宋体"/>
          <w:sz w:val="24"/>
          <w:szCs w:val="24"/>
        </w:rPr>
      </w:pPr>
      <w:bookmarkStart w:id="63" w:name="_Toc3680"/>
      <w:r>
        <w:rPr>
          <w:rFonts w:hint="eastAsia" w:ascii="宋体" w:hAnsi="宋体" w:eastAsia="宋体" w:cs="宋体"/>
          <w:sz w:val="24"/>
          <w:szCs w:val="24"/>
        </w:rPr>
        <w:t>（十一）质疑</w:t>
      </w:r>
      <w:bookmarkEnd w:id="63"/>
      <w:r>
        <w:rPr>
          <w:rFonts w:hint="eastAsia" w:ascii="宋体" w:hAnsi="宋体" w:eastAsia="宋体" w:cs="宋体"/>
          <w:sz w:val="24"/>
          <w:szCs w:val="24"/>
        </w:rPr>
        <w:t>、投诉</w:t>
      </w:r>
    </w:p>
    <w:p w14:paraId="1DC79CF8">
      <w:pPr>
        <w:spacing w:line="520" w:lineRule="exact"/>
        <w:ind w:firstLine="480" w:firstLineChars="200"/>
        <w:rPr>
          <w:rFonts w:hint="eastAsia" w:ascii="宋体" w:hAnsi="宋体"/>
          <w:bCs/>
          <w:sz w:val="24"/>
        </w:rPr>
      </w:pPr>
      <w:r>
        <w:rPr>
          <w:rFonts w:hint="eastAsia" w:ascii="宋体" w:hAnsi="宋体"/>
          <w:bCs/>
          <w:sz w:val="24"/>
        </w:rPr>
        <w:t>1、质疑人认为磋商结果使自己的权益受到损害的，可以向六安市中医院组织人事部提出质疑。质疑实行实名制，应当有具体的事项及根据，不得进行虚假、恶意质疑，扰乱公共资源交易活动的正常工作秩序。</w:t>
      </w:r>
    </w:p>
    <w:p w14:paraId="4BEE64F1">
      <w:pPr>
        <w:spacing w:line="520" w:lineRule="exact"/>
        <w:ind w:firstLine="480" w:firstLineChars="200"/>
        <w:rPr>
          <w:rFonts w:hint="eastAsia" w:ascii="宋体" w:hAnsi="宋体"/>
          <w:bCs/>
          <w:sz w:val="24"/>
        </w:rPr>
      </w:pPr>
      <w:r>
        <w:rPr>
          <w:rFonts w:hint="eastAsia" w:ascii="宋体" w:hAnsi="宋体"/>
          <w:bCs/>
          <w:sz w:val="24"/>
        </w:rPr>
        <w:t xml:space="preserve">2、质疑应在规定时限内提出： </w:t>
      </w:r>
    </w:p>
    <w:p w14:paraId="35494060">
      <w:pPr>
        <w:spacing w:line="520" w:lineRule="exact"/>
        <w:ind w:firstLine="480" w:firstLineChars="200"/>
        <w:rPr>
          <w:rFonts w:hint="eastAsia" w:ascii="宋体" w:hAnsi="宋体"/>
          <w:bCs/>
          <w:sz w:val="24"/>
        </w:rPr>
      </w:pPr>
      <w:r>
        <w:rPr>
          <w:rFonts w:hint="eastAsia" w:ascii="宋体" w:hAnsi="宋体"/>
          <w:bCs/>
          <w:sz w:val="24"/>
        </w:rPr>
        <w:t>对六安市中医院自主采购中标结果的质疑，应在中标结果公布之日起七个工作日内提出。</w:t>
      </w:r>
    </w:p>
    <w:p w14:paraId="2DA58072">
      <w:pPr>
        <w:spacing w:line="520" w:lineRule="exact"/>
        <w:ind w:firstLine="480" w:firstLineChars="200"/>
        <w:rPr>
          <w:rFonts w:hint="eastAsia" w:ascii="宋体" w:hAnsi="宋体"/>
          <w:bCs/>
          <w:sz w:val="24"/>
        </w:rPr>
      </w:pPr>
      <w:r>
        <w:rPr>
          <w:rFonts w:hint="eastAsia" w:ascii="宋体" w:hAnsi="宋体"/>
          <w:bCs/>
          <w:sz w:val="24"/>
        </w:rPr>
        <w:t>3、质疑应以书面形式实名提出，书面质疑材料应当包括以下内容：</w:t>
      </w:r>
    </w:p>
    <w:p w14:paraId="6266384C">
      <w:pPr>
        <w:widowControl/>
        <w:spacing w:line="520" w:lineRule="exact"/>
        <w:ind w:firstLine="480" w:firstLineChars="200"/>
        <w:jc w:val="left"/>
        <w:rPr>
          <w:rFonts w:hint="eastAsia" w:ascii="宋体" w:hAnsi="宋体"/>
          <w:bCs/>
          <w:sz w:val="24"/>
        </w:rPr>
      </w:pPr>
      <w:r>
        <w:rPr>
          <w:rFonts w:hint="eastAsia" w:ascii="宋体" w:hAnsi="宋体"/>
          <w:bCs/>
          <w:sz w:val="24"/>
        </w:rPr>
        <w:t>3.1质疑人的名称、地址、有效联系方式；</w:t>
      </w:r>
    </w:p>
    <w:p w14:paraId="2F8DC577">
      <w:pPr>
        <w:widowControl/>
        <w:spacing w:line="520" w:lineRule="exact"/>
        <w:ind w:firstLine="480" w:firstLineChars="200"/>
        <w:jc w:val="left"/>
        <w:rPr>
          <w:rFonts w:hint="eastAsia" w:ascii="宋体" w:hAnsi="宋体"/>
          <w:bCs/>
          <w:sz w:val="24"/>
        </w:rPr>
      </w:pPr>
      <w:r>
        <w:rPr>
          <w:rFonts w:hint="eastAsia" w:ascii="宋体" w:hAnsi="宋体"/>
          <w:bCs/>
          <w:sz w:val="24"/>
        </w:rPr>
        <w:t>3.2项目名称、项目编号、包别号（如有）；</w:t>
      </w:r>
    </w:p>
    <w:p w14:paraId="1A3CD8E7">
      <w:pPr>
        <w:widowControl/>
        <w:spacing w:line="520" w:lineRule="exact"/>
        <w:ind w:firstLine="480" w:firstLineChars="200"/>
        <w:jc w:val="left"/>
        <w:rPr>
          <w:rFonts w:hint="eastAsia" w:ascii="宋体" w:hAnsi="宋体"/>
          <w:bCs/>
          <w:sz w:val="24"/>
        </w:rPr>
      </w:pPr>
      <w:r>
        <w:rPr>
          <w:rFonts w:hint="eastAsia" w:ascii="宋体" w:hAnsi="宋体"/>
          <w:bCs/>
          <w:sz w:val="24"/>
        </w:rPr>
        <w:t>3.3被质疑人名称；</w:t>
      </w:r>
    </w:p>
    <w:p w14:paraId="549A7680">
      <w:pPr>
        <w:widowControl/>
        <w:spacing w:line="520" w:lineRule="exact"/>
        <w:ind w:firstLine="480" w:firstLineChars="200"/>
        <w:jc w:val="left"/>
        <w:rPr>
          <w:rFonts w:hint="eastAsia" w:ascii="宋体" w:hAnsi="宋体"/>
          <w:bCs/>
          <w:sz w:val="24"/>
        </w:rPr>
      </w:pPr>
      <w:r>
        <w:rPr>
          <w:rFonts w:hint="eastAsia" w:ascii="宋体" w:hAnsi="宋体"/>
          <w:bCs/>
          <w:sz w:val="24"/>
        </w:rPr>
        <w:t>3.4具体的质疑事项、基本事实及必要的证明材料；</w:t>
      </w:r>
    </w:p>
    <w:p w14:paraId="5A94B70C">
      <w:pPr>
        <w:widowControl/>
        <w:spacing w:line="520" w:lineRule="exact"/>
        <w:ind w:firstLine="480" w:firstLineChars="200"/>
        <w:jc w:val="left"/>
        <w:rPr>
          <w:rFonts w:hint="eastAsia" w:ascii="宋体" w:hAnsi="宋体"/>
          <w:bCs/>
          <w:sz w:val="24"/>
        </w:rPr>
      </w:pPr>
      <w:r>
        <w:rPr>
          <w:rFonts w:hint="eastAsia" w:ascii="宋体" w:hAnsi="宋体"/>
          <w:bCs/>
          <w:sz w:val="24"/>
        </w:rPr>
        <w:t>3.5明确的请求及主张；</w:t>
      </w:r>
    </w:p>
    <w:p w14:paraId="36E4A302">
      <w:pPr>
        <w:widowControl/>
        <w:spacing w:line="520" w:lineRule="exact"/>
        <w:ind w:firstLine="480" w:firstLineChars="200"/>
        <w:jc w:val="left"/>
        <w:rPr>
          <w:rFonts w:hint="eastAsia" w:ascii="宋体" w:hAnsi="宋体"/>
          <w:bCs/>
          <w:sz w:val="24"/>
        </w:rPr>
      </w:pPr>
      <w:r>
        <w:rPr>
          <w:rFonts w:hint="eastAsia" w:ascii="宋体" w:hAnsi="宋体"/>
          <w:bCs/>
          <w:sz w:val="24"/>
        </w:rPr>
        <w:t>3.6提起质疑的日期。</w:t>
      </w:r>
    </w:p>
    <w:p w14:paraId="284865C5">
      <w:pPr>
        <w:widowControl/>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39117D32">
      <w:pPr>
        <w:widowControl/>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302733C8">
      <w:pPr>
        <w:spacing w:line="520" w:lineRule="exact"/>
        <w:ind w:firstLine="480" w:firstLineChars="200"/>
        <w:rPr>
          <w:rFonts w:hint="eastAsia" w:ascii="宋体" w:hAnsi="宋体"/>
          <w:bCs/>
          <w:sz w:val="24"/>
          <w:szCs w:val="24"/>
        </w:rPr>
      </w:pPr>
      <w:r>
        <w:rPr>
          <w:rFonts w:hint="eastAsia" w:ascii="宋体" w:hAnsi="宋体"/>
          <w:bCs/>
          <w:sz w:val="24"/>
          <w:szCs w:val="24"/>
        </w:rPr>
        <w:t>4、有下列情形之一的，不予受理：</w:t>
      </w:r>
    </w:p>
    <w:p w14:paraId="2D48EDE2">
      <w:pPr>
        <w:widowControl/>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4.1提起质疑的主体不是参与该六安市中医院自主采购项目活动的供应商；</w:t>
      </w:r>
    </w:p>
    <w:p w14:paraId="4495DD69">
      <w:pPr>
        <w:widowControl/>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4.2提起质疑的时间超过规定时限的；</w:t>
      </w:r>
    </w:p>
    <w:p w14:paraId="2951A55B">
      <w:pPr>
        <w:widowControl/>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4.3质疑材料不完整的；</w:t>
      </w:r>
    </w:p>
    <w:p w14:paraId="7A6EAB2B">
      <w:pPr>
        <w:widowControl/>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7B82B69B">
      <w:pPr>
        <w:widowControl/>
        <w:spacing w:line="52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4.5对其他投标供应商的投标文件详细内容质疑，无法提供合法来源渠道的；</w:t>
      </w:r>
    </w:p>
    <w:p w14:paraId="06E95464">
      <w:pPr>
        <w:widowControl/>
        <w:spacing w:line="520" w:lineRule="exact"/>
        <w:ind w:firstLine="480" w:firstLineChars="200"/>
        <w:jc w:val="left"/>
        <w:rPr>
          <w:rFonts w:hint="eastAsia"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3204C06">
      <w:pPr>
        <w:spacing w:line="520" w:lineRule="exact"/>
        <w:ind w:firstLine="480" w:firstLineChars="200"/>
        <w:rPr>
          <w:rFonts w:hint="eastAsia"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782D5D14">
      <w:pPr>
        <w:spacing w:line="520" w:lineRule="exact"/>
        <w:ind w:firstLine="480" w:firstLineChars="200"/>
        <w:rPr>
          <w:rFonts w:hint="eastAsia"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0131094C">
      <w:pPr>
        <w:spacing w:line="520" w:lineRule="exact"/>
        <w:ind w:firstLine="480" w:firstLineChars="200"/>
        <w:rPr>
          <w:rFonts w:hint="eastAsia" w:ascii="宋体" w:hAnsi="宋体"/>
          <w:bCs/>
          <w:sz w:val="24"/>
        </w:rPr>
      </w:pPr>
      <w:r>
        <w:rPr>
          <w:rFonts w:hint="eastAsia" w:ascii="宋体" w:hAnsi="宋体"/>
          <w:bCs/>
          <w:sz w:val="24"/>
        </w:rPr>
        <w:t>7、质疑人有下列情形之一的，属于虚假、恶意质疑，将纳入六安市中医院采购负面清单。</w:t>
      </w:r>
    </w:p>
    <w:p w14:paraId="69D3E112">
      <w:pPr>
        <w:spacing w:line="520" w:lineRule="exact"/>
        <w:ind w:firstLine="480" w:firstLineChars="200"/>
        <w:rPr>
          <w:rFonts w:hint="eastAsia" w:ascii="宋体" w:hAnsi="宋体"/>
          <w:bCs/>
          <w:sz w:val="24"/>
        </w:rPr>
      </w:pPr>
      <w:r>
        <w:rPr>
          <w:rFonts w:hint="eastAsia" w:ascii="宋体" w:hAnsi="宋体"/>
          <w:bCs/>
          <w:sz w:val="24"/>
        </w:rPr>
        <w:t>7.1一年内三次以上质疑均查无实据的；</w:t>
      </w:r>
    </w:p>
    <w:p w14:paraId="37422274">
      <w:pPr>
        <w:spacing w:line="520" w:lineRule="exact"/>
        <w:ind w:firstLine="480" w:firstLineChars="200"/>
        <w:rPr>
          <w:rFonts w:hint="eastAsia" w:ascii="宋体" w:hAnsi="宋体"/>
          <w:sz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bookmarkStart w:id="64" w:name="_Toc216158630"/>
    </w:p>
    <w:p w14:paraId="1DB8C712">
      <w:pPr>
        <w:spacing w:line="520" w:lineRule="exact"/>
        <w:ind w:firstLine="480" w:firstLineChars="200"/>
        <w:rPr>
          <w:rFonts w:hint="eastAsia" w:ascii="宋体" w:hAnsi="宋体"/>
          <w:sz w:val="24"/>
        </w:rPr>
      </w:pPr>
      <w:r>
        <w:rPr>
          <w:rFonts w:hint="eastAsia" w:ascii="宋体" w:hAnsi="宋体"/>
          <w:sz w:val="24"/>
        </w:rPr>
        <w:t>8、</w:t>
      </w:r>
      <w:r>
        <w:rPr>
          <w:rFonts w:hint="eastAsia" w:ascii="宋体" w:hAnsi="宋体"/>
          <w:bCs/>
          <w:sz w:val="24"/>
        </w:rPr>
        <w:t>质疑供应商对六安市中医院组织人事部的答复不满意，或者六安市中医院人事管理部未在规定时间内作出答复的，可以在答复期满后15个工作日内向六安市中医院投诉办提出投诉。投诉材料、投诉条件、投诉的处理均参照《政府采购质疑和投诉办法》（财政部令第94号）相关规定。</w:t>
      </w:r>
    </w:p>
    <w:p w14:paraId="57721989">
      <w:pPr>
        <w:pStyle w:val="3"/>
        <w:spacing w:before="0" w:after="0" w:line="560" w:lineRule="exact"/>
        <w:jc w:val="center"/>
        <w:rPr>
          <w:rFonts w:hint="eastAsia" w:ascii="宋体" w:hAnsi="宋体" w:eastAsia="宋体" w:cs="宋体"/>
          <w:sz w:val="28"/>
          <w:szCs w:val="28"/>
        </w:rPr>
      </w:pPr>
      <w:bookmarkStart w:id="65" w:name="_Toc22378"/>
    </w:p>
    <w:p w14:paraId="30872C3D"/>
    <w:p w14:paraId="56A8F384">
      <w:pPr>
        <w:pStyle w:val="35"/>
      </w:pPr>
    </w:p>
    <w:p w14:paraId="66AA8AD4">
      <w:pPr>
        <w:pStyle w:val="35"/>
      </w:pPr>
    </w:p>
    <w:p w14:paraId="6A499D62">
      <w:pPr>
        <w:pStyle w:val="35"/>
      </w:pPr>
    </w:p>
    <w:p w14:paraId="275CD071">
      <w:pPr>
        <w:pStyle w:val="35"/>
      </w:pPr>
    </w:p>
    <w:p w14:paraId="675DD097">
      <w:pPr>
        <w:pStyle w:val="35"/>
      </w:pPr>
    </w:p>
    <w:p w14:paraId="33888A82">
      <w:pPr>
        <w:pStyle w:val="35"/>
      </w:pPr>
    </w:p>
    <w:p w14:paraId="21E346EB">
      <w:pPr>
        <w:pStyle w:val="35"/>
      </w:pPr>
    </w:p>
    <w:p w14:paraId="1700F54D">
      <w:pPr>
        <w:pStyle w:val="35"/>
      </w:pPr>
    </w:p>
    <w:p w14:paraId="1FEB6F3E">
      <w:pPr>
        <w:pStyle w:val="3"/>
        <w:spacing w:before="0" w:after="0" w:line="560" w:lineRule="exact"/>
        <w:jc w:val="center"/>
        <w:rPr>
          <w:rFonts w:hint="eastAsia" w:ascii="宋体" w:hAnsi="宋体" w:eastAsia="宋体" w:cs="宋体"/>
          <w:sz w:val="28"/>
          <w:szCs w:val="28"/>
        </w:rPr>
      </w:pPr>
      <w:r>
        <w:rPr>
          <w:rFonts w:hint="eastAsia" w:ascii="宋体" w:hAnsi="宋体" w:eastAsia="宋体" w:cs="宋体"/>
          <w:sz w:val="28"/>
          <w:szCs w:val="28"/>
        </w:rPr>
        <w:t>二、采购合同</w:t>
      </w:r>
      <w:bookmarkEnd w:id="65"/>
      <w:r>
        <w:rPr>
          <w:rFonts w:hint="eastAsia" w:ascii="宋体" w:hAnsi="宋体" w:eastAsia="宋体" w:cs="宋体"/>
          <w:sz w:val="28"/>
          <w:szCs w:val="28"/>
        </w:rPr>
        <w:t>（合同可自拟）</w:t>
      </w:r>
    </w:p>
    <w:bookmarkEnd w:id="64"/>
    <w:p w14:paraId="004428E1">
      <w:pPr>
        <w:spacing w:line="253" w:lineRule="auto"/>
      </w:pPr>
      <w:bookmarkStart w:id="66" w:name="_Toc363199273"/>
    </w:p>
    <w:p w14:paraId="0E739AFD">
      <w:pPr>
        <w:spacing w:line="254" w:lineRule="auto"/>
      </w:pPr>
    </w:p>
    <w:p w14:paraId="50559432">
      <w:pPr>
        <w:spacing w:line="254" w:lineRule="auto"/>
      </w:pPr>
    </w:p>
    <w:p w14:paraId="2930DCA2">
      <w:pPr>
        <w:spacing w:line="254" w:lineRule="auto"/>
      </w:pPr>
    </w:p>
    <w:p w14:paraId="006728FA">
      <w:pPr>
        <w:spacing w:line="254" w:lineRule="auto"/>
      </w:pPr>
    </w:p>
    <w:p w14:paraId="0322BB16">
      <w:pPr>
        <w:spacing w:line="254" w:lineRule="auto"/>
      </w:pPr>
    </w:p>
    <w:p w14:paraId="08A671BA">
      <w:pPr>
        <w:pStyle w:val="35"/>
        <w:ind w:firstLine="0"/>
      </w:pPr>
    </w:p>
    <w:p w14:paraId="48B8C30C">
      <w:pPr>
        <w:pStyle w:val="36"/>
        <w:ind w:firstLine="560"/>
      </w:pPr>
    </w:p>
    <w:p w14:paraId="1E027DB9"/>
    <w:p w14:paraId="64C6E9D9">
      <w:pPr>
        <w:pStyle w:val="12"/>
      </w:pPr>
    </w:p>
    <w:p w14:paraId="15221B96">
      <w:pPr>
        <w:pStyle w:val="35"/>
      </w:pPr>
    </w:p>
    <w:p w14:paraId="5F266446">
      <w:pPr>
        <w:pStyle w:val="36"/>
        <w:ind w:left="0" w:firstLine="0" w:firstLineChars="0"/>
      </w:pPr>
    </w:p>
    <w:p w14:paraId="742479A0"/>
    <w:p w14:paraId="58AEC5AA"/>
    <w:p w14:paraId="271516B9"/>
    <w:p w14:paraId="6B54F63C"/>
    <w:p w14:paraId="7E6781EF"/>
    <w:p w14:paraId="5C2B0207"/>
    <w:p w14:paraId="06C0C2AA"/>
    <w:p w14:paraId="6D8AB4DA"/>
    <w:p w14:paraId="30EC4EA9"/>
    <w:p w14:paraId="3A31BE9A"/>
    <w:p w14:paraId="549764A2"/>
    <w:p w14:paraId="6F8FFA50"/>
    <w:p w14:paraId="690539A3"/>
    <w:p w14:paraId="58A550B5"/>
    <w:p w14:paraId="795EEA04"/>
    <w:p w14:paraId="2BBAD0CA"/>
    <w:p w14:paraId="7864F7A3"/>
    <w:p w14:paraId="59FC9F3D"/>
    <w:p w14:paraId="4481BECE"/>
    <w:p w14:paraId="7DB46BEF">
      <w:pPr>
        <w:pStyle w:val="3"/>
        <w:numPr>
          <w:ilvl w:val="0"/>
          <w:numId w:val="3"/>
        </w:numPr>
        <w:spacing w:before="0" w:after="0" w:line="560" w:lineRule="exact"/>
        <w:jc w:val="center"/>
        <w:rPr>
          <w:rFonts w:hint="eastAsia" w:ascii="宋体" w:hAnsi="宋体" w:eastAsia="宋体" w:cs="宋体"/>
          <w:sz w:val="28"/>
          <w:szCs w:val="28"/>
        </w:rPr>
      </w:pPr>
      <w:bookmarkStart w:id="67" w:name="_Toc17199"/>
      <w:r>
        <w:rPr>
          <w:rFonts w:hint="eastAsia" w:ascii="宋体" w:hAnsi="宋体" w:eastAsia="宋体" w:cs="宋体"/>
          <w:sz w:val="28"/>
          <w:szCs w:val="28"/>
        </w:rPr>
        <w:t>采购需求</w:t>
      </w:r>
      <w:bookmarkEnd w:id="67"/>
    </w:p>
    <w:bookmarkEnd w:id="66"/>
    <w:p w14:paraId="38F4DC94">
      <w:pPr>
        <w:spacing w:line="360" w:lineRule="auto"/>
        <w:ind w:firstLine="480" w:firstLineChars="200"/>
        <w:rPr>
          <w:rFonts w:hint="eastAsia" w:ascii="宋体" w:hAnsi="宋体" w:cs="宋体"/>
          <w:sz w:val="24"/>
          <w:szCs w:val="24"/>
        </w:rPr>
      </w:pPr>
      <w:bookmarkStart w:id="68" w:name="_Toc19815"/>
      <w:bookmarkStart w:id="69" w:name="_Toc25911"/>
      <w:bookmarkStart w:id="70" w:name="_Toc21831"/>
      <w:r>
        <w:rPr>
          <w:rFonts w:hint="eastAsia" w:ascii="宋体" w:hAnsi="宋体" w:cs="宋体"/>
          <w:sz w:val="24"/>
          <w:szCs w:val="24"/>
        </w:rPr>
        <w:t>一、项目概述</w:t>
      </w:r>
    </w:p>
    <w:p w14:paraId="4AE55A6A">
      <w:pPr>
        <w:spacing w:line="360" w:lineRule="auto"/>
        <w:ind w:firstLine="480" w:firstLineChars="200"/>
        <w:rPr>
          <w:rFonts w:hint="eastAsia" w:ascii="宋体" w:hAnsi="宋体" w:cs="宋体"/>
          <w:sz w:val="24"/>
          <w:szCs w:val="24"/>
        </w:rPr>
      </w:pPr>
      <w:r>
        <w:rPr>
          <w:rFonts w:hint="eastAsia" w:ascii="宋体" w:hAnsi="宋体" w:cs="宋体"/>
          <w:sz w:val="24"/>
          <w:szCs w:val="24"/>
        </w:rPr>
        <w:t>为保证医院劳务派遣公司服务顺利衔接，满足科室辅助性岗位用工需求，我院拟组织开展六安市中医院劳务派遣公司服务采购，合同周期一年，考核合格后可续签两年，合同一年一签。服务期内劳务派遣用工预计不超过60人，管理服务费不超过每人每月55元，实际支付劳务派遣费用以我院实际用工人数为准。</w:t>
      </w:r>
    </w:p>
    <w:p w14:paraId="4DF43F4F">
      <w:pPr>
        <w:spacing w:line="360" w:lineRule="auto"/>
        <w:ind w:firstLine="480" w:firstLineChars="200"/>
        <w:rPr>
          <w:rFonts w:hint="eastAsia" w:ascii="宋体" w:hAnsi="宋体" w:cs="宋体"/>
          <w:sz w:val="24"/>
          <w:szCs w:val="24"/>
        </w:rPr>
      </w:pPr>
      <w:r>
        <w:rPr>
          <w:rFonts w:hint="eastAsia" w:ascii="宋体" w:hAnsi="宋体" w:cs="宋体"/>
          <w:sz w:val="24"/>
          <w:szCs w:val="24"/>
        </w:rPr>
        <w:t>二、服务内容</w:t>
      </w:r>
    </w:p>
    <w:p w14:paraId="67B5EF77">
      <w:pPr>
        <w:spacing w:line="360" w:lineRule="auto"/>
        <w:ind w:firstLine="480" w:firstLineChars="200"/>
        <w:rPr>
          <w:rFonts w:hint="eastAsia" w:ascii="宋体" w:hAnsi="宋体" w:cs="宋体"/>
          <w:sz w:val="24"/>
          <w:szCs w:val="24"/>
        </w:rPr>
      </w:pPr>
      <w:r>
        <w:rPr>
          <w:rFonts w:hint="eastAsia" w:ascii="宋体" w:hAnsi="宋体" w:cs="宋体"/>
          <w:sz w:val="24"/>
          <w:szCs w:val="24"/>
        </w:rPr>
        <w:t>1.岗位情况：根据我院采购需求派遣驾驶员岗、导诊服务岗、收款岗、辅助性医药护技岗及工勤岗人员等可替代性岗位人员，协助医院完成相应辅助性岗位工作。</w:t>
      </w:r>
    </w:p>
    <w:p w14:paraId="2F3EEAEC">
      <w:pPr>
        <w:spacing w:line="360" w:lineRule="auto"/>
        <w:ind w:firstLine="480" w:firstLineChars="200"/>
        <w:rPr>
          <w:rFonts w:hint="eastAsia" w:ascii="宋体" w:hAnsi="宋体" w:cs="宋体"/>
          <w:sz w:val="24"/>
          <w:szCs w:val="24"/>
        </w:rPr>
      </w:pPr>
      <w:r>
        <w:rPr>
          <w:rFonts w:hint="eastAsia" w:ascii="宋体" w:hAnsi="宋体" w:cs="宋体"/>
          <w:sz w:val="24"/>
          <w:szCs w:val="24"/>
        </w:rPr>
        <w:t>2.基本要求：（1）派遣公司应当按照我院需要的劳务派遣岗位数量和条件，协作组织劳务派遣人员招聘。（2）派遣公司应当依法与被派遣人员订立固定期限书面劳动合同。（3）被派遣人员要遵守法律以及我院规章制度，要有良好的服务态度并监督实施，服从安排，如发现违规者，我院有权视情节提出处理意见。（4）派遣公司必须保证被派遣人员严格履行合同约定职责，如有违反，我院可批评教育或退回被派遣人员，派遣公司不得以任何理由拒绝，否则我院可终止合同，产生的一切后果由派遣公司负责。（5）派遣公司应及时发放被派遣人员的工资福利，我院有权对派遣公司的派遣人员工资、福利、五险、绩效等费用的支付情况、服务质量等进行监督检查。（6）派遣公司保证派遣人员在岗按照我院工作要求执行。</w:t>
      </w:r>
    </w:p>
    <w:p w14:paraId="6CDBB657">
      <w:pPr>
        <w:spacing w:line="360" w:lineRule="auto"/>
        <w:ind w:firstLine="480" w:firstLineChars="200"/>
        <w:rPr>
          <w:rFonts w:hint="eastAsia" w:ascii="宋体" w:hAnsi="宋体" w:cs="宋体"/>
          <w:sz w:val="24"/>
          <w:szCs w:val="24"/>
        </w:rPr>
      </w:pPr>
      <w:r>
        <w:rPr>
          <w:rFonts w:hint="eastAsia" w:ascii="宋体" w:hAnsi="宋体" w:cs="宋体"/>
          <w:sz w:val="24"/>
          <w:szCs w:val="24"/>
        </w:rPr>
        <w:t>3.派遣公司根据我院的实际需求，以劳务派遣形式派遣人员到我院工作，派遣人员的工资及绩效待遇凭我院对派遣人员的考核（按医院劳务派遣人员管理办法）情况据实支付。</w:t>
      </w:r>
    </w:p>
    <w:p w14:paraId="28C1276D">
      <w:pPr>
        <w:spacing w:line="360" w:lineRule="auto"/>
        <w:ind w:firstLine="480" w:firstLineChars="200"/>
        <w:rPr>
          <w:rFonts w:hint="eastAsia" w:ascii="宋体" w:hAnsi="宋体" w:cs="宋体"/>
          <w:sz w:val="24"/>
          <w:szCs w:val="24"/>
        </w:rPr>
      </w:pPr>
      <w:r>
        <w:rPr>
          <w:rFonts w:hint="eastAsia" w:ascii="宋体" w:hAnsi="宋体" w:cs="宋体"/>
          <w:sz w:val="24"/>
          <w:szCs w:val="24"/>
        </w:rPr>
        <w:t>4.因该项目服务期满造成派遣员工与派遣公司终止、解除劳动合同，应当依法支付给派遣员工的经济补（赔）偿金由派遣公司全额承担，且由派遣公司负责办理相关手续。</w:t>
      </w:r>
    </w:p>
    <w:p w14:paraId="27B9A971">
      <w:pPr>
        <w:spacing w:line="360" w:lineRule="auto"/>
        <w:ind w:firstLine="480" w:firstLineChars="200"/>
        <w:rPr>
          <w:rFonts w:hint="eastAsia" w:ascii="宋体" w:hAnsi="宋体" w:cs="宋体"/>
          <w:sz w:val="24"/>
          <w:szCs w:val="24"/>
        </w:rPr>
      </w:pPr>
      <w:r>
        <w:rPr>
          <w:rFonts w:hint="eastAsia" w:ascii="宋体" w:hAnsi="宋体" w:cs="宋体"/>
          <w:sz w:val="24"/>
          <w:szCs w:val="24"/>
        </w:rPr>
        <w:t>5.派遣员工入职后，如发生工伤（亡）事故，派遣公司负责向人社、医保等部门办理工伤（亡）事故的申请、理赔事项，我院及派遣公司协商承担保险赔付范围以外的经济责任（包括但不限于工伤员工解除或终止劳动关系时应当支付的一次性伤残就业补助金、经济补偿等）。</w:t>
      </w:r>
    </w:p>
    <w:p w14:paraId="6D9FBD15">
      <w:pPr>
        <w:spacing w:line="360" w:lineRule="auto"/>
        <w:ind w:firstLine="480" w:firstLineChars="200"/>
        <w:rPr>
          <w:rFonts w:hint="eastAsia" w:ascii="宋体" w:hAnsi="宋体" w:cs="宋体"/>
          <w:sz w:val="24"/>
          <w:szCs w:val="24"/>
        </w:rPr>
      </w:pPr>
      <w:r>
        <w:rPr>
          <w:rFonts w:hint="eastAsia" w:ascii="宋体" w:hAnsi="宋体" w:cs="宋体"/>
          <w:sz w:val="24"/>
          <w:szCs w:val="24"/>
        </w:rPr>
        <w:t>6.派遣公司要求。有严格的员工管理和考核体系，对所有的员工和管理人员应进行必要的职业道德培训及相关岗位的技术培训、消防知识培训、院感知识培训，以确保其良好的技术状态，能完成相应的技术工作。定期召开例会，总结医院各岗位工作情况，并针对与相关部门的配合情况向院方提出建设性意见和建议。</w:t>
      </w:r>
    </w:p>
    <w:p w14:paraId="1D99D809">
      <w:pPr>
        <w:spacing w:line="360" w:lineRule="auto"/>
        <w:ind w:firstLine="480" w:firstLineChars="200"/>
        <w:rPr>
          <w:rFonts w:hint="eastAsia" w:ascii="宋体" w:hAnsi="宋体" w:cs="宋体"/>
          <w:sz w:val="24"/>
          <w:szCs w:val="24"/>
        </w:rPr>
      </w:pPr>
      <w:r>
        <w:rPr>
          <w:rFonts w:hint="eastAsia" w:ascii="宋体" w:hAnsi="宋体" w:cs="宋体"/>
          <w:sz w:val="24"/>
          <w:szCs w:val="24"/>
        </w:rPr>
        <w:t>三、其他要求</w:t>
      </w:r>
    </w:p>
    <w:p w14:paraId="57C81E3D">
      <w:pPr>
        <w:spacing w:line="360" w:lineRule="auto"/>
        <w:ind w:firstLine="480" w:firstLineChars="200"/>
        <w:rPr>
          <w:rFonts w:hint="eastAsia" w:ascii="宋体" w:hAnsi="宋体" w:cs="宋体"/>
          <w:sz w:val="24"/>
          <w:szCs w:val="24"/>
        </w:rPr>
      </w:pPr>
      <w:r>
        <w:rPr>
          <w:rFonts w:hint="eastAsia" w:ascii="宋体" w:hAnsi="宋体" w:cs="宋体"/>
          <w:sz w:val="24"/>
          <w:szCs w:val="24"/>
        </w:rPr>
        <w:t>1.派遣公司应针对本项目提供项目管理方案及管理制度，包括①内部管理制度、②福利保障制度、③保密安全制度、④考勤制度、⑤员工引进和退出机制、⑥对原劳务人员提出接收方案。</w:t>
      </w:r>
    </w:p>
    <w:p w14:paraId="16D11CE1">
      <w:pPr>
        <w:spacing w:line="360" w:lineRule="auto"/>
        <w:ind w:firstLine="480" w:firstLineChars="200"/>
        <w:rPr>
          <w:rFonts w:hint="eastAsia" w:ascii="宋体" w:hAnsi="宋体" w:cs="宋体"/>
          <w:sz w:val="24"/>
          <w:szCs w:val="24"/>
        </w:rPr>
      </w:pPr>
      <w:r>
        <w:rPr>
          <w:rFonts w:hint="eastAsia" w:ascii="宋体" w:hAnsi="宋体" w:cs="宋体"/>
          <w:sz w:val="24"/>
          <w:szCs w:val="24"/>
        </w:rPr>
        <w:t>2.派遣公司应针对本项目提供售后服务方案，内容包括：①售后服务人员姓名及联系；②售后服务机构建立、服务措施；③承诺出现应急突发事件项目负责人15分钟内能响应并且能于30分钟内赶到现场。</w:t>
      </w:r>
    </w:p>
    <w:p w14:paraId="76A5941B">
      <w:pPr>
        <w:spacing w:line="360" w:lineRule="auto"/>
        <w:ind w:firstLine="480" w:firstLineChars="200"/>
        <w:rPr>
          <w:rFonts w:hint="eastAsia" w:ascii="宋体" w:hAnsi="宋体" w:cs="宋体"/>
          <w:sz w:val="24"/>
          <w:szCs w:val="24"/>
        </w:rPr>
      </w:pPr>
      <w:r>
        <w:rPr>
          <w:rFonts w:hint="eastAsia" w:ascii="宋体" w:hAnsi="宋体" w:cs="宋体"/>
          <w:sz w:val="24"/>
          <w:szCs w:val="24"/>
        </w:rPr>
        <w:t>3.派遣公司应针对本项目提供应急预案，包括①人员流失、缺岗应急措施；②出现人员工伤事故应急处理措施；③工作过程中发生纠纷应急预案④现人员意外、死亡应急处理措施⑤重大突发事件应急预案。</w:t>
      </w:r>
    </w:p>
    <w:p w14:paraId="7E95F9E5">
      <w:pPr>
        <w:rPr>
          <w:rFonts w:hint="eastAsia" w:ascii="宋体" w:hAnsi="宋体" w:cs="宋体"/>
          <w:b/>
          <w:bCs/>
          <w:sz w:val="24"/>
          <w:szCs w:val="24"/>
        </w:rPr>
      </w:pPr>
    </w:p>
    <w:p w14:paraId="6C04E386">
      <w:pPr>
        <w:jc w:val="center"/>
        <w:rPr>
          <w:rFonts w:hint="eastAsia" w:ascii="宋体" w:hAnsi="宋体" w:cs="宋体"/>
          <w:b/>
          <w:bCs/>
          <w:sz w:val="28"/>
          <w:szCs w:val="28"/>
        </w:rPr>
      </w:pPr>
    </w:p>
    <w:p w14:paraId="71423B0A">
      <w:pPr>
        <w:jc w:val="center"/>
        <w:rPr>
          <w:rFonts w:hint="eastAsia" w:ascii="宋体" w:hAnsi="宋体" w:cs="宋体"/>
          <w:b/>
          <w:bCs/>
          <w:sz w:val="28"/>
          <w:szCs w:val="28"/>
        </w:rPr>
      </w:pPr>
    </w:p>
    <w:p w14:paraId="32A26D64">
      <w:pPr>
        <w:jc w:val="center"/>
        <w:rPr>
          <w:rFonts w:hint="eastAsia" w:ascii="宋体" w:hAnsi="宋体" w:cs="宋体"/>
          <w:b/>
          <w:bCs/>
          <w:sz w:val="28"/>
          <w:szCs w:val="28"/>
        </w:rPr>
      </w:pPr>
    </w:p>
    <w:p w14:paraId="4D712E9C">
      <w:pPr>
        <w:jc w:val="center"/>
        <w:rPr>
          <w:rFonts w:hint="eastAsia" w:ascii="宋体" w:hAnsi="宋体" w:cs="宋体"/>
          <w:b/>
          <w:bCs/>
          <w:sz w:val="28"/>
          <w:szCs w:val="28"/>
        </w:rPr>
      </w:pPr>
    </w:p>
    <w:p w14:paraId="48BC6E8B">
      <w:pPr>
        <w:jc w:val="center"/>
        <w:rPr>
          <w:rFonts w:hint="eastAsia" w:ascii="宋体" w:hAnsi="宋体" w:cs="宋体"/>
          <w:b/>
          <w:bCs/>
          <w:sz w:val="28"/>
          <w:szCs w:val="28"/>
        </w:rPr>
      </w:pPr>
    </w:p>
    <w:p w14:paraId="6225FBFE">
      <w:pPr>
        <w:jc w:val="center"/>
        <w:rPr>
          <w:rFonts w:hint="eastAsia" w:ascii="宋体" w:hAnsi="宋体" w:cs="宋体"/>
          <w:b/>
          <w:bCs/>
          <w:sz w:val="28"/>
          <w:szCs w:val="28"/>
        </w:rPr>
      </w:pPr>
    </w:p>
    <w:p w14:paraId="072424A4">
      <w:pPr>
        <w:jc w:val="center"/>
        <w:rPr>
          <w:rFonts w:hint="eastAsia" w:ascii="宋体" w:hAnsi="宋体" w:cs="宋体"/>
          <w:b/>
          <w:bCs/>
          <w:sz w:val="28"/>
          <w:szCs w:val="28"/>
        </w:rPr>
      </w:pPr>
    </w:p>
    <w:p w14:paraId="5CFB74CD">
      <w:pPr>
        <w:jc w:val="center"/>
        <w:rPr>
          <w:rFonts w:hint="eastAsia" w:ascii="宋体" w:hAnsi="宋体" w:cs="宋体"/>
          <w:b/>
          <w:bCs/>
          <w:sz w:val="28"/>
          <w:szCs w:val="28"/>
        </w:rPr>
      </w:pPr>
    </w:p>
    <w:p w14:paraId="74342A70">
      <w:pPr>
        <w:jc w:val="center"/>
        <w:rPr>
          <w:rFonts w:hint="eastAsia" w:ascii="宋体" w:hAnsi="宋体" w:cs="宋体"/>
          <w:b/>
          <w:bCs/>
          <w:sz w:val="28"/>
          <w:szCs w:val="28"/>
        </w:rPr>
      </w:pPr>
    </w:p>
    <w:p w14:paraId="3DBBBE0F">
      <w:pPr>
        <w:jc w:val="center"/>
        <w:rPr>
          <w:rFonts w:hint="eastAsia" w:ascii="宋体" w:hAnsi="宋体" w:cs="宋体"/>
          <w:b/>
          <w:bCs/>
          <w:sz w:val="28"/>
          <w:szCs w:val="28"/>
        </w:rPr>
      </w:pPr>
    </w:p>
    <w:p w14:paraId="0C8B58D7">
      <w:pPr>
        <w:jc w:val="center"/>
        <w:rPr>
          <w:rFonts w:hint="eastAsia" w:ascii="宋体" w:hAnsi="宋体" w:cs="宋体"/>
          <w:b/>
          <w:bCs/>
          <w:sz w:val="28"/>
          <w:szCs w:val="28"/>
        </w:rPr>
      </w:pPr>
    </w:p>
    <w:p w14:paraId="69155C6F">
      <w:pPr>
        <w:jc w:val="center"/>
        <w:rPr>
          <w:rFonts w:hint="eastAsia" w:ascii="宋体" w:hAnsi="宋体" w:cs="宋体"/>
          <w:b/>
          <w:bCs/>
          <w:sz w:val="28"/>
          <w:szCs w:val="28"/>
        </w:rPr>
      </w:pPr>
    </w:p>
    <w:p w14:paraId="49DA5BCA">
      <w:pPr>
        <w:spacing w:before="59" w:line="219" w:lineRule="auto"/>
        <w:ind w:left="487"/>
        <w:rPr>
          <w:rFonts w:hint="eastAsia" w:ascii="宋体" w:hAnsi="宋体" w:cs="宋体"/>
          <w:b/>
          <w:bCs/>
          <w:spacing w:val="-10"/>
          <w:sz w:val="36"/>
          <w:szCs w:val="36"/>
        </w:rPr>
      </w:pPr>
      <w:r>
        <w:rPr>
          <w:rFonts w:ascii="宋体" w:hAnsi="宋体" w:cs="宋体"/>
          <w:b/>
          <w:bCs/>
          <w:spacing w:val="-10"/>
          <w:sz w:val="18"/>
          <w:szCs w:val="18"/>
        </w:rPr>
        <w:t>附</w:t>
      </w:r>
      <w:r>
        <w:rPr>
          <w:rFonts w:ascii="宋体" w:hAnsi="宋体" w:cs="宋体"/>
          <w:spacing w:val="-10"/>
          <w:sz w:val="18"/>
          <w:szCs w:val="18"/>
        </w:rPr>
        <w:t xml:space="preserve"> </w:t>
      </w:r>
      <w:r>
        <w:rPr>
          <w:rFonts w:ascii="宋体" w:hAnsi="宋体" w:cs="宋体"/>
          <w:b/>
          <w:bCs/>
          <w:spacing w:val="-10"/>
          <w:sz w:val="18"/>
          <w:szCs w:val="18"/>
        </w:rPr>
        <w:t>件</w:t>
      </w:r>
      <w:r>
        <w:rPr>
          <w:rFonts w:ascii="宋体" w:hAnsi="宋体" w:cs="宋体"/>
          <w:spacing w:val="-11"/>
          <w:sz w:val="18"/>
          <w:szCs w:val="18"/>
        </w:rPr>
        <w:t xml:space="preserve"> </w:t>
      </w:r>
      <w:r>
        <w:rPr>
          <w:rFonts w:ascii="宋体" w:hAnsi="宋体" w:cs="宋体"/>
          <w:b/>
          <w:bCs/>
          <w:spacing w:val="-10"/>
          <w:sz w:val="18"/>
          <w:szCs w:val="18"/>
        </w:rPr>
        <w:t>：</w:t>
      </w:r>
    </w:p>
    <w:p w14:paraId="5A74ECF6">
      <w:pPr>
        <w:spacing w:before="59" w:line="219" w:lineRule="auto"/>
        <w:ind w:left="487"/>
        <w:jc w:val="center"/>
        <w:rPr>
          <w:rFonts w:hint="eastAsia" w:ascii="宋体" w:hAnsi="宋体" w:cs="宋体"/>
          <w:b/>
          <w:bCs/>
          <w:spacing w:val="-3"/>
          <w:sz w:val="36"/>
          <w:szCs w:val="36"/>
        </w:rPr>
      </w:pPr>
      <w:r>
        <w:rPr>
          <w:rFonts w:hint="eastAsia" w:ascii="宋体" w:hAnsi="宋体" w:cs="宋体"/>
          <w:b/>
          <w:bCs/>
          <w:spacing w:val="-3"/>
          <w:sz w:val="36"/>
          <w:szCs w:val="36"/>
        </w:rPr>
        <w:t>劳务派遣机构</w:t>
      </w:r>
      <w:r>
        <w:rPr>
          <w:rFonts w:ascii="宋体" w:hAnsi="宋体" w:cs="宋体"/>
          <w:b/>
          <w:bCs/>
          <w:spacing w:val="-3"/>
          <w:sz w:val="36"/>
          <w:szCs w:val="36"/>
        </w:rPr>
        <w:t>考核表</w:t>
      </w:r>
    </w:p>
    <w:tbl>
      <w:tblPr>
        <w:tblStyle w:val="107"/>
        <w:tblW w:w="9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5"/>
        <w:gridCol w:w="2070"/>
        <w:gridCol w:w="4200"/>
        <w:gridCol w:w="1260"/>
        <w:gridCol w:w="1275"/>
      </w:tblGrid>
      <w:tr w14:paraId="2A2FC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795" w:type="dxa"/>
            <w:vAlign w:val="center"/>
          </w:tcPr>
          <w:p w14:paraId="0E973C1D">
            <w:pPr>
              <w:pStyle w:val="109"/>
              <w:spacing w:before="60" w:line="245" w:lineRule="auto"/>
              <w:ind w:left="118" w:right="84"/>
              <w:jc w:val="center"/>
              <w:rPr>
                <w:rFonts w:hint="eastAsia"/>
                <w:sz w:val="25"/>
                <w:szCs w:val="25"/>
                <w:lang w:eastAsia="zh-CN"/>
              </w:rPr>
            </w:pPr>
            <w:r>
              <w:rPr>
                <w:rFonts w:hint="eastAsia"/>
                <w:sz w:val="25"/>
                <w:szCs w:val="25"/>
                <w:lang w:eastAsia="zh-CN"/>
              </w:rPr>
              <w:t>序号</w:t>
            </w:r>
          </w:p>
        </w:tc>
        <w:tc>
          <w:tcPr>
            <w:tcW w:w="2070" w:type="dxa"/>
            <w:vAlign w:val="center"/>
          </w:tcPr>
          <w:p w14:paraId="3EC06B1D">
            <w:pPr>
              <w:pStyle w:val="109"/>
              <w:spacing w:before="60" w:line="245" w:lineRule="auto"/>
              <w:ind w:left="118" w:right="84"/>
              <w:jc w:val="center"/>
              <w:rPr>
                <w:rFonts w:hint="eastAsia"/>
                <w:sz w:val="25"/>
                <w:szCs w:val="25"/>
                <w:lang w:eastAsia="zh-CN"/>
              </w:rPr>
            </w:pPr>
            <w:r>
              <w:rPr>
                <w:rFonts w:hint="eastAsia"/>
                <w:sz w:val="25"/>
                <w:szCs w:val="25"/>
                <w:lang w:eastAsia="zh-CN"/>
              </w:rPr>
              <w:t>项目</w:t>
            </w:r>
          </w:p>
        </w:tc>
        <w:tc>
          <w:tcPr>
            <w:tcW w:w="4200" w:type="dxa"/>
            <w:vAlign w:val="center"/>
          </w:tcPr>
          <w:p w14:paraId="0E87BFAE">
            <w:pPr>
              <w:pStyle w:val="109"/>
              <w:spacing w:before="60" w:line="245" w:lineRule="auto"/>
              <w:ind w:left="118" w:right="84"/>
              <w:jc w:val="center"/>
              <w:rPr>
                <w:rFonts w:hint="eastAsia"/>
                <w:sz w:val="25"/>
                <w:szCs w:val="25"/>
                <w:lang w:eastAsia="zh-CN"/>
              </w:rPr>
            </w:pPr>
            <w:r>
              <w:rPr>
                <w:rFonts w:hint="eastAsia"/>
                <w:sz w:val="25"/>
                <w:szCs w:val="25"/>
                <w:lang w:eastAsia="zh-CN"/>
              </w:rPr>
              <w:t>内容</w:t>
            </w:r>
          </w:p>
        </w:tc>
        <w:tc>
          <w:tcPr>
            <w:tcW w:w="1260" w:type="dxa"/>
            <w:vAlign w:val="center"/>
          </w:tcPr>
          <w:p w14:paraId="528950E5">
            <w:pPr>
              <w:pStyle w:val="109"/>
              <w:spacing w:before="60" w:line="245" w:lineRule="auto"/>
              <w:ind w:left="118" w:right="84"/>
              <w:jc w:val="center"/>
              <w:rPr>
                <w:rFonts w:hint="eastAsia"/>
                <w:sz w:val="25"/>
                <w:szCs w:val="25"/>
                <w:lang w:eastAsia="zh-CN"/>
              </w:rPr>
            </w:pPr>
            <w:r>
              <w:rPr>
                <w:rFonts w:hint="eastAsia"/>
                <w:sz w:val="25"/>
                <w:szCs w:val="25"/>
                <w:lang w:eastAsia="zh-CN"/>
              </w:rPr>
              <w:t>分值</w:t>
            </w:r>
          </w:p>
        </w:tc>
        <w:tc>
          <w:tcPr>
            <w:tcW w:w="1275" w:type="dxa"/>
            <w:vAlign w:val="center"/>
          </w:tcPr>
          <w:p w14:paraId="402BF93C">
            <w:pPr>
              <w:pStyle w:val="109"/>
              <w:spacing w:before="60" w:line="245" w:lineRule="auto"/>
              <w:ind w:left="118" w:right="84"/>
              <w:jc w:val="center"/>
              <w:rPr>
                <w:rFonts w:hint="eastAsia"/>
                <w:sz w:val="25"/>
                <w:szCs w:val="25"/>
                <w:lang w:eastAsia="zh-CN"/>
              </w:rPr>
            </w:pPr>
            <w:r>
              <w:rPr>
                <w:rFonts w:hint="eastAsia"/>
                <w:sz w:val="25"/>
                <w:szCs w:val="25"/>
                <w:lang w:eastAsia="zh-CN"/>
              </w:rPr>
              <w:t>得分</w:t>
            </w:r>
          </w:p>
        </w:tc>
      </w:tr>
      <w:tr w14:paraId="0AB98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63AD64FF">
            <w:pPr>
              <w:pStyle w:val="109"/>
              <w:spacing w:before="81" w:line="283" w:lineRule="auto"/>
              <w:ind w:left="115" w:right="105"/>
              <w:jc w:val="center"/>
              <w:rPr>
                <w:rFonts w:hint="eastAsia"/>
                <w:sz w:val="25"/>
                <w:szCs w:val="25"/>
                <w:lang w:eastAsia="zh-CN"/>
              </w:rPr>
            </w:pPr>
            <w:r>
              <w:rPr>
                <w:rFonts w:hint="eastAsia"/>
                <w:sz w:val="25"/>
                <w:szCs w:val="25"/>
                <w:lang w:eastAsia="zh-CN"/>
              </w:rPr>
              <w:t>1</w:t>
            </w:r>
          </w:p>
        </w:tc>
        <w:tc>
          <w:tcPr>
            <w:tcW w:w="2070" w:type="dxa"/>
            <w:vMerge w:val="restart"/>
            <w:vAlign w:val="center"/>
          </w:tcPr>
          <w:p w14:paraId="64E74046">
            <w:pPr>
              <w:pStyle w:val="109"/>
              <w:tabs>
                <w:tab w:val="left" w:pos="550"/>
              </w:tabs>
              <w:spacing w:before="43" w:line="238" w:lineRule="auto"/>
              <w:ind w:left="11"/>
              <w:jc w:val="center"/>
              <w:rPr>
                <w:rFonts w:hint="eastAsia"/>
                <w:sz w:val="25"/>
                <w:szCs w:val="25"/>
                <w:lang w:eastAsia="zh-CN"/>
              </w:rPr>
            </w:pPr>
            <w:r>
              <w:rPr>
                <w:rFonts w:hint="eastAsia"/>
                <w:sz w:val="25"/>
                <w:szCs w:val="25"/>
                <w:lang w:eastAsia="zh-CN"/>
              </w:rPr>
              <w:t>资质和日常管理</w:t>
            </w:r>
          </w:p>
        </w:tc>
        <w:tc>
          <w:tcPr>
            <w:tcW w:w="4200" w:type="dxa"/>
            <w:vAlign w:val="center"/>
          </w:tcPr>
          <w:p w14:paraId="022600C0">
            <w:pPr>
              <w:pStyle w:val="109"/>
              <w:spacing w:before="82"/>
              <w:ind w:left="165"/>
              <w:rPr>
                <w:rFonts w:hint="eastAsia"/>
                <w:sz w:val="25"/>
                <w:szCs w:val="25"/>
                <w:lang w:eastAsia="zh-CN"/>
              </w:rPr>
            </w:pPr>
            <w:r>
              <w:rPr>
                <w:rFonts w:hint="eastAsia"/>
                <w:sz w:val="25"/>
                <w:szCs w:val="25"/>
                <w:lang w:eastAsia="zh-CN"/>
              </w:rPr>
              <w:t>劳务派遣许可证情况。</w:t>
            </w:r>
          </w:p>
        </w:tc>
        <w:tc>
          <w:tcPr>
            <w:tcW w:w="1260" w:type="dxa"/>
            <w:vAlign w:val="center"/>
          </w:tcPr>
          <w:p w14:paraId="7DEB08F0">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16E62F27">
            <w:pPr>
              <w:jc w:val="center"/>
              <w:rPr>
                <w:rFonts w:ascii="Arial" w:hAnsi="Arial" w:cs="Arial"/>
              </w:rPr>
            </w:pPr>
          </w:p>
        </w:tc>
      </w:tr>
      <w:tr w14:paraId="26485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2B86A58D">
            <w:pPr>
              <w:pStyle w:val="109"/>
              <w:spacing w:before="81" w:line="283" w:lineRule="auto"/>
              <w:ind w:left="115" w:right="105"/>
              <w:jc w:val="center"/>
              <w:rPr>
                <w:rFonts w:hint="eastAsia"/>
                <w:sz w:val="25"/>
                <w:szCs w:val="25"/>
                <w:lang w:eastAsia="zh-CN"/>
              </w:rPr>
            </w:pPr>
            <w:r>
              <w:rPr>
                <w:rFonts w:hint="eastAsia"/>
                <w:sz w:val="25"/>
                <w:szCs w:val="25"/>
                <w:lang w:eastAsia="zh-CN"/>
              </w:rPr>
              <w:t>2</w:t>
            </w:r>
          </w:p>
        </w:tc>
        <w:tc>
          <w:tcPr>
            <w:tcW w:w="2070" w:type="dxa"/>
            <w:vMerge w:val="continue"/>
            <w:vAlign w:val="center"/>
          </w:tcPr>
          <w:p w14:paraId="0E444AE0">
            <w:pPr>
              <w:pStyle w:val="109"/>
              <w:spacing w:before="43" w:line="238" w:lineRule="auto"/>
              <w:ind w:left="11"/>
              <w:jc w:val="center"/>
              <w:rPr>
                <w:rFonts w:hint="eastAsia"/>
                <w:sz w:val="25"/>
                <w:szCs w:val="25"/>
              </w:rPr>
            </w:pPr>
          </w:p>
        </w:tc>
        <w:tc>
          <w:tcPr>
            <w:tcW w:w="4200" w:type="dxa"/>
            <w:vAlign w:val="center"/>
          </w:tcPr>
          <w:p w14:paraId="5E5628F0">
            <w:pPr>
              <w:pStyle w:val="109"/>
              <w:spacing w:before="82"/>
              <w:ind w:left="165"/>
              <w:rPr>
                <w:rFonts w:hint="eastAsia"/>
                <w:sz w:val="25"/>
                <w:szCs w:val="25"/>
                <w:lang w:eastAsia="zh-CN"/>
              </w:rPr>
            </w:pPr>
            <w:r>
              <w:rPr>
                <w:rFonts w:hint="eastAsia"/>
                <w:sz w:val="25"/>
                <w:szCs w:val="25"/>
                <w:lang w:eastAsia="zh-CN"/>
              </w:rPr>
              <w:t>工资发放、社保缴纳是否及时。</w:t>
            </w:r>
          </w:p>
        </w:tc>
        <w:tc>
          <w:tcPr>
            <w:tcW w:w="1260" w:type="dxa"/>
            <w:vAlign w:val="center"/>
          </w:tcPr>
          <w:p w14:paraId="39F20102">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75F8ECE7">
            <w:pPr>
              <w:jc w:val="center"/>
              <w:rPr>
                <w:rFonts w:ascii="Arial" w:hAnsi="Arial" w:cs="Arial"/>
              </w:rPr>
            </w:pPr>
          </w:p>
        </w:tc>
      </w:tr>
      <w:tr w14:paraId="4FAF2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0CCABF74">
            <w:pPr>
              <w:pStyle w:val="109"/>
              <w:spacing w:before="81" w:line="283" w:lineRule="auto"/>
              <w:ind w:left="115" w:right="105"/>
              <w:jc w:val="center"/>
              <w:rPr>
                <w:rFonts w:hint="eastAsia"/>
                <w:sz w:val="25"/>
                <w:szCs w:val="25"/>
                <w:lang w:eastAsia="zh-CN"/>
              </w:rPr>
            </w:pPr>
            <w:r>
              <w:rPr>
                <w:rFonts w:hint="eastAsia"/>
                <w:sz w:val="25"/>
                <w:szCs w:val="25"/>
                <w:lang w:eastAsia="zh-CN"/>
              </w:rPr>
              <w:t>3</w:t>
            </w:r>
          </w:p>
        </w:tc>
        <w:tc>
          <w:tcPr>
            <w:tcW w:w="2070" w:type="dxa"/>
            <w:vMerge w:val="continue"/>
            <w:vAlign w:val="center"/>
          </w:tcPr>
          <w:p w14:paraId="077AFCFC">
            <w:pPr>
              <w:pStyle w:val="109"/>
              <w:spacing w:before="43" w:line="238" w:lineRule="auto"/>
              <w:ind w:left="11"/>
              <w:jc w:val="center"/>
              <w:rPr>
                <w:rFonts w:hint="eastAsia"/>
                <w:sz w:val="25"/>
                <w:szCs w:val="25"/>
              </w:rPr>
            </w:pPr>
          </w:p>
        </w:tc>
        <w:tc>
          <w:tcPr>
            <w:tcW w:w="4200" w:type="dxa"/>
            <w:vAlign w:val="center"/>
          </w:tcPr>
          <w:p w14:paraId="31528A47">
            <w:pPr>
              <w:pStyle w:val="109"/>
              <w:spacing w:before="82"/>
              <w:ind w:left="165"/>
              <w:rPr>
                <w:rFonts w:hint="eastAsia"/>
                <w:sz w:val="25"/>
                <w:szCs w:val="25"/>
                <w:lang w:eastAsia="zh-CN"/>
              </w:rPr>
            </w:pPr>
            <w:r>
              <w:rPr>
                <w:rFonts w:hint="eastAsia"/>
                <w:sz w:val="25"/>
                <w:szCs w:val="25"/>
                <w:lang w:eastAsia="zh-CN"/>
              </w:rPr>
              <w:t>是否能开具税务发，及时报账。</w:t>
            </w:r>
          </w:p>
        </w:tc>
        <w:tc>
          <w:tcPr>
            <w:tcW w:w="1260" w:type="dxa"/>
            <w:vAlign w:val="center"/>
          </w:tcPr>
          <w:p w14:paraId="18E1B360">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32F69DC5">
            <w:pPr>
              <w:jc w:val="center"/>
              <w:rPr>
                <w:rFonts w:ascii="Arial" w:hAnsi="Arial" w:cs="Arial"/>
              </w:rPr>
            </w:pPr>
          </w:p>
        </w:tc>
      </w:tr>
      <w:tr w14:paraId="40571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4BCD27EF">
            <w:pPr>
              <w:pStyle w:val="109"/>
              <w:spacing w:before="81" w:line="283" w:lineRule="auto"/>
              <w:ind w:left="115" w:right="105"/>
              <w:jc w:val="center"/>
              <w:rPr>
                <w:rFonts w:hint="eastAsia"/>
                <w:sz w:val="25"/>
                <w:szCs w:val="25"/>
                <w:lang w:eastAsia="zh-CN"/>
              </w:rPr>
            </w:pPr>
            <w:r>
              <w:rPr>
                <w:rFonts w:hint="eastAsia"/>
                <w:sz w:val="25"/>
                <w:szCs w:val="25"/>
                <w:lang w:eastAsia="zh-CN"/>
              </w:rPr>
              <w:t>4</w:t>
            </w:r>
          </w:p>
        </w:tc>
        <w:tc>
          <w:tcPr>
            <w:tcW w:w="2070" w:type="dxa"/>
            <w:vMerge w:val="restart"/>
            <w:vAlign w:val="center"/>
          </w:tcPr>
          <w:p w14:paraId="2D65F8A2">
            <w:pPr>
              <w:pStyle w:val="109"/>
              <w:spacing w:before="43" w:line="238" w:lineRule="auto"/>
              <w:ind w:left="11"/>
              <w:jc w:val="center"/>
              <w:rPr>
                <w:rFonts w:hint="eastAsia"/>
                <w:sz w:val="25"/>
                <w:szCs w:val="25"/>
                <w:lang w:eastAsia="zh-CN"/>
              </w:rPr>
            </w:pPr>
            <w:r>
              <w:rPr>
                <w:rFonts w:hint="eastAsia"/>
                <w:sz w:val="25"/>
                <w:szCs w:val="25"/>
                <w:lang w:eastAsia="zh-CN"/>
              </w:rPr>
              <w:t>服务情况</w:t>
            </w:r>
          </w:p>
        </w:tc>
        <w:tc>
          <w:tcPr>
            <w:tcW w:w="4200" w:type="dxa"/>
            <w:vAlign w:val="center"/>
          </w:tcPr>
          <w:p w14:paraId="2F73ADB2">
            <w:pPr>
              <w:pStyle w:val="109"/>
              <w:spacing w:before="82"/>
              <w:ind w:left="165"/>
              <w:rPr>
                <w:rFonts w:hint="eastAsia"/>
                <w:sz w:val="25"/>
                <w:szCs w:val="25"/>
                <w:lang w:eastAsia="zh-CN"/>
              </w:rPr>
            </w:pPr>
            <w:r>
              <w:rPr>
                <w:rFonts w:hint="eastAsia"/>
                <w:sz w:val="25"/>
                <w:szCs w:val="25"/>
                <w:lang w:eastAsia="zh-CN"/>
              </w:rPr>
              <w:t>是否有专人联络。</w:t>
            </w:r>
          </w:p>
        </w:tc>
        <w:tc>
          <w:tcPr>
            <w:tcW w:w="1260" w:type="dxa"/>
            <w:vAlign w:val="center"/>
          </w:tcPr>
          <w:p w14:paraId="5A6C51AD">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576D0B87">
            <w:pPr>
              <w:rPr>
                <w:rFonts w:ascii="Arial" w:hAnsi="Arial" w:cs="Arial"/>
              </w:rPr>
            </w:pPr>
          </w:p>
        </w:tc>
      </w:tr>
      <w:tr w14:paraId="1854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0B1F519C">
            <w:pPr>
              <w:pStyle w:val="109"/>
              <w:spacing w:before="81" w:line="283" w:lineRule="auto"/>
              <w:ind w:left="115" w:right="105"/>
              <w:jc w:val="center"/>
              <w:rPr>
                <w:rFonts w:hint="eastAsia"/>
                <w:sz w:val="25"/>
                <w:szCs w:val="25"/>
                <w:lang w:eastAsia="zh-CN"/>
              </w:rPr>
            </w:pPr>
            <w:r>
              <w:rPr>
                <w:rFonts w:hint="eastAsia"/>
                <w:sz w:val="25"/>
                <w:szCs w:val="25"/>
                <w:lang w:eastAsia="zh-CN"/>
              </w:rPr>
              <w:t>5</w:t>
            </w:r>
          </w:p>
        </w:tc>
        <w:tc>
          <w:tcPr>
            <w:tcW w:w="2070" w:type="dxa"/>
            <w:vMerge w:val="continue"/>
            <w:vAlign w:val="center"/>
          </w:tcPr>
          <w:p w14:paraId="5A679746">
            <w:pPr>
              <w:pStyle w:val="109"/>
              <w:spacing w:before="43" w:line="238" w:lineRule="auto"/>
              <w:ind w:left="11"/>
              <w:jc w:val="center"/>
              <w:rPr>
                <w:rFonts w:hint="eastAsia"/>
                <w:sz w:val="25"/>
                <w:szCs w:val="25"/>
              </w:rPr>
            </w:pPr>
          </w:p>
        </w:tc>
        <w:tc>
          <w:tcPr>
            <w:tcW w:w="4200" w:type="dxa"/>
            <w:vAlign w:val="center"/>
          </w:tcPr>
          <w:p w14:paraId="2254CDAF">
            <w:pPr>
              <w:pStyle w:val="109"/>
              <w:spacing w:before="82"/>
              <w:ind w:left="165"/>
              <w:rPr>
                <w:rFonts w:hint="eastAsia"/>
                <w:sz w:val="25"/>
                <w:szCs w:val="25"/>
                <w:lang w:eastAsia="zh-CN"/>
              </w:rPr>
            </w:pPr>
            <w:r>
              <w:rPr>
                <w:rFonts w:hint="eastAsia"/>
                <w:sz w:val="25"/>
                <w:szCs w:val="25"/>
                <w:lang w:eastAsia="zh-CN"/>
              </w:rPr>
              <w:t>沟通是否通畅，能够相互协调。</w:t>
            </w:r>
          </w:p>
        </w:tc>
        <w:tc>
          <w:tcPr>
            <w:tcW w:w="1260" w:type="dxa"/>
            <w:vAlign w:val="center"/>
          </w:tcPr>
          <w:p w14:paraId="7AFF8581">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07EAADE1">
            <w:pPr>
              <w:rPr>
                <w:rFonts w:ascii="Arial" w:hAnsi="Arial" w:cs="Arial"/>
              </w:rPr>
            </w:pPr>
          </w:p>
        </w:tc>
      </w:tr>
      <w:tr w14:paraId="634B8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7CD6CAE5">
            <w:pPr>
              <w:pStyle w:val="109"/>
              <w:spacing w:before="81" w:line="283" w:lineRule="auto"/>
              <w:ind w:left="115" w:right="105"/>
              <w:jc w:val="center"/>
              <w:rPr>
                <w:rFonts w:hint="eastAsia"/>
                <w:sz w:val="25"/>
                <w:szCs w:val="25"/>
                <w:lang w:eastAsia="zh-CN"/>
              </w:rPr>
            </w:pPr>
            <w:r>
              <w:rPr>
                <w:rFonts w:hint="eastAsia"/>
                <w:sz w:val="25"/>
                <w:szCs w:val="25"/>
                <w:lang w:eastAsia="zh-CN"/>
              </w:rPr>
              <w:t>6</w:t>
            </w:r>
          </w:p>
        </w:tc>
        <w:tc>
          <w:tcPr>
            <w:tcW w:w="2070" w:type="dxa"/>
            <w:vMerge w:val="continue"/>
            <w:vAlign w:val="center"/>
          </w:tcPr>
          <w:p w14:paraId="1B7F8F28">
            <w:pPr>
              <w:pStyle w:val="109"/>
              <w:spacing w:before="43" w:line="238" w:lineRule="auto"/>
              <w:ind w:left="11"/>
              <w:jc w:val="center"/>
              <w:rPr>
                <w:rFonts w:hint="eastAsia"/>
                <w:sz w:val="25"/>
                <w:szCs w:val="25"/>
              </w:rPr>
            </w:pPr>
          </w:p>
        </w:tc>
        <w:tc>
          <w:tcPr>
            <w:tcW w:w="4200" w:type="dxa"/>
            <w:vAlign w:val="center"/>
          </w:tcPr>
          <w:p w14:paraId="302DD542">
            <w:pPr>
              <w:pStyle w:val="109"/>
              <w:spacing w:before="82"/>
              <w:ind w:left="165"/>
              <w:rPr>
                <w:rFonts w:hint="eastAsia"/>
                <w:sz w:val="25"/>
                <w:szCs w:val="25"/>
                <w:lang w:eastAsia="zh-CN"/>
              </w:rPr>
            </w:pPr>
            <w:r>
              <w:rPr>
                <w:rFonts w:hint="eastAsia"/>
                <w:sz w:val="25"/>
                <w:szCs w:val="25"/>
                <w:lang w:eastAsia="zh-CN"/>
              </w:rPr>
              <w:t>日常合作的过程中态度是否良好。</w:t>
            </w:r>
          </w:p>
        </w:tc>
        <w:tc>
          <w:tcPr>
            <w:tcW w:w="1260" w:type="dxa"/>
            <w:vAlign w:val="center"/>
          </w:tcPr>
          <w:p w14:paraId="3F3A0BAA">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6CFD72FE">
            <w:pPr>
              <w:rPr>
                <w:rFonts w:ascii="Arial" w:hAnsi="Arial" w:cs="Arial"/>
              </w:rPr>
            </w:pPr>
          </w:p>
        </w:tc>
      </w:tr>
      <w:tr w14:paraId="7B10A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2EC4932B">
            <w:pPr>
              <w:pStyle w:val="109"/>
              <w:spacing w:before="81" w:line="283" w:lineRule="auto"/>
              <w:ind w:left="115" w:right="105"/>
              <w:jc w:val="center"/>
              <w:rPr>
                <w:rFonts w:hint="eastAsia"/>
                <w:sz w:val="25"/>
                <w:szCs w:val="25"/>
                <w:lang w:eastAsia="zh-CN"/>
              </w:rPr>
            </w:pPr>
            <w:r>
              <w:rPr>
                <w:rFonts w:hint="eastAsia"/>
                <w:sz w:val="25"/>
                <w:szCs w:val="25"/>
                <w:lang w:eastAsia="zh-CN"/>
              </w:rPr>
              <w:t>7</w:t>
            </w:r>
          </w:p>
        </w:tc>
        <w:tc>
          <w:tcPr>
            <w:tcW w:w="2070" w:type="dxa"/>
            <w:vMerge w:val="continue"/>
            <w:vAlign w:val="center"/>
          </w:tcPr>
          <w:p w14:paraId="678364C8">
            <w:pPr>
              <w:pStyle w:val="109"/>
              <w:spacing w:before="43" w:line="238" w:lineRule="auto"/>
              <w:ind w:left="11"/>
              <w:jc w:val="center"/>
              <w:rPr>
                <w:rFonts w:hint="eastAsia"/>
                <w:sz w:val="25"/>
                <w:szCs w:val="25"/>
              </w:rPr>
            </w:pPr>
          </w:p>
        </w:tc>
        <w:tc>
          <w:tcPr>
            <w:tcW w:w="4200" w:type="dxa"/>
            <w:vAlign w:val="center"/>
          </w:tcPr>
          <w:p w14:paraId="310AA7DD">
            <w:pPr>
              <w:pStyle w:val="109"/>
              <w:spacing w:before="82"/>
              <w:ind w:left="165"/>
              <w:rPr>
                <w:rFonts w:hint="eastAsia"/>
                <w:sz w:val="25"/>
                <w:szCs w:val="25"/>
                <w:lang w:eastAsia="zh-CN"/>
              </w:rPr>
            </w:pPr>
            <w:r>
              <w:rPr>
                <w:rFonts w:hint="eastAsia"/>
                <w:sz w:val="25"/>
                <w:szCs w:val="25"/>
                <w:lang w:eastAsia="zh-CN"/>
              </w:rPr>
              <w:t>是否因管理不善，导致派遣人员工作情绪不稳定。</w:t>
            </w:r>
          </w:p>
        </w:tc>
        <w:tc>
          <w:tcPr>
            <w:tcW w:w="1260" w:type="dxa"/>
            <w:vAlign w:val="center"/>
          </w:tcPr>
          <w:p w14:paraId="26AE4CB8">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0B14ADCF">
            <w:pPr>
              <w:rPr>
                <w:rFonts w:ascii="Arial" w:hAnsi="Arial" w:cs="Arial"/>
              </w:rPr>
            </w:pPr>
          </w:p>
        </w:tc>
      </w:tr>
      <w:tr w14:paraId="7F4CA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690C3920">
            <w:pPr>
              <w:pStyle w:val="109"/>
              <w:spacing w:before="81" w:line="283" w:lineRule="auto"/>
              <w:ind w:left="115" w:right="105"/>
              <w:jc w:val="center"/>
              <w:rPr>
                <w:rFonts w:hint="eastAsia"/>
                <w:sz w:val="25"/>
                <w:szCs w:val="25"/>
                <w:lang w:eastAsia="zh-CN"/>
              </w:rPr>
            </w:pPr>
            <w:r>
              <w:rPr>
                <w:rFonts w:hint="eastAsia"/>
                <w:sz w:val="25"/>
                <w:szCs w:val="25"/>
                <w:lang w:eastAsia="zh-CN"/>
              </w:rPr>
              <w:t>8</w:t>
            </w:r>
          </w:p>
        </w:tc>
        <w:tc>
          <w:tcPr>
            <w:tcW w:w="2070" w:type="dxa"/>
            <w:vMerge w:val="continue"/>
            <w:vAlign w:val="center"/>
          </w:tcPr>
          <w:p w14:paraId="5B1E7BAA">
            <w:pPr>
              <w:pStyle w:val="109"/>
              <w:spacing w:before="43" w:line="238" w:lineRule="auto"/>
              <w:ind w:left="11"/>
              <w:rPr>
                <w:rFonts w:hint="eastAsia"/>
                <w:sz w:val="25"/>
                <w:szCs w:val="25"/>
              </w:rPr>
            </w:pPr>
          </w:p>
        </w:tc>
        <w:tc>
          <w:tcPr>
            <w:tcW w:w="4200" w:type="dxa"/>
            <w:vAlign w:val="center"/>
          </w:tcPr>
          <w:p w14:paraId="6B5D88BA">
            <w:pPr>
              <w:pStyle w:val="109"/>
              <w:spacing w:before="82"/>
              <w:ind w:left="165"/>
              <w:rPr>
                <w:rFonts w:hint="eastAsia"/>
                <w:sz w:val="25"/>
                <w:szCs w:val="25"/>
                <w:lang w:eastAsia="zh-CN"/>
              </w:rPr>
            </w:pPr>
            <w:r>
              <w:rPr>
                <w:rFonts w:hint="eastAsia"/>
                <w:sz w:val="25"/>
                <w:szCs w:val="25"/>
                <w:lang w:eastAsia="zh-CN"/>
              </w:rPr>
              <w:t>是否发生被派遣人员被退回或离职的情况下，未及时与甲方协商再派遣事宜，未按照要求及时派遣符合条件的人员。</w:t>
            </w:r>
          </w:p>
        </w:tc>
        <w:tc>
          <w:tcPr>
            <w:tcW w:w="1260" w:type="dxa"/>
            <w:vAlign w:val="center"/>
          </w:tcPr>
          <w:p w14:paraId="765DB214">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7D4F272F">
            <w:pPr>
              <w:rPr>
                <w:rFonts w:ascii="Arial" w:hAnsi="Arial" w:cs="Arial"/>
              </w:rPr>
            </w:pPr>
          </w:p>
        </w:tc>
      </w:tr>
      <w:tr w14:paraId="0C84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41C86C15">
            <w:pPr>
              <w:pStyle w:val="109"/>
              <w:spacing w:before="81" w:line="283" w:lineRule="auto"/>
              <w:ind w:left="115" w:right="105"/>
              <w:jc w:val="center"/>
              <w:rPr>
                <w:rFonts w:hint="eastAsia"/>
                <w:sz w:val="25"/>
                <w:szCs w:val="25"/>
                <w:lang w:eastAsia="zh-CN"/>
              </w:rPr>
            </w:pPr>
            <w:r>
              <w:rPr>
                <w:rFonts w:hint="eastAsia"/>
                <w:sz w:val="25"/>
                <w:szCs w:val="25"/>
                <w:lang w:eastAsia="zh-CN"/>
              </w:rPr>
              <w:t>9</w:t>
            </w:r>
          </w:p>
        </w:tc>
        <w:tc>
          <w:tcPr>
            <w:tcW w:w="2070" w:type="dxa"/>
            <w:vAlign w:val="center"/>
          </w:tcPr>
          <w:p w14:paraId="71C46EDD">
            <w:pPr>
              <w:pStyle w:val="109"/>
              <w:spacing w:before="43" w:line="238" w:lineRule="auto"/>
              <w:ind w:left="11"/>
              <w:jc w:val="center"/>
              <w:rPr>
                <w:rFonts w:hint="eastAsia"/>
                <w:sz w:val="25"/>
                <w:szCs w:val="25"/>
                <w:lang w:eastAsia="zh-CN"/>
              </w:rPr>
            </w:pPr>
            <w:r>
              <w:rPr>
                <w:rFonts w:hint="eastAsia"/>
                <w:sz w:val="25"/>
                <w:szCs w:val="25"/>
                <w:lang w:eastAsia="zh-CN"/>
              </w:rPr>
              <w:t>招聘协作</w:t>
            </w:r>
          </w:p>
        </w:tc>
        <w:tc>
          <w:tcPr>
            <w:tcW w:w="4200" w:type="dxa"/>
            <w:vAlign w:val="center"/>
          </w:tcPr>
          <w:p w14:paraId="3449A9DD">
            <w:pPr>
              <w:pStyle w:val="109"/>
              <w:spacing w:before="82"/>
              <w:ind w:left="165"/>
              <w:rPr>
                <w:rFonts w:hint="eastAsia"/>
                <w:sz w:val="25"/>
                <w:szCs w:val="25"/>
                <w:lang w:eastAsia="zh-CN"/>
              </w:rPr>
            </w:pPr>
            <w:r>
              <w:rPr>
                <w:rFonts w:hint="eastAsia"/>
                <w:sz w:val="25"/>
                <w:szCs w:val="25"/>
                <w:lang w:eastAsia="zh-CN"/>
              </w:rPr>
              <w:t>是否能够良好的协作人员招聘事宜。</w:t>
            </w:r>
          </w:p>
        </w:tc>
        <w:tc>
          <w:tcPr>
            <w:tcW w:w="1260" w:type="dxa"/>
            <w:vAlign w:val="center"/>
          </w:tcPr>
          <w:p w14:paraId="52400D19">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0B1DEA44">
            <w:pPr>
              <w:rPr>
                <w:rFonts w:ascii="Arial" w:hAnsi="Arial" w:cs="Arial"/>
              </w:rPr>
            </w:pPr>
          </w:p>
        </w:tc>
      </w:tr>
      <w:tr w14:paraId="79AC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20814E63">
            <w:pPr>
              <w:pStyle w:val="109"/>
              <w:spacing w:before="81" w:line="283" w:lineRule="auto"/>
              <w:ind w:left="115" w:right="105"/>
              <w:jc w:val="center"/>
              <w:rPr>
                <w:rFonts w:hint="eastAsia"/>
                <w:sz w:val="25"/>
                <w:szCs w:val="25"/>
                <w:lang w:eastAsia="zh-CN"/>
              </w:rPr>
            </w:pPr>
            <w:r>
              <w:rPr>
                <w:rFonts w:hint="eastAsia"/>
                <w:sz w:val="25"/>
                <w:szCs w:val="25"/>
                <w:lang w:eastAsia="zh-CN"/>
              </w:rPr>
              <w:t>10</w:t>
            </w:r>
          </w:p>
        </w:tc>
        <w:tc>
          <w:tcPr>
            <w:tcW w:w="2070" w:type="dxa"/>
            <w:vMerge w:val="restart"/>
            <w:vAlign w:val="center"/>
          </w:tcPr>
          <w:p w14:paraId="561900D6">
            <w:pPr>
              <w:pStyle w:val="109"/>
              <w:spacing w:before="43" w:line="238" w:lineRule="auto"/>
              <w:ind w:left="11"/>
              <w:jc w:val="center"/>
              <w:rPr>
                <w:rFonts w:hint="eastAsia"/>
                <w:sz w:val="25"/>
                <w:szCs w:val="25"/>
                <w:lang w:eastAsia="zh-CN"/>
              </w:rPr>
            </w:pPr>
            <w:r>
              <w:rPr>
                <w:rFonts w:hint="eastAsia"/>
                <w:sz w:val="25"/>
                <w:szCs w:val="25"/>
                <w:lang w:eastAsia="zh-CN"/>
              </w:rPr>
              <w:t>各个岗位派遣人员落实情况</w:t>
            </w:r>
          </w:p>
        </w:tc>
        <w:tc>
          <w:tcPr>
            <w:tcW w:w="4200" w:type="dxa"/>
            <w:vAlign w:val="center"/>
          </w:tcPr>
          <w:p w14:paraId="7BCCA610">
            <w:pPr>
              <w:pStyle w:val="109"/>
              <w:spacing w:before="82"/>
              <w:ind w:left="165"/>
              <w:rPr>
                <w:rFonts w:hint="eastAsia"/>
                <w:sz w:val="25"/>
                <w:szCs w:val="25"/>
                <w:lang w:eastAsia="zh-CN"/>
              </w:rPr>
            </w:pPr>
            <w:r>
              <w:rPr>
                <w:rFonts w:hint="eastAsia"/>
                <w:sz w:val="25"/>
                <w:szCs w:val="25"/>
                <w:lang w:eastAsia="zh-CN"/>
              </w:rPr>
              <w:t>是否按要求派遣足够人员数量到岗，劳务人员缺勤时，能否及时补充人员。</w:t>
            </w:r>
          </w:p>
        </w:tc>
        <w:tc>
          <w:tcPr>
            <w:tcW w:w="1260" w:type="dxa"/>
            <w:vAlign w:val="center"/>
          </w:tcPr>
          <w:p w14:paraId="11078148">
            <w:pPr>
              <w:pStyle w:val="109"/>
              <w:spacing w:before="50" w:line="239" w:lineRule="auto"/>
              <w:ind w:left="46" w:right="11"/>
              <w:jc w:val="center"/>
              <w:rPr>
                <w:rFonts w:hint="eastAsia"/>
                <w:sz w:val="25"/>
                <w:szCs w:val="25"/>
                <w:lang w:eastAsia="zh-CN"/>
              </w:rPr>
            </w:pPr>
            <w:r>
              <w:rPr>
                <w:rFonts w:hint="eastAsia"/>
                <w:sz w:val="25"/>
                <w:szCs w:val="25"/>
                <w:lang w:eastAsia="zh-CN"/>
              </w:rPr>
              <w:t>10</w:t>
            </w:r>
          </w:p>
        </w:tc>
        <w:tc>
          <w:tcPr>
            <w:tcW w:w="1275" w:type="dxa"/>
            <w:vAlign w:val="center"/>
          </w:tcPr>
          <w:p w14:paraId="32B1B409">
            <w:pPr>
              <w:rPr>
                <w:rFonts w:ascii="Arial" w:hAnsi="Arial" w:cs="Arial"/>
              </w:rPr>
            </w:pPr>
          </w:p>
        </w:tc>
      </w:tr>
      <w:tr w14:paraId="6D3C8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04342622">
            <w:pPr>
              <w:pStyle w:val="109"/>
              <w:spacing w:before="81" w:line="283" w:lineRule="auto"/>
              <w:ind w:left="115" w:right="105"/>
              <w:jc w:val="center"/>
              <w:rPr>
                <w:rFonts w:hint="eastAsia"/>
                <w:sz w:val="25"/>
                <w:szCs w:val="25"/>
                <w:lang w:eastAsia="zh-CN"/>
              </w:rPr>
            </w:pPr>
            <w:r>
              <w:rPr>
                <w:rFonts w:hint="eastAsia"/>
                <w:sz w:val="25"/>
                <w:szCs w:val="25"/>
                <w:lang w:eastAsia="zh-CN"/>
              </w:rPr>
              <w:t>11</w:t>
            </w:r>
          </w:p>
        </w:tc>
        <w:tc>
          <w:tcPr>
            <w:tcW w:w="2070" w:type="dxa"/>
            <w:vMerge w:val="continue"/>
            <w:vAlign w:val="center"/>
          </w:tcPr>
          <w:p w14:paraId="3772F593">
            <w:pPr>
              <w:pStyle w:val="109"/>
              <w:spacing w:before="43" w:line="238" w:lineRule="auto"/>
              <w:ind w:left="11"/>
              <w:jc w:val="center"/>
              <w:rPr>
                <w:rFonts w:hint="eastAsia"/>
                <w:sz w:val="25"/>
                <w:szCs w:val="25"/>
                <w:lang w:eastAsia="zh-CN"/>
              </w:rPr>
            </w:pPr>
          </w:p>
        </w:tc>
        <w:tc>
          <w:tcPr>
            <w:tcW w:w="4200" w:type="dxa"/>
            <w:vAlign w:val="center"/>
          </w:tcPr>
          <w:p w14:paraId="2E250993">
            <w:pPr>
              <w:pStyle w:val="109"/>
              <w:spacing w:before="82"/>
              <w:ind w:left="165"/>
              <w:rPr>
                <w:rFonts w:hint="eastAsia"/>
                <w:sz w:val="25"/>
                <w:szCs w:val="25"/>
                <w:lang w:eastAsia="zh-CN"/>
              </w:rPr>
            </w:pPr>
            <w:r>
              <w:rPr>
                <w:rFonts w:hint="eastAsia"/>
                <w:sz w:val="25"/>
                <w:szCs w:val="25"/>
                <w:lang w:eastAsia="zh-CN"/>
              </w:rPr>
              <w:t>是否按各个岗位专业要求派遣人员，符合录用条件。</w:t>
            </w:r>
          </w:p>
        </w:tc>
        <w:tc>
          <w:tcPr>
            <w:tcW w:w="1260" w:type="dxa"/>
            <w:vAlign w:val="center"/>
          </w:tcPr>
          <w:p w14:paraId="304DEA98">
            <w:pPr>
              <w:pStyle w:val="109"/>
              <w:spacing w:before="50" w:line="239" w:lineRule="auto"/>
              <w:ind w:left="46" w:right="11"/>
              <w:jc w:val="center"/>
              <w:rPr>
                <w:rFonts w:hint="eastAsia"/>
                <w:sz w:val="25"/>
                <w:szCs w:val="25"/>
                <w:lang w:eastAsia="zh-CN"/>
              </w:rPr>
            </w:pPr>
            <w:r>
              <w:rPr>
                <w:rFonts w:hint="eastAsia"/>
                <w:sz w:val="25"/>
                <w:szCs w:val="25"/>
                <w:lang w:eastAsia="zh-CN"/>
              </w:rPr>
              <w:t>10</w:t>
            </w:r>
          </w:p>
        </w:tc>
        <w:tc>
          <w:tcPr>
            <w:tcW w:w="1275" w:type="dxa"/>
            <w:vAlign w:val="center"/>
          </w:tcPr>
          <w:p w14:paraId="4556C1DE">
            <w:pPr>
              <w:rPr>
                <w:rFonts w:ascii="Arial" w:hAnsi="Arial" w:cs="Arial"/>
              </w:rPr>
            </w:pPr>
          </w:p>
        </w:tc>
      </w:tr>
      <w:tr w14:paraId="4A44F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1B32438F">
            <w:pPr>
              <w:pStyle w:val="109"/>
              <w:spacing w:before="81" w:line="283" w:lineRule="auto"/>
              <w:ind w:left="115" w:right="105"/>
              <w:jc w:val="center"/>
              <w:rPr>
                <w:rFonts w:hint="eastAsia"/>
                <w:sz w:val="25"/>
                <w:szCs w:val="25"/>
                <w:lang w:eastAsia="zh-CN"/>
              </w:rPr>
            </w:pPr>
            <w:r>
              <w:rPr>
                <w:rFonts w:hint="eastAsia"/>
                <w:sz w:val="25"/>
                <w:szCs w:val="25"/>
                <w:lang w:eastAsia="zh-CN"/>
              </w:rPr>
              <w:t>12</w:t>
            </w:r>
          </w:p>
        </w:tc>
        <w:tc>
          <w:tcPr>
            <w:tcW w:w="2070" w:type="dxa"/>
            <w:vMerge w:val="restart"/>
            <w:vAlign w:val="center"/>
          </w:tcPr>
          <w:p w14:paraId="264196D0">
            <w:pPr>
              <w:pStyle w:val="109"/>
              <w:spacing w:before="43" w:line="238" w:lineRule="auto"/>
              <w:ind w:left="11"/>
              <w:jc w:val="center"/>
              <w:rPr>
                <w:rFonts w:hint="eastAsia"/>
                <w:sz w:val="25"/>
                <w:szCs w:val="25"/>
                <w:lang w:eastAsia="zh-CN"/>
              </w:rPr>
            </w:pPr>
            <w:r>
              <w:rPr>
                <w:rFonts w:hint="eastAsia"/>
                <w:sz w:val="25"/>
                <w:szCs w:val="25"/>
                <w:lang w:eastAsia="zh-CN"/>
              </w:rPr>
              <w:t>派遣人员的工作质量和效率</w:t>
            </w:r>
          </w:p>
        </w:tc>
        <w:tc>
          <w:tcPr>
            <w:tcW w:w="4200" w:type="dxa"/>
            <w:vAlign w:val="center"/>
          </w:tcPr>
          <w:p w14:paraId="4F0A438A">
            <w:pPr>
              <w:pStyle w:val="109"/>
              <w:spacing w:before="82"/>
              <w:ind w:left="165"/>
              <w:rPr>
                <w:rFonts w:hint="eastAsia"/>
                <w:sz w:val="25"/>
                <w:szCs w:val="25"/>
                <w:lang w:eastAsia="zh-CN"/>
              </w:rPr>
            </w:pPr>
            <w:r>
              <w:rPr>
                <w:rFonts w:hint="eastAsia"/>
                <w:sz w:val="25"/>
                <w:szCs w:val="25"/>
                <w:lang w:eastAsia="zh-CN"/>
              </w:rPr>
              <w:t>是否出现投诉被派遣工作人员不停劝导，工作态度差，经查核实的。</w:t>
            </w:r>
          </w:p>
        </w:tc>
        <w:tc>
          <w:tcPr>
            <w:tcW w:w="1260" w:type="dxa"/>
            <w:vAlign w:val="center"/>
          </w:tcPr>
          <w:p w14:paraId="39CFDB6E">
            <w:pPr>
              <w:pStyle w:val="109"/>
              <w:spacing w:before="50" w:line="239" w:lineRule="auto"/>
              <w:ind w:left="46" w:right="11"/>
              <w:jc w:val="center"/>
              <w:rPr>
                <w:rFonts w:hint="eastAsia"/>
                <w:sz w:val="25"/>
                <w:szCs w:val="25"/>
                <w:lang w:eastAsia="zh-CN"/>
              </w:rPr>
            </w:pPr>
            <w:r>
              <w:rPr>
                <w:rFonts w:hint="eastAsia"/>
                <w:sz w:val="25"/>
                <w:szCs w:val="25"/>
                <w:lang w:eastAsia="zh-CN"/>
              </w:rPr>
              <w:t>10</w:t>
            </w:r>
          </w:p>
        </w:tc>
        <w:tc>
          <w:tcPr>
            <w:tcW w:w="1275" w:type="dxa"/>
            <w:vAlign w:val="center"/>
          </w:tcPr>
          <w:p w14:paraId="7A0A8E92">
            <w:pPr>
              <w:rPr>
                <w:rFonts w:ascii="Arial" w:hAnsi="Arial" w:cs="Arial"/>
              </w:rPr>
            </w:pPr>
          </w:p>
        </w:tc>
      </w:tr>
      <w:tr w14:paraId="22130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762631EB">
            <w:pPr>
              <w:pStyle w:val="109"/>
              <w:spacing w:before="81" w:line="283" w:lineRule="auto"/>
              <w:ind w:left="115" w:right="105"/>
              <w:jc w:val="center"/>
              <w:rPr>
                <w:rFonts w:hint="eastAsia"/>
                <w:sz w:val="25"/>
                <w:szCs w:val="25"/>
                <w:lang w:eastAsia="zh-CN"/>
              </w:rPr>
            </w:pPr>
            <w:r>
              <w:rPr>
                <w:rFonts w:hint="eastAsia"/>
                <w:sz w:val="25"/>
                <w:szCs w:val="25"/>
                <w:lang w:eastAsia="zh-CN"/>
              </w:rPr>
              <w:t>13</w:t>
            </w:r>
          </w:p>
        </w:tc>
        <w:tc>
          <w:tcPr>
            <w:tcW w:w="2070" w:type="dxa"/>
            <w:vMerge w:val="continue"/>
            <w:vAlign w:val="center"/>
          </w:tcPr>
          <w:p w14:paraId="4505C13F">
            <w:pPr>
              <w:pStyle w:val="109"/>
              <w:spacing w:before="43" w:line="238" w:lineRule="auto"/>
              <w:ind w:left="11"/>
              <w:jc w:val="center"/>
              <w:rPr>
                <w:rFonts w:hint="eastAsia"/>
                <w:sz w:val="25"/>
                <w:szCs w:val="25"/>
                <w:lang w:eastAsia="zh-CN"/>
              </w:rPr>
            </w:pPr>
          </w:p>
        </w:tc>
        <w:tc>
          <w:tcPr>
            <w:tcW w:w="4200" w:type="dxa"/>
            <w:vAlign w:val="center"/>
          </w:tcPr>
          <w:p w14:paraId="6D880C4F">
            <w:pPr>
              <w:pStyle w:val="109"/>
              <w:spacing w:before="82"/>
              <w:ind w:left="165"/>
              <w:rPr>
                <w:rFonts w:hint="eastAsia"/>
                <w:sz w:val="25"/>
                <w:szCs w:val="25"/>
                <w:lang w:eastAsia="zh-CN"/>
              </w:rPr>
            </w:pPr>
            <w:r>
              <w:rPr>
                <w:rFonts w:hint="eastAsia"/>
                <w:sz w:val="25"/>
                <w:szCs w:val="25"/>
                <w:lang w:eastAsia="zh-CN"/>
              </w:rPr>
              <w:t>是否出现被派遣人员负责的工作因业务不熟悉等原因引起投诉，并经查实的。</w:t>
            </w:r>
          </w:p>
        </w:tc>
        <w:tc>
          <w:tcPr>
            <w:tcW w:w="1260" w:type="dxa"/>
            <w:vAlign w:val="center"/>
          </w:tcPr>
          <w:p w14:paraId="0E5481D3">
            <w:pPr>
              <w:pStyle w:val="109"/>
              <w:spacing w:before="50" w:line="239" w:lineRule="auto"/>
              <w:ind w:left="46" w:right="11"/>
              <w:jc w:val="center"/>
              <w:rPr>
                <w:rFonts w:hint="eastAsia"/>
                <w:sz w:val="25"/>
                <w:szCs w:val="25"/>
                <w:lang w:eastAsia="zh-CN"/>
              </w:rPr>
            </w:pPr>
            <w:r>
              <w:rPr>
                <w:rFonts w:hint="eastAsia"/>
                <w:sz w:val="25"/>
                <w:szCs w:val="25"/>
                <w:lang w:eastAsia="zh-CN"/>
              </w:rPr>
              <w:t>5</w:t>
            </w:r>
          </w:p>
        </w:tc>
        <w:tc>
          <w:tcPr>
            <w:tcW w:w="1275" w:type="dxa"/>
            <w:vAlign w:val="center"/>
          </w:tcPr>
          <w:p w14:paraId="3EAE6B68">
            <w:pPr>
              <w:rPr>
                <w:rFonts w:ascii="Arial" w:hAnsi="Arial" w:cs="Arial"/>
              </w:rPr>
            </w:pPr>
          </w:p>
        </w:tc>
      </w:tr>
      <w:tr w14:paraId="040C3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03501984">
            <w:pPr>
              <w:pStyle w:val="109"/>
              <w:spacing w:before="81" w:line="283" w:lineRule="auto"/>
              <w:ind w:left="115" w:right="105"/>
              <w:jc w:val="center"/>
              <w:rPr>
                <w:rFonts w:hint="eastAsia"/>
                <w:sz w:val="25"/>
                <w:szCs w:val="25"/>
                <w:lang w:eastAsia="zh-CN"/>
              </w:rPr>
            </w:pPr>
            <w:r>
              <w:rPr>
                <w:rFonts w:hint="eastAsia"/>
                <w:sz w:val="25"/>
                <w:szCs w:val="25"/>
                <w:lang w:eastAsia="zh-CN"/>
              </w:rPr>
              <w:t>14</w:t>
            </w:r>
          </w:p>
        </w:tc>
        <w:tc>
          <w:tcPr>
            <w:tcW w:w="2070" w:type="dxa"/>
            <w:vMerge w:val="continue"/>
            <w:vAlign w:val="center"/>
          </w:tcPr>
          <w:p w14:paraId="4D5A2BE4">
            <w:pPr>
              <w:pStyle w:val="109"/>
              <w:spacing w:before="43" w:line="238" w:lineRule="auto"/>
              <w:ind w:left="11"/>
              <w:jc w:val="center"/>
              <w:rPr>
                <w:rFonts w:hint="eastAsia"/>
                <w:sz w:val="25"/>
                <w:szCs w:val="25"/>
                <w:lang w:eastAsia="zh-CN"/>
              </w:rPr>
            </w:pPr>
          </w:p>
        </w:tc>
        <w:tc>
          <w:tcPr>
            <w:tcW w:w="4200" w:type="dxa"/>
            <w:vAlign w:val="center"/>
          </w:tcPr>
          <w:p w14:paraId="4C737842">
            <w:pPr>
              <w:pStyle w:val="109"/>
              <w:spacing w:before="82"/>
              <w:ind w:left="165"/>
              <w:rPr>
                <w:rFonts w:hint="eastAsia"/>
                <w:sz w:val="25"/>
                <w:szCs w:val="25"/>
                <w:lang w:eastAsia="zh-CN"/>
              </w:rPr>
            </w:pPr>
            <w:r>
              <w:rPr>
                <w:rFonts w:hint="eastAsia"/>
                <w:sz w:val="25"/>
                <w:szCs w:val="25"/>
                <w:lang w:eastAsia="zh-CN"/>
              </w:rPr>
              <w:t>被派遣人员工作质量有所下降，欠缺工作积极性的。</w:t>
            </w:r>
          </w:p>
        </w:tc>
        <w:tc>
          <w:tcPr>
            <w:tcW w:w="1260" w:type="dxa"/>
            <w:vAlign w:val="center"/>
          </w:tcPr>
          <w:p w14:paraId="21026BAB">
            <w:pPr>
              <w:pStyle w:val="109"/>
              <w:spacing w:before="50" w:line="239" w:lineRule="auto"/>
              <w:ind w:left="46" w:right="11"/>
              <w:jc w:val="center"/>
              <w:rPr>
                <w:rFonts w:hint="eastAsia"/>
                <w:sz w:val="25"/>
                <w:szCs w:val="25"/>
                <w:lang w:eastAsia="zh-CN"/>
              </w:rPr>
            </w:pPr>
            <w:r>
              <w:rPr>
                <w:rFonts w:hint="eastAsia"/>
                <w:sz w:val="25"/>
                <w:szCs w:val="25"/>
                <w:lang w:eastAsia="zh-CN"/>
              </w:rPr>
              <w:t>10</w:t>
            </w:r>
          </w:p>
        </w:tc>
        <w:tc>
          <w:tcPr>
            <w:tcW w:w="1275" w:type="dxa"/>
            <w:vAlign w:val="center"/>
          </w:tcPr>
          <w:p w14:paraId="447FA5F9">
            <w:pPr>
              <w:rPr>
                <w:rFonts w:ascii="Arial" w:hAnsi="Arial" w:cs="Arial"/>
              </w:rPr>
            </w:pPr>
          </w:p>
        </w:tc>
      </w:tr>
      <w:tr w14:paraId="6987B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5" w:type="dxa"/>
            <w:vAlign w:val="center"/>
          </w:tcPr>
          <w:p w14:paraId="368CB6B2">
            <w:pPr>
              <w:pStyle w:val="109"/>
              <w:spacing w:before="81" w:line="283" w:lineRule="auto"/>
              <w:ind w:left="115" w:right="105"/>
              <w:jc w:val="center"/>
              <w:rPr>
                <w:rFonts w:hint="eastAsia"/>
                <w:sz w:val="25"/>
                <w:szCs w:val="25"/>
                <w:lang w:eastAsia="zh-CN"/>
              </w:rPr>
            </w:pPr>
            <w:r>
              <w:rPr>
                <w:rFonts w:hint="eastAsia"/>
                <w:sz w:val="25"/>
                <w:szCs w:val="25"/>
                <w:lang w:eastAsia="zh-CN"/>
              </w:rPr>
              <w:t>15</w:t>
            </w:r>
          </w:p>
        </w:tc>
        <w:tc>
          <w:tcPr>
            <w:tcW w:w="2070" w:type="dxa"/>
            <w:vMerge w:val="continue"/>
            <w:vAlign w:val="center"/>
          </w:tcPr>
          <w:p w14:paraId="46888645">
            <w:pPr>
              <w:pStyle w:val="109"/>
              <w:spacing w:before="43" w:line="238" w:lineRule="auto"/>
              <w:ind w:left="11"/>
              <w:jc w:val="center"/>
              <w:rPr>
                <w:rFonts w:hint="eastAsia"/>
                <w:sz w:val="25"/>
                <w:szCs w:val="25"/>
                <w:lang w:eastAsia="zh-CN"/>
              </w:rPr>
            </w:pPr>
          </w:p>
        </w:tc>
        <w:tc>
          <w:tcPr>
            <w:tcW w:w="4200" w:type="dxa"/>
            <w:vAlign w:val="center"/>
          </w:tcPr>
          <w:p w14:paraId="139A4EAF">
            <w:pPr>
              <w:pStyle w:val="109"/>
              <w:spacing w:before="82"/>
              <w:ind w:left="165"/>
              <w:rPr>
                <w:rFonts w:hint="eastAsia"/>
                <w:sz w:val="25"/>
                <w:szCs w:val="25"/>
                <w:lang w:eastAsia="zh-CN"/>
              </w:rPr>
            </w:pPr>
            <w:r>
              <w:rPr>
                <w:rFonts w:hint="eastAsia"/>
                <w:sz w:val="25"/>
                <w:szCs w:val="25"/>
                <w:lang w:eastAsia="zh-CN"/>
              </w:rPr>
              <w:t>被派遣人员在外兼职，对完成甲方的工作任务造成严重影响，拒不改正的。</w:t>
            </w:r>
          </w:p>
        </w:tc>
        <w:tc>
          <w:tcPr>
            <w:tcW w:w="1260" w:type="dxa"/>
            <w:vAlign w:val="center"/>
          </w:tcPr>
          <w:p w14:paraId="360C59F4">
            <w:pPr>
              <w:pStyle w:val="109"/>
              <w:spacing w:before="50" w:line="239" w:lineRule="auto"/>
              <w:ind w:left="46" w:right="11"/>
              <w:jc w:val="center"/>
              <w:rPr>
                <w:rFonts w:hint="eastAsia"/>
                <w:sz w:val="25"/>
                <w:szCs w:val="25"/>
                <w:lang w:eastAsia="zh-CN"/>
              </w:rPr>
            </w:pPr>
            <w:r>
              <w:rPr>
                <w:rFonts w:hint="eastAsia"/>
                <w:sz w:val="25"/>
                <w:szCs w:val="25"/>
                <w:lang w:eastAsia="zh-CN"/>
              </w:rPr>
              <w:t>10</w:t>
            </w:r>
          </w:p>
        </w:tc>
        <w:tc>
          <w:tcPr>
            <w:tcW w:w="1275" w:type="dxa"/>
            <w:vAlign w:val="center"/>
          </w:tcPr>
          <w:p w14:paraId="120DB40C">
            <w:pPr>
              <w:rPr>
                <w:rFonts w:ascii="Arial" w:hAnsi="Arial" w:cs="Arial"/>
              </w:rPr>
            </w:pPr>
          </w:p>
        </w:tc>
      </w:tr>
    </w:tbl>
    <w:p w14:paraId="446A0541">
      <w:pPr>
        <w:spacing w:before="59" w:line="219" w:lineRule="auto"/>
        <w:ind w:left="487"/>
        <w:jc w:val="left"/>
        <w:rPr>
          <w:rFonts w:hint="default" w:ascii="宋体" w:hAnsi="宋体" w:eastAsia="宋体" w:cs="宋体"/>
          <w:b/>
          <w:bCs/>
          <w:spacing w:val="-3"/>
          <w:sz w:val="25"/>
          <w:szCs w:val="25"/>
          <w:lang w:val="en-US" w:eastAsia="zh-CN"/>
        </w:rPr>
      </w:pPr>
      <w:r>
        <w:rPr>
          <w:rFonts w:hint="eastAsia" w:ascii="宋体" w:hAnsi="宋体" w:cs="宋体"/>
          <w:b/>
          <w:bCs/>
          <w:spacing w:val="-3"/>
          <w:sz w:val="25"/>
          <w:szCs w:val="25"/>
        </w:rPr>
        <w:t>备注：≥80分为合格；≥</w:t>
      </w:r>
      <w:r>
        <w:rPr>
          <w:rFonts w:hint="eastAsia" w:ascii="宋体" w:hAnsi="宋体" w:cs="宋体"/>
          <w:b/>
          <w:bCs/>
          <w:spacing w:val="-3"/>
          <w:sz w:val="25"/>
          <w:szCs w:val="25"/>
          <w:lang w:val="en-US" w:eastAsia="zh-CN"/>
        </w:rPr>
        <w:t>90分为优秀。</w:t>
      </w:r>
    </w:p>
    <w:p w14:paraId="57603304">
      <w:pPr>
        <w:jc w:val="center"/>
        <w:rPr>
          <w:rFonts w:hint="eastAsia" w:ascii="宋体" w:hAnsi="宋体" w:cs="宋体"/>
          <w:b/>
          <w:bCs/>
          <w:sz w:val="28"/>
          <w:szCs w:val="28"/>
        </w:rPr>
      </w:pPr>
    </w:p>
    <w:p w14:paraId="100F9B08">
      <w:pPr>
        <w:jc w:val="center"/>
        <w:rPr>
          <w:rFonts w:hint="eastAsia" w:ascii="宋体" w:hAnsi="宋体" w:cs="宋体"/>
          <w:b/>
          <w:bCs/>
          <w:sz w:val="28"/>
          <w:szCs w:val="28"/>
        </w:rPr>
      </w:pPr>
    </w:p>
    <w:p w14:paraId="2F81C33F">
      <w:pPr>
        <w:jc w:val="center"/>
        <w:rPr>
          <w:rFonts w:hint="eastAsia" w:ascii="宋体" w:hAnsi="宋体" w:cs="宋体"/>
          <w:b/>
          <w:bCs/>
          <w:sz w:val="28"/>
          <w:szCs w:val="28"/>
        </w:rPr>
      </w:pPr>
    </w:p>
    <w:p w14:paraId="4CBEE988">
      <w:pPr>
        <w:jc w:val="center"/>
        <w:rPr>
          <w:rFonts w:hint="eastAsia" w:ascii="宋体" w:hAnsi="宋体" w:cs="宋体"/>
          <w:b/>
          <w:bCs/>
          <w:sz w:val="28"/>
          <w:szCs w:val="28"/>
        </w:rPr>
      </w:pPr>
    </w:p>
    <w:p w14:paraId="276D7C59">
      <w:pPr>
        <w:jc w:val="center"/>
        <w:rPr>
          <w:rFonts w:hint="eastAsia" w:ascii="宋体" w:hAnsi="宋体" w:cs="宋体"/>
          <w:b/>
          <w:bCs/>
          <w:sz w:val="28"/>
          <w:szCs w:val="28"/>
        </w:rPr>
      </w:pPr>
    </w:p>
    <w:p w14:paraId="734C6683">
      <w:pPr>
        <w:jc w:val="center"/>
        <w:rPr>
          <w:rFonts w:hint="eastAsia" w:ascii="宋体" w:hAnsi="宋体" w:cs="宋体"/>
          <w:b/>
          <w:bCs/>
          <w:sz w:val="28"/>
          <w:szCs w:val="28"/>
        </w:rPr>
      </w:pPr>
    </w:p>
    <w:p w14:paraId="1ABA2E88">
      <w:pPr>
        <w:jc w:val="center"/>
        <w:rPr>
          <w:rFonts w:hint="eastAsia" w:ascii="宋体" w:hAnsi="宋体" w:cs="宋体"/>
          <w:b/>
          <w:bCs/>
          <w:sz w:val="28"/>
          <w:szCs w:val="28"/>
        </w:rPr>
      </w:pPr>
    </w:p>
    <w:p w14:paraId="0CE5C188">
      <w:pPr>
        <w:jc w:val="center"/>
        <w:rPr>
          <w:rFonts w:hint="eastAsia" w:ascii="宋体" w:hAnsi="宋体" w:cs="宋体"/>
          <w:b/>
          <w:bCs/>
          <w:sz w:val="28"/>
          <w:szCs w:val="28"/>
        </w:rPr>
      </w:pPr>
    </w:p>
    <w:p w14:paraId="3152C8EB">
      <w:pPr>
        <w:jc w:val="center"/>
        <w:rPr>
          <w:rFonts w:hint="eastAsia" w:ascii="宋体" w:hAnsi="宋体" w:cs="宋体"/>
          <w:b/>
          <w:bCs/>
          <w:sz w:val="28"/>
          <w:szCs w:val="28"/>
        </w:rPr>
      </w:pPr>
    </w:p>
    <w:p w14:paraId="7658A4CA">
      <w:pPr>
        <w:jc w:val="center"/>
        <w:rPr>
          <w:rFonts w:hint="eastAsia" w:ascii="宋体" w:hAnsi="宋体" w:cs="宋体"/>
          <w:b/>
          <w:bCs/>
          <w:sz w:val="28"/>
          <w:szCs w:val="28"/>
        </w:rPr>
      </w:pPr>
    </w:p>
    <w:p w14:paraId="1E6B8046">
      <w:pPr>
        <w:rPr>
          <w:rFonts w:hint="eastAsia" w:ascii="宋体" w:hAnsi="宋体" w:cs="宋体"/>
          <w:b/>
          <w:bCs/>
          <w:sz w:val="28"/>
          <w:szCs w:val="28"/>
        </w:rPr>
      </w:pPr>
    </w:p>
    <w:p w14:paraId="7F07758E">
      <w:pPr>
        <w:jc w:val="center"/>
        <w:rPr>
          <w:rFonts w:hint="eastAsia" w:ascii="宋体" w:hAnsi="宋体" w:cs="宋体"/>
          <w:b/>
          <w:bCs/>
        </w:rPr>
      </w:pPr>
      <w:r>
        <w:rPr>
          <w:rFonts w:hint="eastAsia" w:ascii="宋体" w:hAnsi="宋体" w:cs="宋体"/>
          <w:b/>
          <w:bCs/>
          <w:sz w:val="28"/>
          <w:szCs w:val="28"/>
        </w:rPr>
        <w:t>四、评分标准</w:t>
      </w:r>
      <w:bookmarkEnd w:id="68"/>
      <w:bookmarkEnd w:id="69"/>
      <w:bookmarkEnd w:id="70"/>
    </w:p>
    <w:p w14:paraId="44750C50">
      <w:pPr>
        <w:pStyle w:val="3"/>
        <w:spacing w:before="156" w:beforeLines="50" w:after="156" w:afterLines="50" w:line="560" w:lineRule="exact"/>
        <w:jc w:val="both"/>
        <w:rPr>
          <w:rFonts w:hint="eastAsia" w:ascii="宋体" w:hAnsi="宋体" w:eastAsia="宋体" w:cs="宋体"/>
          <w:sz w:val="24"/>
          <w:szCs w:val="24"/>
        </w:rPr>
      </w:pPr>
      <w:bookmarkStart w:id="71" w:name="_Toc5553"/>
      <w:bookmarkStart w:id="72" w:name="_Toc8088"/>
      <w:bookmarkStart w:id="73" w:name="_Toc14458"/>
      <w:r>
        <w:rPr>
          <w:rFonts w:hint="eastAsia" w:ascii="宋体" w:hAnsi="宋体" w:eastAsia="宋体" w:cs="宋体"/>
          <w:sz w:val="24"/>
          <w:szCs w:val="24"/>
        </w:rPr>
        <w:t>具体评分细则如下：</w:t>
      </w:r>
    </w:p>
    <w:tbl>
      <w:tblPr>
        <w:tblStyle w:val="37"/>
        <w:tblpPr w:leftFromText="180" w:rightFromText="180" w:vertAnchor="text" w:horzAnchor="page" w:tblpXSpec="center" w:tblpY="45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1" w:type="dxa"/>
          <w:bottom w:w="28" w:type="dxa"/>
          <w:right w:w="51" w:type="dxa"/>
        </w:tblCellMar>
      </w:tblPr>
      <w:tblGrid>
        <w:gridCol w:w="1047"/>
        <w:gridCol w:w="952"/>
        <w:gridCol w:w="5982"/>
        <w:gridCol w:w="961"/>
      </w:tblGrid>
      <w:tr w14:paraId="2F54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586" w:type="pct"/>
            <w:tcBorders>
              <w:top w:val="single" w:color="auto" w:sz="4" w:space="0"/>
              <w:left w:val="single" w:color="auto" w:sz="4" w:space="0"/>
              <w:bottom w:val="single" w:color="auto" w:sz="4" w:space="0"/>
              <w:right w:val="single" w:color="auto" w:sz="4" w:space="0"/>
            </w:tcBorders>
            <w:vAlign w:val="center"/>
          </w:tcPr>
          <w:p w14:paraId="0302FC97">
            <w:pPr>
              <w:spacing w:line="360" w:lineRule="auto"/>
              <w:jc w:val="center"/>
              <w:rPr>
                <w:rFonts w:hint="eastAsia" w:ascii="宋体" w:hAnsi="宋体" w:cs="宋体"/>
                <w:b/>
                <w:bCs/>
                <w:sz w:val="24"/>
                <w:szCs w:val="24"/>
              </w:rPr>
            </w:pPr>
            <w:r>
              <w:rPr>
                <w:rFonts w:hint="eastAsia" w:ascii="宋体" w:hAnsi="宋体" w:cs="宋体"/>
                <w:b/>
                <w:bCs/>
                <w:sz w:val="24"/>
                <w:szCs w:val="24"/>
              </w:rPr>
              <w:t>类别</w:t>
            </w:r>
          </w:p>
        </w:tc>
        <w:tc>
          <w:tcPr>
            <w:tcW w:w="532" w:type="pct"/>
            <w:tcBorders>
              <w:top w:val="single" w:color="auto" w:sz="4" w:space="0"/>
              <w:left w:val="single" w:color="auto" w:sz="4" w:space="0"/>
              <w:bottom w:val="single" w:color="auto" w:sz="4" w:space="0"/>
              <w:right w:val="single" w:color="auto" w:sz="4" w:space="0"/>
            </w:tcBorders>
            <w:vAlign w:val="center"/>
          </w:tcPr>
          <w:p w14:paraId="6ECAB0C8">
            <w:pPr>
              <w:spacing w:line="360" w:lineRule="auto"/>
              <w:jc w:val="center"/>
              <w:rPr>
                <w:rFonts w:hint="eastAsia" w:ascii="宋体" w:hAnsi="宋体" w:cs="宋体"/>
                <w:b/>
                <w:bCs/>
                <w:sz w:val="24"/>
                <w:szCs w:val="24"/>
              </w:rPr>
            </w:pPr>
            <w:r>
              <w:rPr>
                <w:rFonts w:hint="eastAsia" w:ascii="宋体" w:hAnsi="宋体" w:cs="宋体"/>
                <w:b/>
                <w:bCs/>
                <w:sz w:val="24"/>
                <w:szCs w:val="24"/>
              </w:rPr>
              <w:t>评分内容</w:t>
            </w:r>
          </w:p>
        </w:tc>
        <w:tc>
          <w:tcPr>
            <w:tcW w:w="3344" w:type="pct"/>
            <w:tcBorders>
              <w:top w:val="single" w:color="auto" w:sz="4" w:space="0"/>
              <w:left w:val="single" w:color="auto" w:sz="4" w:space="0"/>
              <w:bottom w:val="single" w:color="auto" w:sz="4" w:space="0"/>
              <w:right w:val="single" w:color="auto" w:sz="4" w:space="0"/>
            </w:tcBorders>
            <w:vAlign w:val="center"/>
          </w:tcPr>
          <w:p w14:paraId="3022D172">
            <w:pPr>
              <w:spacing w:line="360" w:lineRule="auto"/>
              <w:jc w:val="center"/>
              <w:rPr>
                <w:rFonts w:hint="eastAsia" w:ascii="宋体" w:hAnsi="宋体" w:cs="宋体"/>
                <w:b/>
                <w:bCs/>
                <w:sz w:val="24"/>
                <w:szCs w:val="24"/>
              </w:rPr>
            </w:pPr>
            <w:r>
              <w:rPr>
                <w:rFonts w:hint="eastAsia" w:ascii="宋体" w:hAnsi="宋体" w:cs="宋体"/>
                <w:b/>
                <w:bCs/>
                <w:sz w:val="24"/>
                <w:szCs w:val="24"/>
              </w:rPr>
              <w:t>评分标准</w:t>
            </w:r>
          </w:p>
        </w:tc>
        <w:tc>
          <w:tcPr>
            <w:tcW w:w="536" w:type="pct"/>
            <w:tcBorders>
              <w:top w:val="single" w:color="auto" w:sz="4" w:space="0"/>
              <w:left w:val="single" w:color="auto" w:sz="4" w:space="0"/>
              <w:bottom w:val="single" w:color="auto" w:sz="4" w:space="0"/>
              <w:right w:val="single" w:color="auto" w:sz="4" w:space="0"/>
            </w:tcBorders>
            <w:vAlign w:val="center"/>
          </w:tcPr>
          <w:p w14:paraId="246917CD">
            <w:pPr>
              <w:spacing w:line="360" w:lineRule="auto"/>
              <w:jc w:val="center"/>
              <w:rPr>
                <w:rFonts w:hint="eastAsia" w:ascii="宋体" w:hAnsi="宋体" w:cs="宋体"/>
                <w:b/>
                <w:bCs/>
                <w:sz w:val="24"/>
                <w:szCs w:val="24"/>
              </w:rPr>
            </w:pPr>
            <w:r>
              <w:rPr>
                <w:rFonts w:hint="eastAsia" w:ascii="宋体" w:hAnsi="宋体" w:cs="宋体"/>
                <w:b/>
                <w:bCs/>
                <w:sz w:val="24"/>
                <w:szCs w:val="24"/>
              </w:rPr>
              <w:t>分值范围</w:t>
            </w:r>
          </w:p>
        </w:tc>
      </w:tr>
      <w:tr w14:paraId="45F9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979" w:hRule="atLeast"/>
          <w:jc w:val="center"/>
        </w:trPr>
        <w:tc>
          <w:tcPr>
            <w:tcW w:w="586" w:type="pct"/>
            <w:vMerge w:val="restart"/>
            <w:tcBorders>
              <w:top w:val="single" w:color="auto" w:sz="4" w:space="0"/>
              <w:left w:val="single" w:color="auto" w:sz="4" w:space="0"/>
              <w:right w:val="single" w:color="auto" w:sz="4" w:space="0"/>
            </w:tcBorders>
            <w:vAlign w:val="center"/>
          </w:tcPr>
          <w:p w14:paraId="2D38B43F">
            <w:pPr>
              <w:spacing w:line="360" w:lineRule="auto"/>
              <w:jc w:val="center"/>
              <w:rPr>
                <w:rFonts w:hint="eastAsia" w:ascii="宋体" w:hAnsi="宋体" w:cs="宋体"/>
                <w:sz w:val="24"/>
                <w:szCs w:val="24"/>
              </w:rPr>
            </w:pPr>
            <w:r>
              <w:rPr>
                <w:rFonts w:hint="eastAsia" w:ascii="宋体" w:hAnsi="宋体" w:cs="宋体"/>
                <w:sz w:val="24"/>
                <w:szCs w:val="24"/>
              </w:rPr>
              <w:t>技术</w:t>
            </w:r>
          </w:p>
          <w:p w14:paraId="5A875BCB">
            <w:pPr>
              <w:spacing w:line="360" w:lineRule="auto"/>
              <w:jc w:val="center"/>
              <w:rPr>
                <w:rFonts w:hint="eastAsia" w:ascii="宋体" w:hAnsi="宋体" w:cs="宋体"/>
                <w:sz w:val="24"/>
                <w:szCs w:val="24"/>
              </w:rPr>
            </w:pPr>
            <w:r>
              <w:rPr>
                <w:rFonts w:hint="eastAsia" w:ascii="宋体" w:hAnsi="宋体" w:cs="宋体"/>
                <w:sz w:val="24"/>
                <w:szCs w:val="24"/>
              </w:rPr>
              <w:t>标分</w:t>
            </w:r>
          </w:p>
          <w:p w14:paraId="3DBCEBEA">
            <w:pPr>
              <w:spacing w:line="360" w:lineRule="auto"/>
              <w:jc w:val="center"/>
              <w:rPr>
                <w:rFonts w:hint="eastAsia" w:ascii="宋体" w:hAnsi="宋体" w:cs="宋体"/>
                <w:sz w:val="24"/>
                <w:szCs w:val="24"/>
              </w:rPr>
            </w:pPr>
            <w:r>
              <w:rPr>
                <w:rFonts w:hint="eastAsia" w:ascii="宋体" w:hAnsi="宋体" w:cs="宋体"/>
                <w:sz w:val="24"/>
                <w:szCs w:val="24"/>
              </w:rPr>
              <w:t>（90分）</w:t>
            </w:r>
          </w:p>
        </w:tc>
        <w:tc>
          <w:tcPr>
            <w:tcW w:w="532" w:type="pct"/>
            <w:tcBorders>
              <w:top w:val="single" w:color="auto" w:sz="4" w:space="0"/>
              <w:left w:val="single" w:color="auto" w:sz="4" w:space="0"/>
              <w:right w:val="single" w:color="auto" w:sz="4" w:space="0"/>
            </w:tcBorders>
            <w:vAlign w:val="center"/>
          </w:tcPr>
          <w:p w14:paraId="3003F209">
            <w:pPr>
              <w:widowControl/>
              <w:spacing w:line="360" w:lineRule="auto"/>
              <w:jc w:val="center"/>
              <w:rPr>
                <w:rFonts w:hint="eastAsia" w:ascii="宋体" w:hAnsi="宋体" w:cs="宋体"/>
                <w:kern w:val="0"/>
                <w:sz w:val="24"/>
                <w:szCs w:val="24"/>
                <w:lang w:bidi="ar"/>
              </w:rPr>
            </w:pPr>
          </w:p>
          <w:p w14:paraId="0B9D8841">
            <w:pPr>
              <w:widowControl/>
              <w:spacing w:line="360" w:lineRule="auto"/>
              <w:jc w:val="center"/>
              <w:rPr>
                <w:rFonts w:hint="eastAsia" w:ascii="宋体" w:hAnsi="宋体" w:cs="宋体"/>
                <w:kern w:val="0"/>
                <w:sz w:val="24"/>
                <w:szCs w:val="24"/>
                <w:lang w:bidi="ar"/>
              </w:rPr>
            </w:pPr>
          </w:p>
          <w:p w14:paraId="77C9839B">
            <w:pPr>
              <w:widowControl/>
              <w:spacing w:line="360" w:lineRule="auto"/>
              <w:jc w:val="center"/>
              <w:rPr>
                <w:rFonts w:hint="eastAsia" w:ascii="宋体" w:hAnsi="宋体" w:cs="宋体"/>
                <w:kern w:val="0"/>
                <w:sz w:val="24"/>
                <w:szCs w:val="24"/>
                <w:lang w:bidi="ar"/>
              </w:rPr>
            </w:pPr>
          </w:p>
          <w:p w14:paraId="68F3F376">
            <w:pPr>
              <w:spacing w:line="360" w:lineRule="auto"/>
              <w:jc w:val="center"/>
              <w:rPr>
                <w:rFonts w:hint="eastAsia" w:ascii="宋体" w:hAnsi="宋体" w:cs="宋体"/>
                <w:sz w:val="24"/>
                <w:szCs w:val="24"/>
              </w:rPr>
            </w:pPr>
            <w:r>
              <w:rPr>
                <w:rFonts w:hint="eastAsia" w:ascii="宋体" w:hAnsi="宋体" w:cs="宋体"/>
                <w:sz w:val="24"/>
                <w:szCs w:val="24"/>
              </w:rPr>
              <w:t>企业信誉证书</w:t>
            </w:r>
          </w:p>
          <w:p w14:paraId="091D30C2">
            <w:pPr>
              <w:spacing w:line="360" w:lineRule="auto"/>
              <w:jc w:val="center"/>
              <w:rPr>
                <w:rFonts w:hint="eastAsia" w:ascii="宋体" w:hAnsi="宋体" w:cs="宋体"/>
                <w:sz w:val="24"/>
                <w:szCs w:val="24"/>
              </w:rPr>
            </w:pPr>
          </w:p>
          <w:p w14:paraId="2DC43074">
            <w:pPr>
              <w:widowControl/>
              <w:adjustRightInd w:val="0"/>
              <w:snapToGrid w:val="0"/>
              <w:spacing w:line="360" w:lineRule="auto"/>
              <w:ind w:firstLine="448"/>
              <w:rPr>
                <w:rFonts w:hint="eastAsia" w:ascii="宋体" w:hAnsi="宋体" w:cs="宋体"/>
                <w:sz w:val="24"/>
                <w:szCs w:val="24"/>
              </w:rPr>
            </w:pPr>
          </w:p>
        </w:tc>
        <w:tc>
          <w:tcPr>
            <w:tcW w:w="3344" w:type="pct"/>
            <w:tcBorders>
              <w:top w:val="single" w:color="auto" w:sz="4" w:space="0"/>
              <w:left w:val="single" w:color="auto" w:sz="4" w:space="0"/>
              <w:bottom w:val="single" w:color="auto" w:sz="4" w:space="0"/>
              <w:right w:val="single" w:color="auto" w:sz="4" w:space="0"/>
            </w:tcBorders>
            <w:vAlign w:val="center"/>
          </w:tcPr>
          <w:p w14:paraId="1BB19025">
            <w:pPr>
              <w:widowControl/>
              <w:adjustRightInd w:val="0"/>
              <w:snapToGrid w:val="0"/>
              <w:spacing w:line="360" w:lineRule="auto"/>
              <w:rPr>
                <w:rFonts w:hint="eastAsia" w:ascii="宋体" w:hAnsi="宋体" w:cs="宋体"/>
                <w:sz w:val="24"/>
                <w:szCs w:val="24"/>
                <w:lang w:val="zh-CN"/>
              </w:rPr>
            </w:pPr>
            <w:r>
              <w:rPr>
                <w:rFonts w:hint="eastAsia" w:ascii="宋体" w:hAnsi="宋体" w:cs="宋体"/>
                <w:sz w:val="24"/>
                <w:szCs w:val="24"/>
              </w:rPr>
              <w:t>供应商被安徽省人力资源和社会保障厅认证“安徽省人力资源服务AAA级信用等级机构”及以上信用等级机构，须提供原件扫描件并加盖供应商签章，提供得5分，不提供不得分。</w:t>
            </w:r>
          </w:p>
        </w:tc>
        <w:tc>
          <w:tcPr>
            <w:tcW w:w="536" w:type="pct"/>
            <w:tcBorders>
              <w:top w:val="single" w:color="auto" w:sz="4" w:space="0"/>
              <w:left w:val="single" w:color="auto" w:sz="4" w:space="0"/>
              <w:right w:val="single" w:color="auto" w:sz="4" w:space="0"/>
            </w:tcBorders>
            <w:vAlign w:val="center"/>
          </w:tcPr>
          <w:p w14:paraId="25814F38">
            <w:pPr>
              <w:widowControl/>
              <w:adjustRightInd w:val="0"/>
              <w:snapToGrid w:val="0"/>
              <w:spacing w:line="360" w:lineRule="auto"/>
              <w:jc w:val="center"/>
              <w:rPr>
                <w:rFonts w:hint="eastAsia" w:ascii="宋体" w:hAnsi="宋体" w:cs="宋体"/>
                <w:sz w:val="24"/>
                <w:szCs w:val="24"/>
              </w:rPr>
            </w:pPr>
            <w:r>
              <w:rPr>
                <w:rFonts w:hint="eastAsia" w:ascii="宋体" w:hAnsi="宋体" w:cs="宋体"/>
                <w:sz w:val="24"/>
                <w:szCs w:val="24"/>
              </w:rPr>
              <w:t>5分</w:t>
            </w:r>
          </w:p>
        </w:tc>
      </w:tr>
      <w:tr w14:paraId="7222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586" w:type="pct"/>
            <w:vMerge w:val="continue"/>
            <w:tcBorders>
              <w:left w:val="single" w:color="auto" w:sz="4" w:space="0"/>
              <w:right w:val="single" w:color="auto" w:sz="4" w:space="0"/>
            </w:tcBorders>
            <w:vAlign w:val="center"/>
          </w:tcPr>
          <w:p w14:paraId="0EC9A64C">
            <w:pPr>
              <w:spacing w:line="360" w:lineRule="auto"/>
              <w:jc w:val="center"/>
              <w:rPr>
                <w:rFonts w:hint="eastAsia" w:ascii="宋体" w:hAnsi="宋体" w:cs="宋体"/>
                <w:sz w:val="24"/>
                <w:szCs w:val="24"/>
              </w:rPr>
            </w:pPr>
          </w:p>
        </w:tc>
        <w:tc>
          <w:tcPr>
            <w:tcW w:w="532" w:type="pct"/>
            <w:tcBorders>
              <w:left w:val="single" w:color="auto" w:sz="4" w:space="0"/>
              <w:bottom w:val="single" w:color="auto" w:sz="4" w:space="0"/>
              <w:right w:val="single" w:color="auto" w:sz="4" w:space="0"/>
            </w:tcBorders>
            <w:vAlign w:val="center"/>
          </w:tcPr>
          <w:p w14:paraId="05D2E868">
            <w:pPr>
              <w:spacing w:line="360" w:lineRule="auto"/>
              <w:jc w:val="center"/>
              <w:rPr>
                <w:rFonts w:hint="eastAsia" w:ascii="宋体" w:hAnsi="宋体" w:cs="宋体"/>
                <w:sz w:val="24"/>
                <w:szCs w:val="24"/>
              </w:rPr>
            </w:pPr>
            <w:r>
              <w:rPr>
                <w:rFonts w:hint="eastAsia" w:ascii="宋体" w:hAnsi="宋体" w:cs="宋体"/>
                <w:sz w:val="24"/>
                <w:szCs w:val="24"/>
              </w:rPr>
              <w:t>业绩</w:t>
            </w:r>
          </w:p>
        </w:tc>
        <w:tc>
          <w:tcPr>
            <w:tcW w:w="3344" w:type="pct"/>
            <w:tcBorders>
              <w:top w:val="single" w:color="auto" w:sz="4" w:space="0"/>
              <w:left w:val="single" w:color="auto" w:sz="4" w:space="0"/>
              <w:bottom w:val="single" w:color="auto" w:sz="4" w:space="0"/>
              <w:right w:val="single" w:color="auto" w:sz="4" w:space="0"/>
            </w:tcBorders>
            <w:vAlign w:val="center"/>
          </w:tcPr>
          <w:p w14:paraId="6F5CABE3">
            <w:pPr>
              <w:spacing w:line="360" w:lineRule="auto"/>
              <w:jc w:val="left"/>
              <w:rPr>
                <w:rFonts w:hint="eastAsia" w:ascii="宋体" w:hAnsi="宋体" w:cs="宋体"/>
                <w:sz w:val="24"/>
                <w:szCs w:val="24"/>
              </w:rPr>
            </w:pPr>
            <w:r>
              <w:rPr>
                <w:rFonts w:hint="eastAsia" w:ascii="宋体" w:hAnsi="宋体" w:cs="宋体"/>
                <w:sz w:val="24"/>
                <w:szCs w:val="24"/>
              </w:rPr>
              <w:t>供应商开展具有类似劳务派遣服务业绩的，提供合同扫描件并加盖供应商签章，每提供一份得5分（同一采购人的只计一次）。本项最多得20分。</w:t>
            </w:r>
          </w:p>
        </w:tc>
        <w:tc>
          <w:tcPr>
            <w:tcW w:w="536" w:type="pct"/>
            <w:tcBorders>
              <w:top w:val="single" w:color="auto" w:sz="4" w:space="0"/>
              <w:left w:val="single" w:color="auto" w:sz="4" w:space="0"/>
              <w:bottom w:val="single" w:color="auto" w:sz="4" w:space="0"/>
              <w:right w:val="single" w:color="auto" w:sz="4" w:space="0"/>
            </w:tcBorders>
            <w:vAlign w:val="center"/>
          </w:tcPr>
          <w:p w14:paraId="11E94A7B">
            <w:pPr>
              <w:spacing w:line="360" w:lineRule="auto"/>
              <w:jc w:val="center"/>
              <w:rPr>
                <w:rFonts w:hint="eastAsia" w:ascii="宋体" w:hAnsi="宋体" w:cs="宋体"/>
                <w:sz w:val="24"/>
                <w:szCs w:val="24"/>
              </w:rPr>
            </w:pPr>
            <w:r>
              <w:rPr>
                <w:rFonts w:hint="eastAsia" w:ascii="宋体" w:hAnsi="宋体" w:cs="宋体"/>
                <w:sz w:val="24"/>
                <w:szCs w:val="24"/>
              </w:rPr>
              <w:t>20分</w:t>
            </w:r>
          </w:p>
        </w:tc>
      </w:tr>
      <w:tr w14:paraId="37D11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448" w:hRule="atLeast"/>
          <w:jc w:val="center"/>
        </w:trPr>
        <w:tc>
          <w:tcPr>
            <w:tcW w:w="586" w:type="pct"/>
            <w:vMerge w:val="continue"/>
            <w:tcBorders>
              <w:left w:val="single" w:color="auto" w:sz="4" w:space="0"/>
              <w:right w:val="single" w:color="auto" w:sz="4" w:space="0"/>
            </w:tcBorders>
            <w:vAlign w:val="center"/>
          </w:tcPr>
          <w:p w14:paraId="78CE4B60">
            <w:pPr>
              <w:spacing w:line="360" w:lineRule="auto"/>
              <w:jc w:val="left"/>
              <w:rPr>
                <w:rFonts w:hint="eastAsia" w:ascii="宋体" w:hAnsi="宋体" w:cs="宋体"/>
                <w:sz w:val="24"/>
                <w:szCs w:val="24"/>
              </w:rPr>
            </w:pPr>
          </w:p>
        </w:tc>
        <w:tc>
          <w:tcPr>
            <w:tcW w:w="532" w:type="pct"/>
            <w:tcBorders>
              <w:left w:val="single" w:color="auto" w:sz="4" w:space="0"/>
              <w:bottom w:val="single" w:color="auto" w:sz="4" w:space="0"/>
              <w:right w:val="single" w:color="auto" w:sz="4" w:space="0"/>
            </w:tcBorders>
            <w:vAlign w:val="center"/>
          </w:tcPr>
          <w:p w14:paraId="7D6E3467">
            <w:pPr>
              <w:spacing w:line="360" w:lineRule="auto"/>
              <w:jc w:val="center"/>
              <w:rPr>
                <w:rFonts w:hint="eastAsia" w:ascii="宋体" w:hAnsi="宋体" w:cs="宋体"/>
                <w:sz w:val="24"/>
                <w:szCs w:val="24"/>
              </w:rPr>
            </w:pPr>
          </w:p>
          <w:p w14:paraId="76D1B95A">
            <w:pPr>
              <w:spacing w:line="360" w:lineRule="auto"/>
              <w:jc w:val="center"/>
              <w:rPr>
                <w:rFonts w:hint="eastAsia" w:ascii="宋体" w:hAnsi="宋体" w:cs="宋体"/>
                <w:sz w:val="24"/>
                <w:szCs w:val="24"/>
              </w:rPr>
            </w:pPr>
            <w:r>
              <w:rPr>
                <w:rFonts w:hint="eastAsia" w:ascii="宋体" w:hAnsi="宋体" w:cs="宋体"/>
                <w:sz w:val="24"/>
                <w:szCs w:val="24"/>
              </w:rPr>
              <w:t>人员</w:t>
            </w:r>
          </w:p>
          <w:p w14:paraId="74366903">
            <w:pPr>
              <w:spacing w:line="360" w:lineRule="auto"/>
              <w:jc w:val="center"/>
              <w:rPr>
                <w:rFonts w:hint="eastAsia" w:ascii="宋体" w:hAnsi="宋体" w:cs="宋体"/>
                <w:sz w:val="24"/>
                <w:szCs w:val="24"/>
              </w:rPr>
            </w:pPr>
            <w:r>
              <w:rPr>
                <w:rFonts w:hint="eastAsia" w:ascii="宋体" w:hAnsi="宋体" w:cs="宋体"/>
                <w:sz w:val="24"/>
                <w:szCs w:val="24"/>
              </w:rPr>
              <w:t>配备</w:t>
            </w:r>
          </w:p>
          <w:p w14:paraId="6FF8438D">
            <w:pPr>
              <w:spacing w:line="360" w:lineRule="auto"/>
              <w:jc w:val="center"/>
              <w:rPr>
                <w:rFonts w:hint="eastAsia" w:ascii="宋体" w:hAnsi="宋体" w:cs="宋体"/>
                <w:bCs/>
                <w:sz w:val="24"/>
                <w:szCs w:val="24"/>
              </w:rPr>
            </w:pPr>
          </w:p>
        </w:tc>
        <w:tc>
          <w:tcPr>
            <w:tcW w:w="3344" w:type="pct"/>
            <w:tcBorders>
              <w:top w:val="single" w:color="auto" w:sz="4" w:space="0"/>
              <w:left w:val="single" w:color="auto" w:sz="4" w:space="0"/>
              <w:bottom w:val="single" w:color="auto" w:sz="4" w:space="0"/>
              <w:right w:val="single" w:color="auto" w:sz="4" w:space="0"/>
            </w:tcBorders>
            <w:vAlign w:val="center"/>
          </w:tcPr>
          <w:p w14:paraId="1ECB38E5">
            <w:pPr>
              <w:spacing w:line="360" w:lineRule="auto"/>
              <w:jc w:val="left"/>
              <w:rPr>
                <w:rFonts w:hint="eastAsia" w:ascii="宋体" w:hAnsi="宋体" w:cs="宋体"/>
                <w:sz w:val="24"/>
                <w:szCs w:val="24"/>
              </w:rPr>
            </w:pPr>
            <w:r>
              <w:rPr>
                <w:rFonts w:hint="eastAsia" w:ascii="宋体" w:hAnsi="宋体" w:cs="宋体"/>
                <w:sz w:val="24"/>
                <w:szCs w:val="24"/>
              </w:rPr>
              <w:t>1、拟派项目经理，具有本科学历得5分。获得三级及以上的“企业人力资源管理师”资格证书得5分。（以本科学历证书、获得三级及以上的“企业人力资源管理师”资格证书、以及用人单位签署劳动合同作为得分依据）。</w:t>
            </w:r>
          </w:p>
          <w:p w14:paraId="4FD40E4B">
            <w:pPr>
              <w:spacing w:line="360" w:lineRule="auto"/>
              <w:jc w:val="left"/>
              <w:rPr>
                <w:rFonts w:hint="eastAsia" w:ascii="宋体" w:hAnsi="宋体" w:cs="宋体"/>
                <w:b/>
                <w:sz w:val="24"/>
                <w:szCs w:val="24"/>
              </w:rPr>
            </w:pPr>
            <w:r>
              <w:rPr>
                <w:rFonts w:hint="eastAsia" w:ascii="宋体" w:hAnsi="宋体" w:cs="宋体"/>
                <w:sz w:val="24"/>
                <w:szCs w:val="24"/>
              </w:rPr>
              <w:t xml:space="preserve">2、拟派项目组成员（不含拟派项目经理），具有大专及以上学历的得 3 分。获得四级及以上的“企业人力资源管理师”资格证书得 2 分。（以大专及以上学历证书、获得四级及以上的“企业人力资源管理师”资格证书、以及用人单位签署劳动合同作为得分依据）。 </w:t>
            </w:r>
          </w:p>
        </w:tc>
        <w:tc>
          <w:tcPr>
            <w:tcW w:w="536" w:type="pct"/>
            <w:tcBorders>
              <w:top w:val="single" w:color="auto" w:sz="4" w:space="0"/>
              <w:left w:val="single" w:color="auto" w:sz="4" w:space="0"/>
              <w:bottom w:val="single" w:color="auto" w:sz="4" w:space="0"/>
              <w:right w:val="single" w:color="auto" w:sz="4" w:space="0"/>
            </w:tcBorders>
            <w:vAlign w:val="center"/>
          </w:tcPr>
          <w:p w14:paraId="39FD5990">
            <w:pPr>
              <w:spacing w:line="360" w:lineRule="auto"/>
              <w:jc w:val="center"/>
              <w:rPr>
                <w:rFonts w:hint="eastAsia" w:ascii="宋体" w:hAnsi="宋体" w:cs="宋体"/>
                <w:sz w:val="24"/>
                <w:szCs w:val="24"/>
              </w:rPr>
            </w:pPr>
            <w:r>
              <w:rPr>
                <w:rFonts w:hint="eastAsia" w:ascii="宋体" w:hAnsi="宋体" w:cs="宋体"/>
                <w:sz w:val="24"/>
                <w:szCs w:val="24"/>
              </w:rPr>
              <w:t>15分</w:t>
            </w:r>
          </w:p>
        </w:tc>
      </w:tr>
      <w:tr w14:paraId="60C2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586" w:type="pct"/>
            <w:vMerge w:val="continue"/>
            <w:tcBorders>
              <w:left w:val="single" w:color="auto" w:sz="4" w:space="0"/>
              <w:right w:val="single" w:color="auto" w:sz="4" w:space="0"/>
            </w:tcBorders>
            <w:vAlign w:val="center"/>
          </w:tcPr>
          <w:p w14:paraId="7BDC593F">
            <w:pPr>
              <w:spacing w:line="360" w:lineRule="auto"/>
              <w:jc w:val="center"/>
              <w:rPr>
                <w:rFonts w:hint="eastAsia" w:ascii="宋体" w:hAnsi="宋体" w:cs="宋体"/>
                <w:sz w:val="24"/>
                <w:szCs w:val="24"/>
              </w:rPr>
            </w:pPr>
          </w:p>
        </w:tc>
        <w:tc>
          <w:tcPr>
            <w:tcW w:w="532" w:type="pct"/>
            <w:tcBorders>
              <w:left w:val="single" w:color="auto" w:sz="4" w:space="0"/>
              <w:bottom w:val="single" w:color="auto" w:sz="4" w:space="0"/>
              <w:right w:val="single" w:color="auto" w:sz="4" w:space="0"/>
            </w:tcBorders>
            <w:vAlign w:val="center"/>
          </w:tcPr>
          <w:p w14:paraId="710F27C6">
            <w:pPr>
              <w:widowControl/>
              <w:spacing w:line="360" w:lineRule="auto"/>
              <w:jc w:val="center"/>
              <w:rPr>
                <w:rFonts w:hint="eastAsia" w:ascii="宋体" w:hAnsi="宋体" w:cs="宋体"/>
                <w:sz w:val="24"/>
                <w:szCs w:val="24"/>
              </w:rPr>
            </w:pPr>
            <w:r>
              <w:rPr>
                <w:rFonts w:hint="eastAsia" w:ascii="宋体" w:hAnsi="宋体" w:cs="宋体"/>
                <w:sz w:val="24"/>
                <w:szCs w:val="24"/>
              </w:rPr>
              <w:t>承诺</w:t>
            </w:r>
          </w:p>
        </w:tc>
        <w:tc>
          <w:tcPr>
            <w:tcW w:w="3344" w:type="pct"/>
            <w:tcBorders>
              <w:top w:val="single" w:color="auto" w:sz="4" w:space="0"/>
              <w:left w:val="single" w:color="auto" w:sz="4" w:space="0"/>
              <w:bottom w:val="single" w:color="auto" w:sz="4" w:space="0"/>
              <w:right w:val="single" w:color="auto" w:sz="4" w:space="0"/>
            </w:tcBorders>
            <w:vAlign w:val="center"/>
          </w:tcPr>
          <w:p w14:paraId="3BA395A0">
            <w:pPr>
              <w:spacing w:line="360" w:lineRule="auto"/>
              <w:rPr>
                <w:rFonts w:hint="eastAsia" w:ascii="宋体" w:hAnsi="宋体" w:cs="宋体"/>
                <w:sz w:val="24"/>
                <w:szCs w:val="24"/>
              </w:rPr>
            </w:pPr>
            <w:r>
              <w:rPr>
                <w:rFonts w:hint="eastAsia" w:ascii="宋体" w:hAnsi="宋体" w:cs="宋体"/>
                <w:sz w:val="24"/>
                <w:szCs w:val="24"/>
              </w:rPr>
              <w:t>针对本项目对采购单位提供其他增值延伸服务承诺的得5分。</w:t>
            </w:r>
          </w:p>
          <w:p w14:paraId="41420FA4">
            <w:pPr>
              <w:spacing w:line="360" w:lineRule="auto"/>
              <w:rPr>
                <w:rFonts w:hint="eastAsia" w:ascii="宋体" w:hAnsi="宋体" w:cs="宋体"/>
                <w:sz w:val="24"/>
                <w:szCs w:val="24"/>
              </w:rPr>
            </w:pPr>
          </w:p>
        </w:tc>
        <w:tc>
          <w:tcPr>
            <w:tcW w:w="536" w:type="pct"/>
            <w:tcBorders>
              <w:top w:val="single" w:color="auto" w:sz="4" w:space="0"/>
              <w:left w:val="single" w:color="auto" w:sz="4" w:space="0"/>
              <w:bottom w:val="single" w:color="auto" w:sz="4" w:space="0"/>
              <w:right w:val="single" w:color="auto" w:sz="4" w:space="0"/>
            </w:tcBorders>
            <w:vAlign w:val="center"/>
          </w:tcPr>
          <w:p w14:paraId="7175448F">
            <w:pPr>
              <w:widowControl/>
              <w:spacing w:line="360" w:lineRule="auto"/>
              <w:jc w:val="center"/>
              <w:rPr>
                <w:rFonts w:hint="eastAsia" w:ascii="宋体" w:hAnsi="宋体" w:cs="宋体"/>
                <w:sz w:val="24"/>
                <w:szCs w:val="24"/>
              </w:rPr>
            </w:pPr>
            <w:r>
              <w:rPr>
                <w:rFonts w:hint="eastAsia" w:ascii="宋体" w:hAnsi="宋体" w:cs="宋体"/>
                <w:sz w:val="24"/>
                <w:szCs w:val="24"/>
              </w:rPr>
              <w:t>5分</w:t>
            </w:r>
          </w:p>
        </w:tc>
      </w:tr>
      <w:tr w14:paraId="02A04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586" w:type="pct"/>
            <w:vMerge w:val="continue"/>
            <w:tcBorders>
              <w:left w:val="single" w:color="auto" w:sz="4" w:space="0"/>
              <w:right w:val="single" w:color="auto" w:sz="4" w:space="0"/>
            </w:tcBorders>
            <w:vAlign w:val="center"/>
          </w:tcPr>
          <w:p w14:paraId="6445BD9C">
            <w:pPr>
              <w:spacing w:line="360" w:lineRule="auto"/>
              <w:jc w:val="center"/>
              <w:rPr>
                <w:rFonts w:hint="eastAsia" w:ascii="宋体" w:hAnsi="宋体" w:cs="宋体"/>
                <w:sz w:val="24"/>
                <w:szCs w:val="24"/>
              </w:rPr>
            </w:pPr>
          </w:p>
        </w:tc>
        <w:tc>
          <w:tcPr>
            <w:tcW w:w="532" w:type="pct"/>
            <w:tcBorders>
              <w:left w:val="single" w:color="auto" w:sz="4" w:space="0"/>
              <w:bottom w:val="single" w:color="auto" w:sz="4" w:space="0"/>
              <w:right w:val="single" w:color="auto" w:sz="4" w:space="0"/>
            </w:tcBorders>
            <w:vAlign w:val="center"/>
          </w:tcPr>
          <w:p w14:paraId="5B2FC9D2">
            <w:pPr>
              <w:widowControl/>
              <w:spacing w:line="360" w:lineRule="auto"/>
              <w:jc w:val="center"/>
              <w:rPr>
                <w:rFonts w:hint="eastAsia" w:ascii="宋体" w:hAnsi="宋体" w:cs="宋体"/>
                <w:sz w:val="24"/>
                <w:szCs w:val="24"/>
              </w:rPr>
            </w:pPr>
            <w:r>
              <w:rPr>
                <w:rFonts w:hint="eastAsia" w:ascii="宋体" w:hAnsi="宋体" w:cs="宋体"/>
                <w:sz w:val="24"/>
                <w:szCs w:val="24"/>
              </w:rPr>
              <w:t>项目管理方案及管理制度</w:t>
            </w:r>
          </w:p>
        </w:tc>
        <w:tc>
          <w:tcPr>
            <w:tcW w:w="3344" w:type="pct"/>
            <w:tcBorders>
              <w:top w:val="single" w:color="auto" w:sz="4" w:space="0"/>
              <w:left w:val="single" w:color="auto" w:sz="4" w:space="0"/>
              <w:bottom w:val="single" w:color="auto" w:sz="4" w:space="0"/>
              <w:right w:val="single" w:color="auto" w:sz="4" w:space="0"/>
            </w:tcBorders>
            <w:vAlign w:val="center"/>
          </w:tcPr>
          <w:p w14:paraId="6EC2C3A4">
            <w:pPr>
              <w:spacing w:line="360" w:lineRule="auto"/>
              <w:rPr>
                <w:rFonts w:hint="eastAsia" w:ascii="宋体" w:hAnsi="宋体" w:cs="宋体"/>
                <w:sz w:val="24"/>
                <w:szCs w:val="24"/>
              </w:rPr>
            </w:pPr>
            <w:r>
              <w:rPr>
                <w:rFonts w:hint="eastAsia" w:ascii="宋体" w:hAnsi="宋体" w:cs="宋体"/>
                <w:sz w:val="24"/>
                <w:szCs w:val="24"/>
              </w:rPr>
              <w:t>项目管理方案及管理制度详细且有针对性强、人员安置切实可行性高、完整的得 15分，项目管理方案及管理制度较详细且有针对性较强、较完整的得10分，一般的得 5（含）分，没有不得分。</w:t>
            </w:r>
          </w:p>
          <w:p w14:paraId="6DD838C8">
            <w:pPr>
              <w:spacing w:line="360" w:lineRule="auto"/>
            </w:pPr>
            <w:r>
              <w:rPr>
                <w:rFonts w:hint="eastAsia" w:ascii="宋体" w:hAnsi="宋体" w:cs="宋体"/>
                <w:sz w:val="24"/>
                <w:szCs w:val="24"/>
              </w:rPr>
              <w:t>备注：派遣公司应针对本项目提供项目管理方案及管理制度，包括但不限于①内部管理制度、②福利保障制度、③保密安全制度、④员工引进和退出机制、⑤对原劳务人员提出接收方案等。</w:t>
            </w:r>
          </w:p>
        </w:tc>
        <w:tc>
          <w:tcPr>
            <w:tcW w:w="536" w:type="pct"/>
            <w:tcBorders>
              <w:top w:val="single" w:color="auto" w:sz="4" w:space="0"/>
              <w:left w:val="single" w:color="auto" w:sz="4" w:space="0"/>
              <w:bottom w:val="single" w:color="auto" w:sz="4" w:space="0"/>
              <w:right w:val="single" w:color="auto" w:sz="4" w:space="0"/>
            </w:tcBorders>
            <w:vAlign w:val="center"/>
          </w:tcPr>
          <w:p w14:paraId="374107F6">
            <w:pPr>
              <w:widowControl/>
              <w:spacing w:line="360" w:lineRule="auto"/>
              <w:jc w:val="center"/>
              <w:rPr>
                <w:rFonts w:hint="eastAsia" w:ascii="宋体" w:hAnsi="宋体" w:cs="宋体"/>
                <w:sz w:val="24"/>
                <w:szCs w:val="24"/>
              </w:rPr>
            </w:pPr>
          </w:p>
          <w:p w14:paraId="14AC9A32">
            <w:pPr>
              <w:widowControl/>
              <w:spacing w:line="360" w:lineRule="auto"/>
              <w:jc w:val="center"/>
              <w:rPr>
                <w:rFonts w:hint="eastAsia" w:ascii="宋体" w:hAnsi="宋体" w:cs="宋体"/>
                <w:sz w:val="24"/>
                <w:szCs w:val="24"/>
              </w:rPr>
            </w:pPr>
            <w:r>
              <w:rPr>
                <w:rFonts w:hint="eastAsia" w:ascii="宋体" w:hAnsi="宋体" w:cs="宋体"/>
                <w:sz w:val="24"/>
                <w:szCs w:val="24"/>
              </w:rPr>
              <w:t>15分</w:t>
            </w:r>
          </w:p>
        </w:tc>
      </w:tr>
      <w:tr w14:paraId="2803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586" w:type="pct"/>
            <w:vMerge w:val="continue"/>
            <w:tcBorders>
              <w:left w:val="single" w:color="auto" w:sz="4" w:space="0"/>
              <w:right w:val="single" w:color="auto" w:sz="4" w:space="0"/>
            </w:tcBorders>
            <w:vAlign w:val="center"/>
          </w:tcPr>
          <w:p w14:paraId="66F05D42">
            <w:pPr>
              <w:spacing w:line="360" w:lineRule="auto"/>
              <w:jc w:val="center"/>
              <w:rPr>
                <w:rFonts w:hint="eastAsia" w:ascii="宋体" w:hAnsi="宋体" w:cs="宋体"/>
                <w:sz w:val="24"/>
                <w:szCs w:val="24"/>
              </w:rPr>
            </w:pPr>
          </w:p>
        </w:tc>
        <w:tc>
          <w:tcPr>
            <w:tcW w:w="532" w:type="pct"/>
            <w:tcBorders>
              <w:left w:val="single" w:color="auto" w:sz="4" w:space="0"/>
              <w:bottom w:val="single" w:color="auto" w:sz="4" w:space="0"/>
              <w:right w:val="single" w:color="auto" w:sz="4" w:space="0"/>
            </w:tcBorders>
            <w:vAlign w:val="center"/>
          </w:tcPr>
          <w:p w14:paraId="2F5B9490">
            <w:pPr>
              <w:spacing w:line="360" w:lineRule="auto"/>
              <w:jc w:val="center"/>
              <w:rPr>
                <w:rFonts w:hint="eastAsia" w:ascii="宋体" w:hAnsi="宋体" w:cs="宋体"/>
                <w:sz w:val="24"/>
                <w:szCs w:val="24"/>
              </w:rPr>
            </w:pPr>
            <w:r>
              <w:rPr>
                <w:rFonts w:hint="eastAsia" w:ascii="宋体" w:hAnsi="宋体" w:cs="宋体"/>
                <w:sz w:val="24"/>
                <w:szCs w:val="24"/>
              </w:rPr>
              <w:t>售后服务方案</w:t>
            </w:r>
          </w:p>
        </w:tc>
        <w:tc>
          <w:tcPr>
            <w:tcW w:w="3344" w:type="pct"/>
            <w:tcBorders>
              <w:top w:val="single" w:color="auto" w:sz="4" w:space="0"/>
              <w:left w:val="single" w:color="auto" w:sz="4" w:space="0"/>
              <w:bottom w:val="single" w:color="auto" w:sz="4" w:space="0"/>
              <w:right w:val="single" w:color="auto" w:sz="4" w:space="0"/>
            </w:tcBorders>
            <w:vAlign w:val="center"/>
          </w:tcPr>
          <w:p w14:paraId="033806E0">
            <w:pPr>
              <w:spacing w:line="360" w:lineRule="auto"/>
              <w:rPr>
                <w:rFonts w:hint="eastAsia" w:ascii="宋体" w:hAnsi="宋体" w:cs="宋体"/>
                <w:sz w:val="24"/>
                <w:szCs w:val="24"/>
              </w:rPr>
            </w:pPr>
            <w:r>
              <w:rPr>
                <w:rFonts w:hint="eastAsia" w:ascii="宋体" w:hAnsi="宋体" w:cs="宋体"/>
                <w:sz w:val="24"/>
                <w:szCs w:val="24"/>
              </w:rPr>
              <w:t>售后服务方案详尽、完整，合理、及时的得15分，</w:t>
            </w:r>
          </w:p>
          <w:p w14:paraId="1000E0E9">
            <w:pPr>
              <w:spacing w:line="360" w:lineRule="auto"/>
              <w:rPr>
                <w:rFonts w:hint="eastAsia" w:ascii="宋体" w:hAnsi="宋体" w:cs="宋体"/>
                <w:sz w:val="24"/>
                <w:szCs w:val="24"/>
              </w:rPr>
            </w:pPr>
            <w:r>
              <w:rPr>
                <w:rFonts w:hint="eastAsia" w:ascii="宋体" w:hAnsi="宋体" w:cs="宋体"/>
                <w:sz w:val="24"/>
                <w:szCs w:val="24"/>
              </w:rPr>
              <w:t>售后服务方案较详尽、完整，合理、及时的得10分，服务计售后服务方案详尽、完整，合理及时性一般的得5分，没有不得分。</w:t>
            </w:r>
          </w:p>
          <w:p w14:paraId="1DA00C2B">
            <w:pPr>
              <w:spacing w:line="360" w:lineRule="auto"/>
            </w:pPr>
            <w:r>
              <w:rPr>
                <w:rFonts w:hint="eastAsia" w:ascii="宋体" w:hAnsi="宋体" w:cs="宋体"/>
                <w:sz w:val="24"/>
                <w:szCs w:val="24"/>
              </w:rPr>
              <w:t>备注：派遣公司应针对本项目提供售后服务方案，内容包括但不限于：①售后服务人员姓名及联系；②售后服务机构建立、服务措施；③承诺出现应急突发事件项目负责人15分钟内能响应并且能于30分钟内赶到现场。</w:t>
            </w:r>
          </w:p>
        </w:tc>
        <w:tc>
          <w:tcPr>
            <w:tcW w:w="536" w:type="pct"/>
            <w:tcBorders>
              <w:top w:val="single" w:color="auto" w:sz="4" w:space="0"/>
              <w:left w:val="single" w:color="auto" w:sz="4" w:space="0"/>
              <w:bottom w:val="single" w:color="auto" w:sz="4" w:space="0"/>
              <w:right w:val="single" w:color="auto" w:sz="4" w:space="0"/>
            </w:tcBorders>
            <w:vAlign w:val="center"/>
          </w:tcPr>
          <w:p w14:paraId="6399B2A4">
            <w:pPr>
              <w:spacing w:line="360" w:lineRule="auto"/>
              <w:jc w:val="center"/>
              <w:rPr>
                <w:rFonts w:hint="eastAsia" w:ascii="宋体" w:hAnsi="宋体" w:cs="宋体"/>
                <w:sz w:val="24"/>
                <w:szCs w:val="24"/>
              </w:rPr>
            </w:pPr>
            <w:r>
              <w:rPr>
                <w:rFonts w:hint="eastAsia" w:ascii="宋体" w:hAnsi="宋体" w:cs="宋体"/>
                <w:sz w:val="24"/>
                <w:szCs w:val="24"/>
              </w:rPr>
              <w:t>15分</w:t>
            </w:r>
          </w:p>
        </w:tc>
      </w:tr>
      <w:tr w14:paraId="3566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586" w:type="pct"/>
            <w:vMerge w:val="continue"/>
            <w:tcBorders>
              <w:left w:val="single" w:color="auto" w:sz="4" w:space="0"/>
              <w:right w:val="single" w:color="auto" w:sz="4" w:space="0"/>
            </w:tcBorders>
            <w:vAlign w:val="center"/>
          </w:tcPr>
          <w:p w14:paraId="76A134C6">
            <w:pPr>
              <w:spacing w:line="360" w:lineRule="auto"/>
              <w:jc w:val="center"/>
              <w:rPr>
                <w:rFonts w:hint="eastAsia" w:ascii="宋体" w:hAnsi="宋体" w:cs="宋体"/>
                <w:sz w:val="24"/>
                <w:szCs w:val="24"/>
              </w:rPr>
            </w:pPr>
          </w:p>
        </w:tc>
        <w:tc>
          <w:tcPr>
            <w:tcW w:w="532" w:type="pct"/>
            <w:tcBorders>
              <w:left w:val="single" w:color="auto" w:sz="4" w:space="0"/>
              <w:bottom w:val="single" w:color="auto" w:sz="4" w:space="0"/>
              <w:right w:val="single" w:color="auto" w:sz="4" w:space="0"/>
            </w:tcBorders>
            <w:vAlign w:val="center"/>
          </w:tcPr>
          <w:p w14:paraId="6BB62395">
            <w:pPr>
              <w:widowControl/>
              <w:spacing w:line="360" w:lineRule="auto"/>
              <w:jc w:val="center"/>
              <w:rPr>
                <w:rFonts w:hint="eastAsia" w:ascii="宋体" w:hAnsi="宋体" w:cs="宋体"/>
                <w:sz w:val="24"/>
                <w:szCs w:val="24"/>
              </w:rPr>
            </w:pPr>
            <w:r>
              <w:rPr>
                <w:rFonts w:hint="eastAsia" w:ascii="宋体" w:hAnsi="宋体" w:cs="宋体"/>
                <w:sz w:val="24"/>
                <w:szCs w:val="24"/>
              </w:rPr>
              <w:t>应急</w:t>
            </w:r>
          </w:p>
          <w:p w14:paraId="7E1A56D1">
            <w:pPr>
              <w:widowControl/>
              <w:spacing w:line="360" w:lineRule="auto"/>
              <w:jc w:val="center"/>
              <w:rPr>
                <w:rFonts w:hint="eastAsia" w:ascii="宋体" w:hAnsi="宋体" w:cs="宋体"/>
                <w:sz w:val="24"/>
                <w:szCs w:val="24"/>
              </w:rPr>
            </w:pPr>
            <w:r>
              <w:rPr>
                <w:rFonts w:hint="eastAsia" w:ascii="宋体" w:hAnsi="宋体" w:cs="宋体"/>
                <w:sz w:val="24"/>
                <w:szCs w:val="24"/>
              </w:rPr>
              <w:t>预案</w:t>
            </w:r>
          </w:p>
        </w:tc>
        <w:tc>
          <w:tcPr>
            <w:tcW w:w="3344" w:type="pct"/>
            <w:tcBorders>
              <w:top w:val="single" w:color="auto" w:sz="4" w:space="0"/>
              <w:left w:val="single" w:color="auto" w:sz="4" w:space="0"/>
              <w:bottom w:val="single" w:color="auto" w:sz="4" w:space="0"/>
              <w:right w:val="single" w:color="auto" w:sz="4" w:space="0"/>
            </w:tcBorders>
            <w:vAlign w:val="center"/>
          </w:tcPr>
          <w:p w14:paraId="387425A4">
            <w:pPr>
              <w:spacing w:line="360" w:lineRule="auto"/>
              <w:rPr>
                <w:rFonts w:hint="eastAsia" w:ascii="宋体" w:hAnsi="宋体" w:cs="宋体"/>
                <w:sz w:val="24"/>
                <w:szCs w:val="24"/>
              </w:rPr>
            </w:pPr>
            <w:r>
              <w:rPr>
                <w:rFonts w:hint="eastAsia" w:ascii="宋体" w:hAnsi="宋体" w:cs="宋体"/>
                <w:sz w:val="24"/>
                <w:szCs w:val="24"/>
              </w:rPr>
              <w:t>针对本项目的应急预案，完善切实可行的得 15分，较完善切实可行的得10 分，一般的得5分，没有不得分 。</w:t>
            </w:r>
          </w:p>
          <w:p w14:paraId="7A971BFB">
            <w:pPr>
              <w:spacing w:line="360" w:lineRule="auto"/>
            </w:pPr>
            <w:r>
              <w:rPr>
                <w:rFonts w:hint="eastAsia" w:ascii="宋体" w:hAnsi="宋体" w:cs="宋体"/>
                <w:sz w:val="24"/>
                <w:szCs w:val="24"/>
              </w:rPr>
              <w:t>备注：派遣公司应针对本项目提供应急预案，包括但不限于①人员流失、缺岗应急措施；②出现人员工伤事故应急处理措施；③工作过程中发生纠纷应急预案④现人员意外、死亡应急处理措施⑤重大突发事件应急预案。</w:t>
            </w:r>
          </w:p>
        </w:tc>
        <w:tc>
          <w:tcPr>
            <w:tcW w:w="536" w:type="pct"/>
            <w:tcBorders>
              <w:top w:val="single" w:color="auto" w:sz="4" w:space="0"/>
              <w:left w:val="single" w:color="auto" w:sz="4" w:space="0"/>
              <w:bottom w:val="single" w:color="auto" w:sz="4" w:space="0"/>
              <w:right w:val="single" w:color="auto" w:sz="4" w:space="0"/>
            </w:tcBorders>
            <w:vAlign w:val="center"/>
          </w:tcPr>
          <w:p w14:paraId="5E8E2832">
            <w:pPr>
              <w:spacing w:line="360" w:lineRule="auto"/>
              <w:jc w:val="center"/>
              <w:rPr>
                <w:rFonts w:hint="eastAsia" w:ascii="宋体" w:hAnsi="宋体" w:cs="宋体"/>
                <w:sz w:val="24"/>
                <w:szCs w:val="24"/>
              </w:rPr>
            </w:pPr>
            <w:r>
              <w:rPr>
                <w:rFonts w:hint="eastAsia" w:ascii="宋体" w:hAnsi="宋体" w:cs="宋体"/>
                <w:sz w:val="24"/>
                <w:szCs w:val="24"/>
              </w:rPr>
              <w:t>15分</w:t>
            </w:r>
          </w:p>
        </w:tc>
      </w:tr>
      <w:tr w14:paraId="7F0A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833" w:hRule="atLeast"/>
          <w:jc w:val="center"/>
        </w:trPr>
        <w:tc>
          <w:tcPr>
            <w:tcW w:w="586" w:type="pct"/>
            <w:tcBorders>
              <w:left w:val="single" w:color="auto" w:sz="4" w:space="0"/>
              <w:right w:val="single" w:color="auto" w:sz="4" w:space="0"/>
            </w:tcBorders>
            <w:vAlign w:val="center"/>
          </w:tcPr>
          <w:p w14:paraId="0D04242C">
            <w:pPr>
              <w:spacing w:line="360" w:lineRule="auto"/>
              <w:jc w:val="center"/>
              <w:rPr>
                <w:rFonts w:hint="eastAsia" w:ascii="宋体" w:hAnsi="宋体" w:cs="宋体"/>
                <w:sz w:val="24"/>
                <w:szCs w:val="24"/>
              </w:rPr>
            </w:pPr>
            <w:r>
              <w:rPr>
                <w:rFonts w:hint="eastAsia" w:ascii="宋体" w:hAnsi="宋体" w:cs="宋体"/>
                <w:sz w:val="24"/>
                <w:szCs w:val="24"/>
              </w:rPr>
              <w:t>价格分</w:t>
            </w:r>
          </w:p>
          <w:p w14:paraId="5D19A6E5">
            <w:pPr>
              <w:spacing w:line="360" w:lineRule="auto"/>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u w:val="none"/>
              </w:rPr>
              <w:t>10</w:t>
            </w:r>
            <w:r>
              <w:rPr>
                <w:rFonts w:hint="eastAsia" w:ascii="宋体" w:hAnsi="宋体" w:cs="宋体"/>
                <w:sz w:val="24"/>
                <w:szCs w:val="24"/>
              </w:rPr>
              <w:t>分）</w:t>
            </w:r>
          </w:p>
        </w:tc>
        <w:tc>
          <w:tcPr>
            <w:tcW w:w="4413" w:type="pct"/>
            <w:gridSpan w:val="3"/>
            <w:tcBorders>
              <w:top w:val="single" w:color="auto" w:sz="4" w:space="0"/>
              <w:left w:val="single" w:color="auto" w:sz="4" w:space="0"/>
              <w:bottom w:val="single" w:color="auto" w:sz="4" w:space="0"/>
              <w:right w:val="single" w:color="auto" w:sz="4" w:space="0"/>
            </w:tcBorders>
            <w:vAlign w:val="center"/>
          </w:tcPr>
          <w:p w14:paraId="585C95BD">
            <w:pPr>
              <w:widowControl/>
              <w:spacing w:line="360" w:lineRule="auto"/>
              <w:rPr>
                <w:sz w:val="24"/>
                <w:szCs w:val="24"/>
              </w:rPr>
            </w:pPr>
            <w:r>
              <w:rPr>
                <w:rFonts w:hint="eastAsia"/>
                <w:sz w:val="24"/>
                <w:szCs w:val="24"/>
              </w:rPr>
              <w:t>价格分统一采用低价优先法，即满足磋商文件要求且最终报价最低的价格作为评标基准价，其价格分为满分10分。其他磋商供应商的价格分统一按照下列公式计算（四舍五入保留至小数点后两位数）：</w:t>
            </w:r>
          </w:p>
          <w:p w14:paraId="27EE864D">
            <w:pPr>
              <w:spacing w:line="360" w:lineRule="auto"/>
              <w:rPr>
                <w:sz w:val="24"/>
                <w:szCs w:val="24"/>
              </w:rPr>
            </w:pPr>
            <w:r>
              <w:rPr>
                <w:rFonts w:hint="eastAsia"/>
                <w:sz w:val="24"/>
                <w:szCs w:val="24"/>
              </w:rPr>
              <w:t>磋商报价得分＝（评标基准价/磋商报价）×10％×100</w:t>
            </w:r>
          </w:p>
          <w:p w14:paraId="550810EC">
            <w:pPr>
              <w:pStyle w:val="35"/>
            </w:pPr>
            <w:r>
              <w:rPr>
                <w:rFonts w:hint="eastAsia" w:ascii="宋体" w:hAnsi="宋体" w:cs="宋体"/>
                <w:b/>
                <w:bCs/>
                <w:szCs w:val="24"/>
              </w:rPr>
              <w:t>备注：投标报价为每月每人管理服务费，不高于55元。</w:t>
            </w:r>
          </w:p>
        </w:tc>
      </w:tr>
    </w:tbl>
    <w:p w14:paraId="6470E573"/>
    <w:p w14:paraId="3CA06FC8">
      <w:pPr>
        <w:rPr>
          <w:rFonts w:hint="eastAsia" w:ascii="宋体" w:hAnsi="宋体" w:cs="宋体"/>
          <w:sz w:val="24"/>
          <w:szCs w:val="24"/>
        </w:rPr>
      </w:pPr>
      <w:r>
        <w:rPr>
          <w:rFonts w:hint="eastAsia" w:ascii="宋体" w:hAnsi="宋体" w:cs="宋体"/>
          <w:sz w:val="24"/>
          <w:szCs w:val="24"/>
        </w:rPr>
        <w:br w:type="page"/>
      </w:r>
    </w:p>
    <w:p w14:paraId="7EF4A75E">
      <w:pPr>
        <w:pStyle w:val="3"/>
        <w:spacing w:before="156" w:beforeLines="50" w:after="156" w:afterLines="50" w:line="560" w:lineRule="exact"/>
        <w:jc w:val="center"/>
        <w:rPr>
          <w:rFonts w:hint="eastAsia" w:ascii="宋体" w:hAnsi="宋体" w:eastAsia="宋体" w:cs="宋体"/>
          <w:sz w:val="28"/>
          <w:szCs w:val="28"/>
        </w:rPr>
      </w:pPr>
      <w:r>
        <w:rPr>
          <w:rFonts w:hint="eastAsia" w:ascii="宋体" w:hAnsi="宋体" w:eastAsia="宋体" w:cs="宋体"/>
          <w:sz w:val="28"/>
          <w:szCs w:val="28"/>
        </w:rPr>
        <w:t>五、响应文件格式</w:t>
      </w:r>
      <w:bookmarkEnd w:id="71"/>
      <w:bookmarkEnd w:id="72"/>
      <w:bookmarkEnd w:id="73"/>
    </w:p>
    <w:p w14:paraId="675AF0A2">
      <w:pPr>
        <w:spacing w:line="500" w:lineRule="exact"/>
        <w:jc w:val="center"/>
        <w:rPr>
          <w:rFonts w:hint="eastAsia" w:ascii="宋体" w:hAnsi="宋体" w:cs="宋体"/>
          <w:b/>
          <w:sz w:val="32"/>
        </w:rPr>
      </w:pPr>
    </w:p>
    <w:p w14:paraId="5EB3374B">
      <w:pPr>
        <w:spacing w:line="500" w:lineRule="exact"/>
        <w:jc w:val="center"/>
        <w:outlineLvl w:val="0"/>
        <w:rPr>
          <w:rFonts w:hint="eastAsia" w:ascii="宋体" w:hAnsi="宋体" w:cs="宋体"/>
          <w:b/>
          <w:sz w:val="32"/>
        </w:rPr>
      </w:pPr>
      <w:r>
        <w:rPr>
          <w:rFonts w:hint="eastAsia" w:ascii="宋体" w:hAnsi="宋体" w:cs="宋体"/>
          <w:b/>
          <w:sz w:val="32"/>
          <w:u w:val="single"/>
        </w:rPr>
        <w:t>　　　　　　　　　</w:t>
      </w:r>
      <w:bookmarkStart w:id="74" w:name="_Toc22685"/>
      <w:bookmarkStart w:id="75" w:name="_Toc4448"/>
      <w:r>
        <w:rPr>
          <w:rFonts w:hint="eastAsia" w:ascii="宋体" w:hAnsi="宋体" w:cs="宋体"/>
          <w:b/>
          <w:sz w:val="32"/>
        </w:rPr>
        <w:t>项目</w:t>
      </w:r>
      <w:bookmarkEnd w:id="74"/>
      <w:bookmarkEnd w:id="75"/>
    </w:p>
    <w:p w14:paraId="32CFEA5B">
      <w:pPr>
        <w:spacing w:line="900" w:lineRule="exact"/>
        <w:rPr>
          <w:rFonts w:hint="eastAsia" w:ascii="宋体" w:hAnsi="宋体" w:cs="宋体"/>
          <w:b/>
          <w:sz w:val="72"/>
        </w:rPr>
      </w:pPr>
    </w:p>
    <w:p w14:paraId="7E78EF03">
      <w:pPr>
        <w:spacing w:line="900" w:lineRule="exact"/>
        <w:jc w:val="center"/>
        <w:rPr>
          <w:rFonts w:hint="eastAsia" w:ascii="宋体" w:hAnsi="宋体" w:cs="宋体"/>
          <w:b/>
          <w:sz w:val="72"/>
        </w:rPr>
      </w:pPr>
      <w:r>
        <w:rPr>
          <w:rFonts w:hint="eastAsia" w:ascii="宋体" w:hAnsi="宋体" w:cs="宋体"/>
          <w:b/>
          <w:sz w:val="72"/>
        </w:rPr>
        <w:t>响</w:t>
      </w:r>
    </w:p>
    <w:p w14:paraId="1E176B59">
      <w:pPr>
        <w:spacing w:line="900" w:lineRule="exact"/>
        <w:jc w:val="center"/>
        <w:rPr>
          <w:rFonts w:hint="eastAsia" w:ascii="宋体" w:hAnsi="宋体" w:cs="宋体"/>
          <w:b/>
          <w:sz w:val="72"/>
        </w:rPr>
      </w:pPr>
    </w:p>
    <w:p w14:paraId="0F55F9F8">
      <w:pPr>
        <w:spacing w:line="900" w:lineRule="exact"/>
        <w:jc w:val="center"/>
        <w:rPr>
          <w:rFonts w:hint="eastAsia" w:ascii="宋体" w:hAnsi="宋体" w:cs="宋体"/>
          <w:b/>
          <w:sz w:val="72"/>
        </w:rPr>
      </w:pPr>
      <w:r>
        <w:rPr>
          <w:rFonts w:hint="eastAsia" w:ascii="宋体" w:hAnsi="宋体" w:cs="宋体"/>
          <w:b/>
          <w:sz w:val="72"/>
        </w:rPr>
        <w:t>应</w:t>
      </w:r>
    </w:p>
    <w:p w14:paraId="00E5DC9B">
      <w:pPr>
        <w:spacing w:line="900" w:lineRule="exact"/>
        <w:jc w:val="center"/>
        <w:rPr>
          <w:rFonts w:hint="eastAsia" w:ascii="宋体" w:hAnsi="宋体" w:cs="宋体"/>
          <w:b/>
          <w:sz w:val="72"/>
        </w:rPr>
      </w:pPr>
    </w:p>
    <w:p w14:paraId="06C1F0AD">
      <w:pPr>
        <w:spacing w:line="900" w:lineRule="exact"/>
        <w:jc w:val="center"/>
        <w:rPr>
          <w:rFonts w:hint="eastAsia" w:ascii="宋体" w:hAnsi="宋体" w:cs="宋体"/>
          <w:b/>
          <w:sz w:val="72"/>
        </w:rPr>
      </w:pPr>
      <w:r>
        <w:rPr>
          <w:rFonts w:hint="eastAsia" w:ascii="宋体" w:hAnsi="宋体" w:cs="宋体"/>
          <w:b/>
          <w:sz w:val="72"/>
        </w:rPr>
        <w:t>文</w:t>
      </w:r>
    </w:p>
    <w:p w14:paraId="5C397B8E">
      <w:pPr>
        <w:spacing w:line="900" w:lineRule="exact"/>
        <w:jc w:val="center"/>
        <w:rPr>
          <w:rFonts w:hint="eastAsia" w:ascii="宋体" w:hAnsi="宋体" w:cs="宋体"/>
          <w:b/>
          <w:sz w:val="72"/>
        </w:rPr>
      </w:pPr>
    </w:p>
    <w:p w14:paraId="58C8F182">
      <w:pPr>
        <w:jc w:val="center"/>
        <w:rPr>
          <w:rFonts w:hint="eastAsia" w:ascii="宋体" w:hAnsi="宋体" w:cs="宋体"/>
          <w:b/>
          <w:sz w:val="72"/>
        </w:rPr>
      </w:pPr>
      <w:r>
        <w:rPr>
          <w:rFonts w:hint="eastAsia" w:ascii="宋体" w:hAnsi="宋体" w:cs="宋体"/>
          <w:b/>
          <w:sz w:val="72"/>
        </w:rPr>
        <w:t>件</w:t>
      </w:r>
    </w:p>
    <w:p w14:paraId="66A45C33">
      <w:pPr>
        <w:spacing w:after="156" w:afterLines="50"/>
        <w:jc w:val="center"/>
        <w:rPr>
          <w:rFonts w:hint="eastAsia" w:ascii="宋体" w:hAnsi="宋体" w:cs="宋体"/>
          <w:b/>
          <w:sz w:val="72"/>
        </w:rPr>
      </w:pPr>
    </w:p>
    <w:p w14:paraId="38F1262E">
      <w:pPr>
        <w:spacing w:after="156" w:afterLines="50" w:line="500" w:lineRule="exact"/>
        <w:jc w:val="center"/>
        <w:rPr>
          <w:rFonts w:hint="eastAsia" w:ascii="宋体" w:hAnsi="宋体" w:cs="宋体"/>
          <w:b/>
          <w:sz w:val="72"/>
        </w:rPr>
      </w:pPr>
    </w:p>
    <w:p w14:paraId="30458A2B">
      <w:pPr>
        <w:spacing w:after="156" w:afterLines="50" w:line="500" w:lineRule="exact"/>
        <w:ind w:firstLine="2088" w:firstLineChars="650"/>
        <w:rPr>
          <w:rFonts w:hint="eastAsia" w:ascii="宋体" w:hAnsi="宋体" w:cs="宋体"/>
          <w:b/>
          <w:sz w:val="32"/>
          <w:u w:val="single"/>
        </w:rPr>
      </w:pPr>
      <w:r>
        <w:rPr>
          <w:rFonts w:hint="eastAsia" w:ascii="宋体" w:hAnsi="宋体" w:cs="宋体"/>
          <w:b/>
          <w:sz w:val="32"/>
        </w:rPr>
        <w:t>供应商：</w:t>
      </w:r>
    </w:p>
    <w:p w14:paraId="1B8DCB2A">
      <w:pPr>
        <w:spacing w:after="156" w:afterLines="50" w:line="500" w:lineRule="exact"/>
        <w:ind w:firstLine="3694" w:firstLineChars="1150"/>
        <w:outlineLvl w:val="0"/>
        <w:rPr>
          <w:rFonts w:hint="eastAsia" w:ascii="宋体" w:hAnsi="宋体" w:cs="宋体"/>
          <w:sz w:val="24"/>
          <w:szCs w:val="28"/>
        </w:rPr>
      </w:pPr>
      <w:bookmarkStart w:id="128" w:name="_GoBack"/>
      <w:bookmarkEnd w:id="128"/>
      <w:bookmarkStart w:id="76" w:name="_Toc4670"/>
      <w:bookmarkStart w:id="77" w:name="_Toc5792"/>
      <w:r>
        <w:rPr>
          <w:rFonts w:hint="eastAsia" w:ascii="宋体" w:hAnsi="宋体" w:cs="宋体"/>
          <w:b/>
          <w:sz w:val="32"/>
        </w:rPr>
        <w:t xml:space="preserve">年 </w:t>
      </w:r>
      <w:r>
        <w:rPr>
          <w:rFonts w:hint="eastAsia" w:ascii="宋体" w:hAnsi="宋体" w:cs="宋体"/>
          <w:b/>
          <w:sz w:val="32"/>
          <w:lang w:val="en-US" w:eastAsia="zh-CN"/>
        </w:rPr>
        <w:t xml:space="preserve">  </w:t>
      </w:r>
      <w:r>
        <w:rPr>
          <w:rFonts w:hint="eastAsia" w:ascii="宋体" w:hAnsi="宋体" w:cs="宋体"/>
          <w:b/>
          <w:sz w:val="32"/>
        </w:rPr>
        <w:t xml:space="preserve"> 月 </w:t>
      </w:r>
      <w:r>
        <w:rPr>
          <w:rFonts w:hint="eastAsia" w:ascii="宋体" w:hAnsi="宋体" w:cs="宋体"/>
          <w:b/>
          <w:sz w:val="32"/>
          <w:lang w:val="en-US" w:eastAsia="zh-CN"/>
        </w:rPr>
        <w:t xml:space="preserve">  </w:t>
      </w:r>
      <w:r>
        <w:rPr>
          <w:rFonts w:hint="eastAsia" w:ascii="宋体" w:hAnsi="宋体" w:cs="宋体"/>
          <w:b/>
          <w:sz w:val="32"/>
        </w:rPr>
        <w:t xml:space="preserve"> 日</w:t>
      </w:r>
      <w:bookmarkEnd w:id="76"/>
      <w:bookmarkEnd w:id="77"/>
    </w:p>
    <w:p w14:paraId="09F3649B">
      <w:pPr>
        <w:pStyle w:val="3"/>
        <w:spacing w:before="156" w:beforeLines="50" w:after="156" w:afterLines="50" w:line="560" w:lineRule="exact"/>
        <w:jc w:val="center"/>
        <w:rPr>
          <w:rFonts w:hint="eastAsia" w:ascii="宋体" w:hAnsi="宋体" w:eastAsia="宋体" w:cs="宋体"/>
          <w:sz w:val="24"/>
          <w:szCs w:val="24"/>
        </w:rPr>
      </w:pPr>
      <w:bookmarkStart w:id="78" w:name="_Toc20663"/>
      <w:r>
        <w:rPr>
          <w:rFonts w:hint="eastAsia" w:ascii="宋体" w:hAnsi="宋体" w:eastAsia="宋体" w:cs="宋体"/>
          <w:sz w:val="24"/>
          <w:szCs w:val="24"/>
        </w:rPr>
        <w:br w:type="page"/>
      </w:r>
      <w:bookmarkStart w:id="79" w:name="_Toc2602"/>
      <w:r>
        <w:rPr>
          <w:rFonts w:hint="eastAsia" w:ascii="宋体" w:hAnsi="宋体" w:eastAsia="宋体" w:cs="宋体"/>
          <w:sz w:val="24"/>
          <w:szCs w:val="24"/>
        </w:rPr>
        <w:t>响应文件资料清单</w:t>
      </w:r>
      <w:bookmarkEnd w:id="78"/>
      <w:bookmarkEnd w:id="79"/>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141D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50FE9141">
            <w:pPr>
              <w:spacing w:line="440" w:lineRule="exact"/>
              <w:jc w:val="center"/>
              <w:rPr>
                <w:rFonts w:hint="eastAsia" w:ascii="宋体" w:hAnsi="宋体" w:cs="宋体"/>
                <w:b/>
                <w:sz w:val="24"/>
              </w:rPr>
            </w:pPr>
            <w:r>
              <w:rPr>
                <w:rFonts w:hint="eastAsia" w:ascii="宋体" w:hAnsi="宋体" w:cs="宋体"/>
                <w:b/>
                <w:sz w:val="24"/>
              </w:rPr>
              <w:t>序号</w:t>
            </w:r>
          </w:p>
        </w:tc>
        <w:tc>
          <w:tcPr>
            <w:tcW w:w="6038" w:type="dxa"/>
            <w:vAlign w:val="center"/>
          </w:tcPr>
          <w:p w14:paraId="48D14236">
            <w:pPr>
              <w:spacing w:line="440" w:lineRule="exact"/>
              <w:jc w:val="center"/>
              <w:rPr>
                <w:rFonts w:hint="eastAsia" w:ascii="宋体" w:hAnsi="宋体" w:cs="宋体"/>
                <w:b/>
                <w:sz w:val="24"/>
              </w:rPr>
            </w:pPr>
            <w:r>
              <w:rPr>
                <w:rFonts w:hint="eastAsia" w:ascii="宋体" w:hAnsi="宋体" w:cs="宋体"/>
                <w:b/>
                <w:sz w:val="24"/>
              </w:rPr>
              <w:t>资料名称</w:t>
            </w:r>
          </w:p>
        </w:tc>
        <w:tc>
          <w:tcPr>
            <w:tcW w:w="1417" w:type="dxa"/>
            <w:vAlign w:val="center"/>
          </w:tcPr>
          <w:p w14:paraId="54379E19">
            <w:pPr>
              <w:spacing w:line="440" w:lineRule="exact"/>
              <w:jc w:val="center"/>
              <w:rPr>
                <w:rFonts w:hint="eastAsia" w:ascii="宋体" w:hAnsi="宋体" w:cs="宋体"/>
                <w:b/>
                <w:sz w:val="24"/>
              </w:rPr>
            </w:pPr>
            <w:r>
              <w:rPr>
                <w:rFonts w:hint="eastAsia" w:ascii="宋体" w:hAnsi="宋体" w:cs="宋体"/>
                <w:b/>
                <w:sz w:val="24"/>
              </w:rPr>
              <w:t>备注</w:t>
            </w:r>
          </w:p>
        </w:tc>
      </w:tr>
      <w:tr w14:paraId="44E6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44D26108">
            <w:pPr>
              <w:spacing w:line="440" w:lineRule="exact"/>
              <w:jc w:val="center"/>
              <w:rPr>
                <w:rFonts w:hint="eastAsia" w:ascii="宋体" w:hAnsi="宋体" w:cs="宋体"/>
                <w:sz w:val="24"/>
              </w:rPr>
            </w:pPr>
            <w:r>
              <w:rPr>
                <w:rFonts w:hint="eastAsia" w:ascii="宋体" w:hAnsi="宋体" w:cs="宋体"/>
                <w:sz w:val="24"/>
              </w:rPr>
              <w:t>一</w:t>
            </w:r>
          </w:p>
        </w:tc>
        <w:tc>
          <w:tcPr>
            <w:tcW w:w="6038" w:type="dxa"/>
            <w:vAlign w:val="center"/>
          </w:tcPr>
          <w:p w14:paraId="04F9F297">
            <w:pPr>
              <w:spacing w:line="440" w:lineRule="exact"/>
              <w:rPr>
                <w:rFonts w:hint="eastAsia" w:ascii="宋体" w:hAnsi="宋体" w:cs="宋体"/>
                <w:sz w:val="24"/>
              </w:rPr>
            </w:pPr>
            <w:r>
              <w:rPr>
                <w:rFonts w:hint="eastAsia" w:ascii="宋体" w:hAnsi="宋体" w:cs="宋体"/>
                <w:sz w:val="24"/>
                <w:szCs w:val="24"/>
              </w:rPr>
              <w:t>报价单</w:t>
            </w:r>
          </w:p>
        </w:tc>
        <w:tc>
          <w:tcPr>
            <w:tcW w:w="1417" w:type="dxa"/>
            <w:vAlign w:val="center"/>
          </w:tcPr>
          <w:p w14:paraId="7B8300DC">
            <w:pPr>
              <w:spacing w:line="440" w:lineRule="exact"/>
              <w:jc w:val="center"/>
              <w:rPr>
                <w:rFonts w:hint="eastAsia" w:ascii="宋体" w:hAnsi="宋体" w:cs="宋体"/>
                <w:b/>
                <w:sz w:val="24"/>
              </w:rPr>
            </w:pPr>
          </w:p>
        </w:tc>
      </w:tr>
      <w:tr w14:paraId="464B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D5077D5">
            <w:pPr>
              <w:spacing w:line="440" w:lineRule="exact"/>
              <w:jc w:val="center"/>
              <w:rPr>
                <w:rFonts w:hint="eastAsia" w:ascii="宋体" w:hAnsi="宋体" w:cs="宋体"/>
                <w:sz w:val="24"/>
              </w:rPr>
            </w:pPr>
            <w:r>
              <w:rPr>
                <w:rFonts w:hint="eastAsia" w:ascii="宋体" w:hAnsi="宋体" w:cs="宋体"/>
                <w:sz w:val="24"/>
              </w:rPr>
              <w:t>二</w:t>
            </w:r>
          </w:p>
        </w:tc>
        <w:tc>
          <w:tcPr>
            <w:tcW w:w="6038" w:type="dxa"/>
            <w:vAlign w:val="center"/>
          </w:tcPr>
          <w:p w14:paraId="328550DF">
            <w:pPr>
              <w:spacing w:line="440" w:lineRule="exact"/>
              <w:rPr>
                <w:rFonts w:hint="eastAsia" w:ascii="宋体" w:hAnsi="宋体" w:cs="宋体"/>
                <w:sz w:val="24"/>
              </w:rPr>
            </w:pPr>
            <w:r>
              <w:rPr>
                <w:rFonts w:hint="eastAsia" w:ascii="宋体" w:hAnsi="宋体" w:cs="宋体"/>
                <w:sz w:val="24"/>
              </w:rPr>
              <w:t>供应商基本信息</w:t>
            </w:r>
          </w:p>
        </w:tc>
        <w:tc>
          <w:tcPr>
            <w:tcW w:w="1417" w:type="dxa"/>
            <w:vAlign w:val="center"/>
          </w:tcPr>
          <w:p w14:paraId="3BE03A90">
            <w:pPr>
              <w:spacing w:line="440" w:lineRule="exact"/>
              <w:jc w:val="center"/>
              <w:rPr>
                <w:rFonts w:hint="eastAsia" w:ascii="宋体" w:hAnsi="宋体" w:cs="宋体"/>
                <w:b/>
                <w:sz w:val="24"/>
              </w:rPr>
            </w:pPr>
          </w:p>
        </w:tc>
      </w:tr>
      <w:tr w14:paraId="5FF0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798255A4">
            <w:pPr>
              <w:spacing w:line="440" w:lineRule="exact"/>
              <w:jc w:val="center"/>
              <w:rPr>
                <w:rFonts w:hint="eastAsia" w:ascii="宋体" w:hAnsi="宋体" w:cs="宋体"/>
                <w:sz w:val="24"/>
              </w:rPr>
            </w:pPr>
            <w:r>
              <w:rPr>
                <w:rFonts w:hint="eastAsia" w:ascii="宋体" w:hAnsi="宋体" w:cs="宋体"/>
                <w:sz w:val="24"/>
              </w:rPr>
              <w:t>三</w:t>
            </w:r>
          </w:p>
        </w:tc>
        <w:tc>
          <w:tcPr>
            <w:tcW w:w="6038" w:type="dxa"/>
            <w:vAlign w:val="center"/>
          </w:tcPr>
          <w:p w14:paraId="675A739B">
            <w:pPr>
              <w:pStyle w:val="70"/>
              <w:spacing w:line="440" w:lineRule="exact"/>
              <w:rPr>
                <w:rFonts w:hint="eastAsia" w:ascii="宋体" w:hAnsi="宋体" w:cs="宋体"/>
              </w:rPr>
            </w:pPr>
            <w:r>
              <w:rPr>
                <w:rFonts w:hint="eastAsia" w:ascii="宋体" w:hAnsi="宋体" w:cs="宋体"/>
                <w:szCs w:val="24"/>
              </w:rPr>
              <w:t>磋商授权书</w:t>
            </w:r>
          </w:p>
        </w:tc>
        <w:tc>
          <w:tcPr>
            <w:tcW w:w="1417" w:type="dxa"/>
            <w:vAlign w:val="center"/>
          </w:tcPr>
          <w:p w14:paraId="2568383F">
            <w:pPr>
              <w:spacing w:line="440" w:lineRule="exact"/>
              <w:jc w:val="center"/>
              <w:rPr>
                <w:rFonts w:hint="eastAsia" w:ascii="宋体" w:hAnsi="宋体" w:cs="宋体"/>
                <w:b/>
                <w:sz w:val="24"/>
              </w:rPr>
            </w:pPr>
          </w:p>
        </w:tc>
      </w:tr>
      <w:tr w14:paraId="47C4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30F8FD15">
            <w:pPr>
              <w:spacing w:line="440" w:lineRule="exact"/>
              <w:jc w:val="center"/>
              <w:rPr>
                <w:rFonts w:hint="eastAsia" w:ascii="宋体" w:hAnsi="宋体" w:cs="宋体"/>
                <w:sz w:val="24"/>
              </w:rPr>
            </w:pPr>
            <w:r>
              <w:rPr>
                <w:rFonts w:hint="eastAsia" w:ascii="宋体" w:hAnsi="宋体" w:cs="宋体"/>
                <w:sz w:val="24"/>
              </w:rPr>
              <w:t>四</w:t>
            </w:r>
          </w:p>
        </w:tc>
        <w:tc>
          <w:tcPr>
            <w:tcW w:w="6038" w:type="dxa"/>
            <w:vAlign w:val="center"/>
          </w:tcPr>
          <w:p w14:paraId="2F248F91">
            <w:pPr>
              <w:pStyle w:val="70"/>
              <w:spacing w:line="440" w:lineRule="exact"/>
              <w:rPr>
                <w:rFonts w:hint="eastAsia" w:ascii="宋体" w:hAnsi="宋体" w:cs="宋体"/>
              </w:rPr>
            </w:pPr>
            <w:r>
              <w:rPr>
                <w:rFonts w:hint="eastAsia" w:ascii="宋体" w:hAnsi="宋体" w:cs="宋体"/>
                <w:szCs w:val="24"/>
              </w:rPr>
              <w:t>磋商响应函</w:t>
            </w:r>
          </w:p>
        </w:tc>
        <w:tc>
          <w:tcPr>
            <w:tcW w:w="1417" w:type="dxa"/>
            <w:vAlign w:val="center"/>
          </w:tcPr>
          <w:p w14:paraId="1EB1CB3F">
            <w:pPr>
              <w:spacing w:line="440" w:lineRule="exact"/>
              <w:jc w:val="center"/>
              <w:rPr>
                <w:rFonts w:hint="eastAsia" w:ascii="宋体" w:hAnsi="宋体" w:cs="宋体"/>
                <w:b/>
                <w:sz w:val="24"/>
              </w:rPr>
            </w:pPr>
          </w:p>
        </w:tc>
      </w:tr>
      <w:tr w14:paraId="48A2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vAlign w:val="center"/>
          </w:tcPr>
          <w:p w14:paraId="697C6A50">
            <w:pPr>
              <w:spacing w:line="440" w:lineRule="exact"/>
              <w:jc w:val="center"/>
              <w:rPr>
                <w:rFonts w:hint="eastAsia" w:ascii="宋体" w:hAnsi="宋体" w:cs="宋体"/>
                <w:sz w:val="24"/>
              </w:rPr>
            </w:pPr>
            <w:r>
              <w:rPr>
                <w:rFonts w:hint="eastAsia" w:ascii="宋体" w:hAnsi="宋体" w:cs="宋体"/>
                <w:sz w:val="24"/>
              </w:rPr>
              <w:t>五</w:t>
            </w:r>
          </w:p>
        </w:tc>
        <w:tc>
          <w:tcPr>
            <w:tcW w:w="6038" w:type="dxa"/>
            <w:vAlign w:val="center"/>
          </w:tcPr>
          <w:p w14:paraId="433EBE61">
            <w:pPr>
              <w:spacing w:line="440" w:lineRule="exact"/>
              <w:rPr>
                <w:rFonts w:hint="eastAsia" w:ascii="宋体" w:hAnsi="宋体" w:cs="宋体"/>
                <w:sz w:val="24"/>
              </w:rPr>
            </w:pPr>
            <w:r>
              <w:rPr>
                <w:rFonts w:hint="eastAsia" w:ascii="宋体" w:hAnsi="宋体" w:cs="宋体"/>
                <w:sz w:val="24"/>
                <w:szCs w:val="24"/>
              </w:rPr>
              <w:t>无重大违法记录声明函、无不良信用记录承诺函</w:t>
            </w:r>
          </w:p>
        </w:tc>
        <w:tc>
          <w:tcPr>
            <w:tcW w:w="1417" w:type="dxa"/>
            <w:vAlign w:val="center"/>
          </w:tcPr>
          <w:p w14:paraId="0297CC7A">
            <w:pPr>
              <w:spacing w:line="440" w:lineRule="exact"/>
              <w:jc w:val="center"/>
              <w:rPr>
                <w:rFonts w:hint="eastAsia" w:ascii="宋体" w:hAnsi="宋体" w:cs="宋体"/>
                <w:b/>
                <w:sz w:val="24"/>
              </w:rPr>
            </w:pPr>
          </w:p>
        </w:tc>
      </w:tr>
      <w:tr w14:paraId="72BC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Align w:val="center"/>
          </w:tcPr>
          <w:p w14:paraId="6EFEC11B">
            <w:pPr>
              <w:spacing w:line="440" w:lineRule="exact"/>
              <w:jc w:val="center"/>
              <w:rPr>
                <w:rFonts w:hint="eastAsia" w:ascii="宋体" w:hAnsi="宋体" w:cs="宋体"/>
                <w:sz w:val="24"/>
              </w:rPr>
            </w:pPr>
            <w:r>
              <w:rPr>
                <w:rFonts w:hint="eastAsia" w:ascii="宋体" w:hAnsi="宋体" w:cs="宋体"/>
                <w:sz w:val="24"/>
              </w:rPr>
              <w:t>六</w:t>
            </w:r>
          </w:p>
        </w:tc>
        <w:tc>
          <w:tcPr>
            <w:tcW w:w="6038" w:type="dxa"/>
            <w:vAlign w:val="center"/>
          </w:tcPr>
          <w:p w14:paraId="7C90D975">
            <w:pPr>
              <w:spacing w:line="440" w:lineRule="exact"/>
              <w:rPr>
                <w:rFonts w:hint="eastAsia" w:ascii="宋体" w:hAnsi="宋体" w:cs="宋体"/>
                <w:sz w:val="24"/>
              </w:rPr>
            </w:pPr>
            <w:r>
              <w:rPr>
                <w:rFonts w:hint="eastAsia" w:ascii="宋体" w:hAnsi="宋体" w:cs="宋体"/>
                <w:sz w:val="24"/>
                <w:szCs w:val="24"/>
              </w:rPr>
              <w:t>响应情况表</w:t>
            </w:r>
          </w:p>
        </w:tc>
        <w:tc>
          <w:tcPr>
            <w:tcW w:w="1417" w:type="dxa"/>
            <w:vAlign w:val="center"/>
          </w:tcPr>
          <w:p w14:paraId="4E31FE2C">
            <w:pPr>
              <w:spacing w:line="440" w:lineRule="exact"/>
              <w:rPr>
                <w:rFonts w:hint="eastAsia" w:ascii="宋体" w:hAnsi="宋体" w:cs="宋体"/>
                <w:b/>
                <w:sz w:val="24"/>
              </w:rPr>
            </w:pPr>
          </w:p>
        </w:tc>
      </w:tr>
      <w:tr w14:paraId="6F81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vAlign w:val="center"/>
          </w:tcPr>
          <w:p w14:paraId="24931B78">
            <w:pPr>
              <w:spacing w:line="440" w:lineRule="exact"/>
              <w:jc w:val="center"/>
              <w:rPr>
                <w:rFonts w:hint="eastAsia" w:ascii="宋体" w:hAnsi="宋体" w:cs="宋体"/>
                <w:sz w:val="24"/>
              </w:rPr>
            </w:pPr>
            <w:r>
              <w:rPr>
                <w:rFonts w:hint="eastAsia" w:ascii="宋体" w:hAnsi="宋体" w:cs="宋体"/>
                <w:sz w:val="24"/>
              </w:rPr>
              <w:t>七</w:t>
            </w:r>
          </w:p>
        </w:tc>
        <w:tc>
          <w:tcPr>
            <w:tcW w:w="6038" w:type="dxa"/>
            <w:vAlign w:val="center"/>
          </w:tcPr>
          <w:p w14:paraId="53F64B6C">
            <w:pPr>
              <w:spacing w:line="440" w:lineRule="exact"/>
              <w:rPr>
                <w:rFonts w:hint="eastAsia" w:ascii="宋体" w:hAnsi="宋体" w:cs="宋体"/>
                <w:sz w:val="24"/>
              </w:rPr>
            </w:pPr>
            <w:r>
              <w:rPr>
                <w:rFonts w:hint="eastAsia" w:ascii="宋体" w:hAnsi="宋体" w:cs="宋体"/>
                <w:sz w:val="24"/>
                <w:szCs w:val="24"/>
              </w:rPr>
              <w:t>相关服务承诺函</w:t>
            </w:r>
          </w:p>
        </w:tc>
        <w:tc>
          <w:tcPr>
            <w:tcW w:w="1417" w:type="dxa"/>
            <w:vAlign w:val="center"/>
          </w:tcPr>
          <w:p w14:paraId="3065B3E7">
            <w:pPr>
              <w:spacing w:line="440" w:lineRule="exact"/>
              <w:rPr>
                <w:rFonts w:hint="eastAsia" w:ascii="宋体" w:hAnsi="宋体" w:cs="宋体"/>
                <w:b/>
                <w:sz w:val="24"/>
              </w:rPr>
            </w:pPr>
          </w:p>
        </w:tc>
      </w:tr>
      <w:tr w14:paraId="6107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12D38BF7">
            <w:pPr>
              <w:spacing w:line="440" w:lineRule="exact"/>
              <w:jc w:val="center"/>
              <w:rPr>
                <w:rFonts w:hint="eastAsia" w:ascii="宋体" w:hAnsi="宋体" w:cs="宋体"/>
                <w:sz w:val="24"/>
              </w:rPr>
            </w:pPr>
            <w:r>
              <w:rPr>
                <w:rFonts w:hint="eastAsia" w:ascii="宋体" w:hAnsi="宋体" w:cs="宋体"/>
                <w:sz w:val="24"/>
              </w:rPr>
              <w:t>八</w:t>
            </w:r>
          </w:p>
        </w:tc>
        <w:tc>
          <w:tcPr>
            <w:tcW w:w="6038" w:type="dxa"/>
            <w:vAlign w:val="center"/>
          </w:tcPr>
          <w:p w14:paraId="4C8491C4">
            <w:pPr>
              <w:spacing w:line="440" w:lineRule="exact"/>
              <w:rPr>
                <w:rFonts w:hint="eastAsia" w:ascii="宋体" w:hAnsi="宋体" w:cs="宋体"/>
                <w:sz w:val="24"/>
              </w:rPr>
            </w:pPr>
            <w:r>
              <w:rPr>
                <w:rFonts w:hint="eastAsia" w:ascii="宋体" w:hAnsi="宋体" w:cs="宋体"/>
                <w:sz w:val="24"/>
                <w:szCs w:val="24"/>
              </w:rPr>
              <w:t>磋商文件要求和供应商认为需要提供的其它说明和资料</w:t>
            </w:r>
          </w:p>
        </w:tc>
        <w:tc>
          <w:tcPr>
            <w:tcW w:w="1417" w:type="dxa"/>
            <w:vAlign w:val="center"/>
          </w:tcPr>
          <w:p w14:paraId="27F88AF2">
            <w:pPr>
              <w:spacing w:line="440" w:lineRule="exact"/>
              <w:rPr>
                <w:rFonts w:hint="eastAsia" w:ascii="宋体" w:hAnsi="宋体" w:cs="宋体"/>
                <w:b/>
                <w:sz w:val="24"/>
              </w:rPr>
            </w:pPr>
          </w:p>
        </w:tc>
      </w:tr>
      <w:tr w14:paraId="76638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vAlign w:val="center"/>
          </w:tcPr>
          <w:p w14:paraId="78A35C3B">
            <w:pPr>
              <w:spacing w:line="440" w:lineRule="exact"/>
              <w:jc w:val="center"/>
              <w:rPr>
                <w:rFonts w:hint="eastAsia" w:ascii="宋体" w:hAnsi="宋体" w:cs="宋体"/>
                <w:sz w:val="24"/>
              </w:rPr>
            </w:pPr>
          </w:p>
        </w:tc>
        <w:tc>
          <w:tcPr>
            <w:tcW w:w="6038" w:type="dxa"/>
            <w:vAlign w:val="center"/>
          </w:tcPr>
          <w:p w14:paraId="54664E1F">
            <w:pPr>
              <w:spacing w:line="440" w:lineRule="exact"/>
              <w:rPr>
                <w:rFonts w:hint="eastAsia" w:ascii="宋体" w:hAnsi="宋体" w:cs="宋体"/>
                <w:sz w:val="24"/>
              </w:rPr>
            </w:pPr>
          </w:p>
        </w:tc>
        <w:tc>
          <w:tcPr>
            <w:tcW w:w="1417" w:type="dxa"/>
            <w:vAlign w:val="center"/>
          </w:tcPr>
          <w:p w14:paraId="3493AAE0">
            <w:pPr>
              <w:spacing w:line="440" w:lineRule="exact"/>
              <w:rPr>
                <w:rFonts w:hint="eastAsia" w:ascii="宋体" w:hAnsi="宋体" w:cs="宋体"/>
                <w:b/>
                <w:sz w:val="24"/>
              </w:rPr>
            </w:pPr>
          </w:p>
        </w:tc>
      </w:tr>
      <w:tr w14:paraId="0080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vAlign w:val="center"/>
          </w:tcPr>
          <w:p w14:paraId="20E63361">
            <w:pPr>
              <w:spacing w:line="440" w:lineRule="exact"/>
              <w:jc w:val="center"/>
              <w:rPr>
                <w:rFonts w:hint="eastAsia" w:ascii="宋体" w:hAnsi="宋体" w:cs="宋体"/>
                <w:sz w:val="24"/>
              </w:rPr>
            </w:pPr>
          </w:p>
        </w:tc>
        <w:tc>
          <w:tcPr>
            <w:tcW w:w="6038" w:type="dxa"/>
            <w:vAlign w:val="center"/>
          </w:tcPr>
          <w:p w14:paraId="4E1F1696">
            <w:pPr>
              <w:spacing w:line="440" w:lineRule="exact"/>
              <w:rPr>
                <w:rFonts w:hint="eastAsia" w:ascii="宋体" w:hAnsi="宋体" w:cs="宋体"/>
                <w:sz w:val="24"/>
              </w:rPr>
            </w:pPr>
          </w:p>
        </w:tc>
        <w:tc>
          <w:tcPr>
            <w:tcW w:w="1417" w:type="dxa"/>
            <w:vAlign w:val="center"/>
          </w:tcPr>
          <w:p w14:paraId="414CC2E0">
            <w:pPr>
              <w:spacing w:line="440" w:lineRule="exact"/>
              <w:rPr>
                <w:rFonts w:hint="eastAsia" w:ascii="宋体" w:hAnsi="宋体" w:cs="宋体"/>
                <w:b/>
                <w:sz w:val="24"/>
              </w:rPr>
            </w:pPr>
          </w:p>
        </w:tc>
      </w:tr>
      <w:tr w14:paraId="6729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vAlign w:val="center"/>
          </w:tcPr>
          <w:p w14:paraId="77316948">
            <w:pPr>
              <w:spacing w:line="440" w:lineRule="exact"/>
              <w:jc w:val="center"/>
              <w:rPr>
                <w:rFonts w:hint="eastAsia" w:ascii="宋体" w:hAnsi="宋体" w:cs="宋体"/>
                <w:sz w:val="24"/>
              </w:rPr>
            </w:pPr>
          </w:p>
        </w:tc>
        <w:tc>
          <w:tcPr>
            <w:tcW w:w="6038" w:type="dxa"/>
            <w:vAlign w:val="center"/>
          </w:tcPr>
          <w:p w14:paraId="0FCBA5E8">
            <w:pPr>
              <w:spacing w:line="440" w:lineRule="exact"/>
              <w:rPr>
                <w:rFonts w:hint="eastAsia" w:ascii="宋体" w:hAnsi="宋体" w:cs="宋体"/>
                <w:sz w:val="24"/>
              </w:rPr>
            </w:pPr>
          </w:p>
        </w:tc>
        <w:tc>
          <w:tcPr>
            <w:tcW w:w="1417" w:type="dxa"/>
            <w:vAlign w:val="center"/>
          </w:tcPr>
          <w:p w14:paraId="73E99131">
            <w:pPr>
              <w:spacing w:line="440" w:lineRule="exact"/>
              <w:rPr>
                <w:rFonts w:hint="eastAsia" w:ascii="宋体" w:hAnsi="宋体" w:cs="宋体"/>
                <w:b/>
                <w:sz w:val="24"/>
              </w:rPr>
            </w:pPr>
          </w:p>
        </w:tc>
      </w:tr>
      <w:tr w14:paraId="7F13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0CCF63C7">
            <w:pPr>
              <w:spacing w:line="440" w:lineRule="exact"/>
              <w:jc w:val="center"/>
              <w:rPr>
                <w:rFonts w:hint="eastAsia" w:ascii="宋体" w:hAnsi="宋体" w:cs="宋体"/>
                <w:sz w:val="24"/>
              </w:rPr>
            </w:pPr>
          </w:p>
        </w:tc>
        <w:tc>
          <w:tcPr>
            <w:tcW w:w="6038" w:type="dxa"/>
            <w:vAlign w:val="center"/>
          </w:tcPr>
          <w:p w14:paraId="40228958">
            <w:pPr>
              <w:spacing w:line="440" w:lineRule="exact"/>
              <w:rPr>
                <w:rFonts w:hint="eastAsia" w:ascii="宋体" w:hAnsi="宋体" w:cs="宋体"/>
                <w:sz w:val="24"/>
              </w:rPr>
            </w:pPr>
          </w:p>
        </w:tc>
        <w:tc>
          <w:tcPr>
            <w:tcW w:w="1417" w:type="dxa"/>
            <w:vAlign w:val="center"/>
          </w:tcPr>
          <w:p w14:paraId="6C3889B7">
            <w:pPr>
              <w:spacing w:line="440" w:lineRule="exact"/>
              <w:rPr>
                <w:rFonts w:hint="eastAsia" w:ascii="宋体" w:hAnsi="宋体" w:cs="宋体"/>
                <w:b/>
                <w:sz w:val="24"/>
              </w:rPr>
            </w:pPr>
          </w:p>
        </w:tc>
      </w:tr>
      <w:tr w14:paraId="7D75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vAlign w:val="center"/>
          </w:tcPr>
          <w:p w14:paraId="6B565245">
            <w:pPr>
              <w:spacing w:line="440" w:lineRule="exact"/>
              <w:jc w:val="center"/>
              <w:rPr>
                <w:rFonts w:hint="eastAsia" w:ascii="宋体" w:hAnsi="宋体" w:cs="宋体"/>
                <w:sz w:val="24"/>
              </w:rPr>
            </w:pPr>
          </w:p>
        </w:tc>
        <w:tc>
          <w:tcPr>
            <w:tcW w:w="6038" w:type="dxa"/>
            <w:vAlign w:val="center"/>
          </w:tcPr>
          <w:p w14:paraId="79E6FDFF">
            <w:pPr>
              <w:spacing w:line="440" w:lineRule="exact"/>
              <w:rPr>
                <w:rFonts w:hint="eastAsia" w:ascii="宋体" w:hAnsi="宋体" w:cs="宋体"/>
                <w:sz w:val="24"/>
              </w:rPr>
            </w:pPr>
          </w:p>
        </w:tc>
        <w:tc>
          <w:tcPr>
            <w:tcW w:w="1417" w:type="dxa"/>
            <w:vAlign w:val="center"/>
          </w:tcPr>
          <w:p w14:paraId="3341F012">
            <w:pPr>
              <w:spacing w:line="440" w:lineRule="exact"/>
              <w:rPr>
                <w:rFonts w:hint="eastAsia" w:ascii="宋体" w:hAnsi="宋体" w:cs="宋体"/>
                <w:b/>
                <w:sz w:val="24"/>
              </w:rPr>
            </w:pPr>
          </w:p>
        </w:tc>
      </w:tr>
      <w:tr w14:paraId="499C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vAlign w:val="center"/>
          </w:tcPr>
          <w:p w14:paraId="7EA5F9A2">
            <w:pPr>
              <w:spacing w:line="440" w:lineRule="exact"/>
              <w:jc w:val="center"/>
              <w:rPr>
                <w:rFonts w:hint="eastAsia" w:ascii="宋体" w:hAnsi="宋体" w:cs="宋体"/>
                <w:sz w:val="24"/>
              </w:rPr>
            </w:pPr>
          </w:p>
        </w:tc>
        <w:tc>
          <w:tcPr>
            <w:tcW w:w="6038" w:type="dxa"/>
            <w:vAlign w:val="center"/>
          </w:tcPr>
          <w:p w14:paraId="18502152">
            <w:pPr>
              <w:spacing w:line="440" w:lineRule="exact"/>
              <w:rPr>
                <w:rFonts w:hint="eastAsia" w:ascii="宋体" w:hAnsi="宋体" w:cs="宋体"/>
                <w:sz w:val="24"/>
              </w:rPr>
            </w:pPr>
          </w:p>
        </w:tc>
        <w:tc>
          <w:tcPr>
            <w:tcW w:w="1417" w:type="dxa"/>
            <w:vAlign w:val="center"/>
          </w:tcPr>
          <w:p w14:paraId="58738928">
            <w:pPr>
              <w:spacing w:line="440" w:lineRule="exact"/>
              <w:rPr>
                <w:rFonts w:hint="eastAsia" w:ascii="宋体" w:hAnsi="宋体" w:cs="宋体"/>
                <w:b/>
                <w:sz w:val="24"/>
              </w:rPr>
            </w:pPr>
          </w:p>
        </w:tc>
      </w:tr>
    </w:tbl>
    <w:p w14:paraId="064C5E6F">
      <w:pPr>
        <w:spacing w:line="360" w:lineRule="auto"/>
        <w:jc w:val="center"/>
        <w:rPr>
          <w:rFonts w:hint="eastAsia" w:ascii="宋体" w:hAnsi="宋体" w:cs="宋体"/>
          <w:b/>
          <w:sz w:val="24"/>
        </w:rPr>
      </w:pPr>
    </w:p>
    <w:p w14:paraId="7C902189">
      <w:pPr>
        <w:spacing w:line="360" w:lineRule="auto"/>
        <w:jc w:val="center"/>
        <w:rPr>
          <w:rFonts w:hint="eastAsia" w:ascii="宋体" w:hAnsi="宋体" w:cs="宋体"/>
          <w:b/>
          <w:sz w:val="24"/>
        </w:rPr>
      </w:pPr>
    </w:p>
    <w:p w14:paraId="6178D85A">
      <w:pPr>
        <w:spacing w:line="360" w:lineRule="auto"/>
        <w:jc w:val="center"/>
        <w:rPr>
          <w:rFonts w:hint="eastAsia" w:ascii="宋体" w:hAnsi="宋体" w:cs="宋体"/>
          <w:b/>
          <w:sz w:val="24"/>
        </w:rPr>
      </w:pPr>
    </w:p>
    <w:p w14:paraId="08F21FD5">
      <w:pPr>
        <w:pStyle w:val="3"/>
        <w:spacing w:before="0" w:after="0" w:line="560" w:lineRule="exact"/>
        <w:rPr>
          <w:rFonts w:hint="eastAsia" w:ascii="宋体" w:hAnsi="宋体" w:eastAsia="宋体" w:cs="宋体"/>
          <w:sz w:val="24"/>
          <w:szCs w:val="24"/>
        </w:rPr>
      </w:pPr>
      <w:r>
        <w:rPr>
          <w:rFonts w:hint="eastAsia" w:ascii="宋体" w:hAnsi="宋体" w:eastAsia="宋体" w:cs="宋体"/>
          <w:sz w:val="24"/>
          <w:szCs w:val="24"/>
        </w:rPr>
        <w:br w:type="page"/>
      </w:r>
      <w:bookmarkStart w:id="80" w:name="_Toc10603"/>
      <w:bookmarkStart w:id="81" w:name="_Toc8158"/>
      <w:bookmarkStart w:id="82" w:name="_Toc21309"/>
      <w:r>
        <w:rPr>
          <w:rFonts w:hint="eastAsia" w:ascii="宋体" w:hAnsi="宋体" w:eastAsia="宋体" w:cs="宋体"/>
          <w:sz w:val="24"/>
          <w:szCs w:val="24"/>
        </w:rPr>
        <w:t>附件一</w:t>
      </w:r>
      <w:bookmarkEnd w:id="80"/>
      <w:bookmarkEnd w:id="81"/>
      <w:bookmarkEnd w:id="82"/>
    </w:p>
    <w:p w14:paraId="5BB9B914">
      <w:pPr>
        <w:jc w:val="center"/>
        <w:rPr>
          <w:rFonts w:hint="eastAsia" w:ascii="宋体" w:hAnsi="宋体" w:cs="宋体"/>
          <w:b/>
          <w:kern w:val="0"/>
          <w:sz w:val="24"/>
          <w:szCs w:val="24"/>
        </w:rPr>
      </w:pPr>
      <w:r>
        <w:rPr>
          <w:rFonts w:hint="eastAsia" w:ascii="宋体" w:hAnsi="宋体" w:cs="宋体"/>
          <w:b/>
          <w:kern w:val="0"/>
          <w:sz w:val="24"/>
          <w:szCs w:val="24"/>
        </w:rPr>
        <w:t>报价单</w:t>
      </w:r>
    </w:p>
    <w:p w14:paraId="6E1E4E15">
      <w:pPr>
        <w:pStyle w:val="35"/>
      </w:pPr>
    </w:p>
    <w:tbl>
      <w:tblPr>
        <w:tblStyle w:val="37"/>
        <w:tblW w:w="0" w:type="auto"/>
        <w:jc w:val="center"/>
        <w:tblLayout w:type="fixed"/>
        <w:tblCellMar>
          <w:top w:w="0" w:type="dxa"/>
          <w:left w:w="108" w:type="dxa"/>
          <w:bottom w:w="0" w:type="dxa"/>
          <w:right w:w="108" w:type="dxa"/>
        </w:tblCellMar>
      </w:tblPr>
      <w:tblGrid>
        <w:gridCol w:w="2410"/>
        <w:gridCol w:w="6112"/>
      </w:tblGrid>
      <w:tr w14:paraId="43A0B7B0">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409F484">
            <w:pPr>
              <w:snapToGrid w:val="0"/>
              <w:jc w:val="center"/>
              <w:rPr>
                <w:rFonts w:hint="eastAsia" w:ascii="宋体" w:hAnsi="宋体"/>
                <w:sz w:val="24"/>
                <w:szCs w:val="24"/>
              </w:rPr>
            </w:pPr>
            <w:r>
              <w:rPr>
                <w:rFonts w:hint="eastAsia" w:ascii="宋体" w:hAnsi="宋体"/>
                <w:sz w:val="24"/>
                <w:szCs w:val="24"/>
              </w:rPr>
              <w:t>供应商名称</w:t>
            </w:r>
          </w:p>
        </w:tc>
        <w:tc>
          <w:tcPr>
            <w:tcW w:w="6112" w:type="dxa"/>
            <w:tcBorders>
              <w:top w:val="single" w:color="auto" w:sz="4" w:space="0"/>
              <w:left w:val="nil"/>
              <w:bottom w:val="single" w:color="auto" w:sz="4" w:space="0"/>
              <w:right w:val="single" w:color="auto" w:sz="4" w:space="0"/>
            </w:tcBorders>
          </w:tcPr>
          <w:p w14:paraId="3BB8A203">
            <w:pPr>
              <w:snapToGrid w:val="0"/>
              <w:rPr>
                <w:rFonts w:hint="eastAsia" w:ascii="宋体" w:hAnsi="宋体"/>
                <w:sz w:val="24"/>
                <w:szCs w:val="24"/>
              </w:rPr>
            </w:pPr>
          </w:p>
        </w:tc>
      </w:tr>
      <w:tr w14:paraId="4CCB9E38">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44C68D9">
            <w:pPr>
              <w:snapToGrid w:val="0"/>
              <w:jc w:val="center"/>
              <w:rPr>
                <w:rFonts w:hint="eastAsia" w:ascii="宋体" w:hAnsi="宋体"/>
                <w:sz w:val="24"/>
                <w:szCs w:val="24"/>
              </w:rPr>
            </w:pPr>
            <w:r>
              <w:rPr>
                <w:rFonts w:hint="eastAsia" w:ascii="宋体" w:hAnsi="宋体"/>
                <w:sz w:val="24"/>
                <w:szCs w:val="24"/>
              </w:rPr>
              <w:t>项目名称</w:t>
            </w:r>
          </w:p>
        </w:tc>
        <w:tc>
          <w:tcPr>
            <w:tcW w:w="6112" w:type="dxa"/>
            <w:tcBorders>
              <w:top w:val="single" w:color="auto" w:sz="4" w:space="0"/>
              <w:left w:val="nil"/>
              <w:bottom w:val="single" w:color="auto" w:sz="4" w:space="0"/>
              <w:right w:val="single" w:color="auto" w:sz="4" w:space="0"/>
            </w:tcBorders>
            <w:vAlign w:val="center"/>
          </w:tcPr>
          <w:p w14:paraId="26E11928">
            <w:pPr>
              <w:snapToGrid w:val="0"/>
              <w:jc w:val="center"/>
              <w:rPr>
                <w:rFonts w:hint="eastAsia" w:ascii="宋体" w:hAnsi="宋体"/>
                <w:sz w:val="24"/>
                <w:szCs w:val="24"/>
              </w:rPr>
            </w:pPr>
          </w:p>
        </w:tc>
      </w:tr>
      <w:tr w14:paraId="309C988A">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E46B9C3">
            <w:pPr>
              <w:snapToGrid w:val="0"/>
              <w:jc w:val="center"/>
              <w:rPr>
                <w:rFonts w:hint="eastAsia" w:ascii="宋体" w:hAnsi="宋体"/>
                <w:sz w:val="24"/>
                <w:szCs w:val="24"/>
              </w:rPr>
            </w:pPr>
            <w:r>
              <w:rPr>
                <w:rFonts w:hint="eastAsia" w:ascii="宋体" w:hAnsi="宋体"/>
                <w:sz w:val="24"/>
                <w:szCs w:val="24"/>
              </w:rPr>
              <w:t>包别</w:t>
            </w:r>
          </w:p>
        </w:tc>
        <w:tc>
          <w:tcPr>
            <w:tcW w:w="6112" w:type="dxa"/>
            <w:tcBorders>
              <w:top w:val="single" w:color="auto" w:sz="4" w:space="0"/>
              <w:left w:val="nil"/>
              <w:bottom w:val="single" w:color="auto" w:sz="4" w:space="0"/>
              <w:right w:val="single" w:color="auto" w:sz="4" w:space="0"/>
            </w:tcBorders>
            <w:vAlign w:val="center"/>
          </w:tcPr>
          <w:p w14:paraId="2C80815F">
            <w:pPr>
              <w:snapToGrid w:val="0"/>
              <w:jc w:val="center"/>
              <w:rPr>
                <w:rFonts w:hint="eastAsia" w:ascii="宋体" w:hAnsi="宋体"/>
                <w:sz w:val="24"/>
                <w:szCs w:val="24"/>
                <w:u w:val="single"/>
              </w:rPr>
            </w:pPr>
            <w:r>
              <w:rPr>
                <w:rFonts w:hint="eastAsia" w:ascii="宋体" w:hAnsi="宋体"/>
                <w:sz w:val="24"/>
                <w:szCs w:val="24"/>
              </w:rPr>
              <w:t>第</w:t>
            </w:r>
            <w:r>
              <w:rPr>
                <w:rFonts w:hint="eastAsia" w:ascii="宋体" w:hAnsi="宋体"/>
                <w:sz w:val="24"/>
                <w:szCs w:val="24"/>
                <w:u w:val="single"/>
              </w:rPr>
              <w:t xml:space="preserve">  /   </w:t>
            </w:r>
            <w:r>
              <w:rPr>
                <w:rFonts w:hint="eastAsia" w:ascii="宋体" w:hAnsi="宋体"/>
                <w:sz w:val="24"/>
                <w:szCs w:val="24"/>
              </w:rPr>
              <w:t>包</w:t>
            </w:r>
          </w:p>
        </w:tc>
      </w:tr>
      <w:tr w14:paraId="22D3CDA0">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7952D80">
            <w:pPr>
              <w:snapToGrid w:val="0"/>
              <w:jc w:val="center"/>
              <w:rPr>
                <w:rFonts w:hint="eastAsia"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vAlign w:val="center"/>
          </w:tcPr>
          <w:p w14:paraId="0A2336D8">
            <w:pPr>
              <w:snapToGrid w:val="0"/>
              <w:spacing w:line="360" w:lineRule="auto"/>
              <w:rPr>
                <w:rFonts w:hint="eastAsia" w:ascii="宋体" w:hAnsi="宋体"/>
                <w:sz w:val="24"/>
                <w:szCs w:val="24"/>
                <w:u w:val="single"/>
              </w:rPr>
            </w:pP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 xml:space="preserve">。           </w:t>
            </w:r>
          </w:p>
          <w:p w14:paraId="7975BA15">
            <w:pPr>
              <w:snapToGrid w:val="0"/>
              <w:spacing w:line="360" w:lineRule="auto"/>
              <w:rPr>
                <w:rFonts w:hint="eastAsia" w:ascii="宋体" w:hAnsi="宋体"/>
                <w:sz w:val="24"/>
                <w:szCs w:val="24"/>
                <w:u w:val="single"/>
              </w:rPr>
            </w:pPr>
            <w:r>
              <w:rPr>
                <w:rFonts w:hint="eastAsia" w:ascii="宋体" w:hAnsi="宋体"/>
                <w:sz w:val="24"/>
                <w:szCs w:val="24"/>
              </w:rPr>
              <w:t>小写：</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sz w:val="24"/>
                <w:szCs w:val="24"/>
                <w:u w:val="single"/>
              </w:rPr>
              <w:t xml:space="preserve">   </w:t>
            </w:r>
          </w:p>
        </w:tc>
      </w:tr>
      <w:tr w14:paraId="7954ED11">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tcPr>
          <w:p w14:paraId="0DE50D21">
            <w:pPr>
              <w:snapToGrid w:val="0"/>
              <w:rPr>
                <w:rFonts w:hint="eastAsia" w:ascii="宋体" w:hAnsi="宋体"/>
                <w:sz w:val="24"/>
                <w:szCs w:val="24"/>
              </w:rPr>
            </w:pPr>
            <w:r>
              <w:rPr>
                <w:rFonts w:hint="eastAsia" w:ascii="宋体" w:hAnsi="宋体"/>
                <w:sz w:val="24"/>
                <w:szCs w:val="24"/>
              </w:rPr>
              <w:t>报价说明：</w:t>
            </w:r>
            <w:r>
              <w:rPr>
                <w:rFonts w:hint="eastAsia" w:ascii="宋体" w:hAnsi="宋体" w:cs="宋体"/>
                <w:sz w:val="24"/>
                <w:szCs w:val="24"/>
              </w:rPr>
              <w:t>报价不能超过预算单价及总价。</w:t>
            </w:r>
          </w:p>
        </w:tc>
      </w:tr>
    </w:tbl>
    <w:p w14:paraId="2298E512">
      <w:pPr>
        <w:pStyle w:val="19"/>
        <w:spacing w:line="360" w:lineRule="auto"/>
        <w:rPr>
          <w:rFonts w:hint="eastAsia" w:ascii="宋体" w:hAnsi="宋体" w:eastAsia="宋体" w:cs="宋体"/>
          <w:b/>
          <w:bCs/>
          <w:sz w:val="24"/>
        </w:rPr>
      </w:pPr>
    </w:p>
    <w:p w14:paraId="2D2C6C34">
      <w:pPr>
        <w:pStyle w:val="19"/>
        <w:spacing w:line="560" w:lineRule="exact"/>
        <w:jc w:val="center"/>
        <w:rPr>
          <w:rFonts w:hint="eastAsia" w:ascii="宋体" w:hAnsi="宋体" w:eastAsia="宋体" w:cs="宋体"/>
          <w:b/>
          <w:bCs/>
          <w:sz w:val="24"/>
          <w:szCs w:val="28"/>
        </w:rPr>
      </w:pPr>
      <w:r>
        <w:rPr>
          <w:rFonts w:hint="eastAsia" w:ascii="宋体" w:hAnsi="宋体" w:eastAsia="宋体" w:cs="宋体"/>
          <w:b/>
          <w:bCs/>
          <w:sz w:val="24"/>
        </w:rPr>
        <w:t xml:space="preserve">                                  供应商盖章：</w:t>
      </w:r>
    </w:p>
    <w:p w14:paraId="15A3A634">
      <w:pPr>
        <w:adjustRightInd w:val="0"/>
        <w:snapToGrid w:val="0"/>
        <w:spacing w:line="560" w:lineRule="exact"/>
        <w:jc w:val="right"/>
        <w:rPr>
          <w:rFonts w:hint="eastAsia" w:ascii="宋体" w:hAnsi="宋体" w:cs="宋体"/>
          <w:b/>
          <w:bCs/>
          <w:sz w:val="24"/>
          <w:szCs w:val="28"/>
        </w:rPr>
      </w:pPr>
      <w:r>
        <w:rPr>
          <w:rFonts w:hint="eastAsia" w:ascii="宋体" w:hAnsi="宋体" w:cs="宋体"/>
          <w:b/>
          <w:bCs/>
          <w:sz w:val="24"/>
          <w:szCs w:val="28"/>
        </w:rPr>
        <w:t>日  期：   年   月   日</w:t>
      </w:r>
    </w:p>
    <w:p w14:paraId="284B6D35">
      <w:pPr>
        <w:adjustRightInd w:val="0"/>
        <w:snapToGrid w:val="0"/>
        <w:spacing w:line="360" w:lineRule="auto"/>
        <w:rPr>
          <w:rFonts w:hint="eastAsia" w:ascii="宋体" w:hAnsi="宋体" w:cs="宋体"/>
          <w:b/>
          <w:bCs/>
          <w:sz w:val="24"/>
          <w:szCs w:val="28"/>
        </w:rPr>
      </w:pPr>
    </w:p>
    <w:p w14:paraId="3E97576A">
      <w:pPr>
        <w:adjustRightInd w:val="0"/>
        <w:snapToGrid w:val="0"/>
        <w:spacing w:line="360" w:lineRule="auto"/>
        <w:rPr>
          <w:rFonts w:hint="eastAsia" w:ascii="宋体" w:hAnsi="宋体" w:cs="宋体"/>
          <w:b/>
          <w:sz w:val="24"/>
          <w:szCs w:val="24"/>
        </w:rPr>
      </w:pPr>
      <w:bookmarkStart w:id="83" w:name="_Toc16998"/>
      <w:bookmarkStart w:id="84" w:name="_Toc2007"/>
    </w:p>
    <w:p w14:paraId="0B7264E3">
      <w:pPr>
        <w:adjustRightInd w:val="0"/>
        <w:snapToGrid w:val="0"/>
        <w:spacing w:line="360" w:lineRule="auto"/>
        <w:rPr>
          <w:rFonts w:hint="eastAsia" w:ascii="宋体" w:hAnsi="宋体" w:cs="宋体"/>
          <w:b/>
          <w:sz w:val="24"/>
          <w:szCs w:val="24"/>
        </w:rPr>
      </w:pPr>
      <w:r>
        <w:rPr>
          <w:rFonts w:hint="eastAsia" w:ascii="宋体" w:hAnsi="宋体" w:cs="宋体"/>
          <w:b/>
          <w:sz w:val="24"/>
          <w:szCs w:val="24"/>
        </w:rPr>
        <w:t>注：表中所列服务为对应本项目需求的全部服务内容。如有漏项或缺项，供应商承担全部责任。本项目报总价，报价中包含利润、风险费、税费及其他一切相关费用。</w:t>
      </w:r>
    </w:p>
    <w:p w14:paraId="40D08C8D">
      <w:pPr>
        <w:pStyle w:val="3"/>
        <w:wordWrap w:val="0"/>
        <w:spacing w:before="0" w:after="0" w:line="520" w:lineRule="exact"/>
        <w:rPr>
          <w:rFonts w:hint="eastAsia" w:ascii="宋体" w:hAnsi="宋体" w:eastAsia="宋体" w:cs="宋体"/>
          <w:sz w:val="24"/>
          <w:szCs w:val="24"/>
        </w:rPr>
      </w:pPr>
    </w:p>
    <w:p w14:paraId="2363FFF8">
      <w:pPr>
        <w:pStyle w:val="3"/>
        <w:wordWrap w:val="0"/>
        <w:spacing w:before="0" w:after="0" w:line="520" w:lineRule="exact"/>
        <w:rPr>
          <w:rFonts w:hint="eastAsia" w:ascii="宋体" w:hAnsi="宋体" w:eastAsia="宋体" w:cs="宋体"/>
          <w:sz w:val="24"/>
          <w:szCs w:val="24"/>
        </w:rPr>
      </w:pPr>
    </w:p>
    <w:p w14:paraId="1B9D2177">
      <w:pPr>
        <w:pStyle w:val="3"/>
        <w:wordWrap w:val="0"/>
        <w:spacing w:before="0" w:after="0" w:line="520" w:lineRule="exact"/>
        <w:rPr>
          <w:rFonts w:hint="eastAsia" w:ascii="宋体" w:hAnsi="宋体" w:eastAsia="宋体" w:cs="宋体"/>
          <w:sz w:val="24"/>
          <w:szCs w:val="24"/>
        </w:rPr>
      </w:pPr>
    </w:p>
    <w:p w14:paraId="011BC0C8">
      <w:pPr>
        <w:pStyle w:val="3"/>
        <w:wordWrap w:val="0"/>
        <w:spacing w:before="0" w:after="0" w:line="520" w:lineRule="exact"/>
        <w:rPr>
          <w:rFonts w:hint="eastAsia" w:ascii="宋体" w:hAnsi="宋体" w:eastAsia="宋体" w:cs="宋体"/>
          <w:sz w:val="24"/>
          <w:szCs w:val="24"/>
        </w:rPr>
      </w:pPr>
      <w:r>
        <w:rPr>
          <w:rFonts w:hint="eastAsia" w:ascii="宋体" w:hAnsi="宋体" w:eastAsia="宋体" w:cs="宋体"/>
          <w:sz w:val="24"/>
          <w:szCs w:val="24"/>
        </w:rPr>
        <w:br w:type="page"/>
      </w:r>
      <w:bookmarkStart w:id="85" w:name="_Toc22855"/>
      <w:r>
        <w:rPr>
          <w:rFonts w:hint="eastAsia" w:ascii="宋体" w:hAnsi="宋体" w:eastAsia="宋体" w:cs="宋体"/>
          <w:sz w:val="24"/>
          <w:szCs w:val="24"/>
        </w:rPr>
        <w:t>附件二</w:t>
      </w:r>
      <w:bookmarkEnd w:id="83"/>
      <w:bookmarkEnd w:id="84"/>
      <w:bookmarkEnd w:id="85"/>
    </w:p>
    <w:p w14:paraId="272CC94B">
      <w:pPr>
        <w:pStyle w:val="3"/>
        <w:spacing w:before="0" w:after="0" w:line="520" w:lineRule="exact"/>
        <w:jc w:val="center"/>
        <w:rPr>
          <w:rFonts w:hint="eastAsia" w:ascii="宋体" w:hAnsi="宋体" w:eastAsia="宋体" w:cs="宋体"/>
          <w:sz w:val="24"/>
          <w:szCs w:val="24"/>
        </w:rPr>
      </w:pPr>
      <w:bookmarkStart w:id="86" w:name="_Toc3262"/>
      <w:bookmarkStart w:id="87" w:name="_Toc29464"/>
      <w:bookmarkStart w:id="88" w:name="_Toc17280"/>
      <w:r>
        <w:rPr>
          <w:rFonts w:hint="eastAsia" w:ascii="宋体" w:hAnsi="宋体" w:eastAsia="宋体" w:cs="宋体"/>
          <w:sz w:val="24"/>
          <w:szCs w:val="24"/>
        </w:rPr>
        <w:t>供应商基本信息</w:t>
      </w:r>
      <w:bookmarkEnd w:id="86"/>
      <w:bookmarkEnd w:id="87"/>
      <w:bookmarkEnd w:id="88"/>
    </w:p>
    <w:p w14:paraId="07D10495">
      <w:pPr>
        <w:pStyle w:val="35"/>
        <w:spacing w:after="0" w:line="520" w:lineRule="exact"/>
        <w:ind w:firstLine="0"/>
        <w:jc w:val="center"/>
        <w:rPr>
          <w:rFonts w:hint="eastAsia" w:ascii="宋体" w:hAnsi="宋体" w:cs="宋体"/>
        </w:rPr>
      </w:pPr>
      <w:r>
        <w:rPr>
          <w:rFonts w:hint="eastAsia" w:ascii="宋体" w:hAnsi="宋体" w:cs="宋体"/>
        </w:rPr>
        <w:t>（营业执照等）</w:t>
      </w:r>
    </w:p>
    <w:p w14:paraId="100999F7">
      <w:pPr>
        <w:pStyle w:val="3"/>
        <w:wordWrap w:val="0"/>
        <w:spacing w:before="0" w:after="0" w:line="520" w:lineRule="exact"/>
        <w:rPr>
          <w:rFonts w:hint="eastAsia" w:ascii="宋体" w:hAnsi="宋体" w:eastAsia="宋体" w:cs="宋体"/>
          <w:sz w:val="24"/>
          <w:szCs w:val="24"/>
        </w:rPr>
      </w:pPr>
      <w:bookmarkStart w:id="89" w:name="_Toc10154"/>
      <w:bookmarkStart w:id="90" w:name="_Toc11062"/>
      <w:bookmarkStart w:id="91" w:name="_Toc18369"/>
      <w:r>
        <w:rPr>
          <w:rFonts w:hint="eastAsia" w:ascii="宋体" w:hAnsi="宋体" w:eastAsia="宋体" w:cs="宋体"/>
          <w:sz w:val="24"/>
          <w:szCs w:val="24"/>
        </w:rPr>
        <w:t>附件三</w:t>
      </w:r>
      <w:bookmarkEnd w:id="89"/>
      <w:bookmarkEnd w:id="90"/>
      <w:bookmarkEnd w:id="91"/>
    </w:p>
    <w:p w14:paraId="56A536DB">
      <w:pPr>
        <w:pStyle w:val="3"/>
        <w:spacing w:before="0" w:after="0" w:line="520" w:lineRule="exact"/>
        <w:jc w:val="center"/>
        <w:rPr>
          <w:rFonts w:hint="eastAsia" w:ascii="宋体" w:hAnsi="宋体" w:eastAsia="宋体" w:cs="宋体"/>
          <w:sz w:val="24"/>
          <w:szCs w:val="24"/>
        </w:rPr>
      </w:pPr>
      <w:bookmarkStart w:id="92" w:name="_Toc10696"/>
      <w:bookmarkStart w:id="93" w:name="_Toc30135"/>
      <w:bookmarkStart w:id="94" w:name="_Toc13141"/>
      <w:r>
        <w:rPr>
          <w:rFonts w:hint="eastAsia" w:ascii="宋体" w:hAnsi="宋体" w:eastAsia="宋体" w:cs="宋体"/>
          <w:sz w:val="24"/>
          <w:szCs w:val="24"/>
        </w:rPr>
        <w:t>磋商授权书</w:t>
      </w:r>
      <w:bookmarkEnd w:id="92"/>
      <w:bookmarkEnd w:id="93"/>
      <w:bookmarkEnd w:id="94"/>
    </w:p>
    <w:p w14:paraId="760BB928">
      <w:pPr>
        <w:spacing w:line="520" w:lineRule="exact"/>
        <w:rPr>
          <w:rFonts w:hint="eastAsia" w:ascii="宋体" w:hAnsi="宋体" w:cs="宋体"/>
          <w:sz w:val="24"/>
          <w:szCs w:val="24"/>
        </w:rPr>
      </w:pPr>
    </w:p>
    <w:p w14:paraId="74DE47F7">
      <w:pPr>
        <w:spacing w:line="520" w:lineRule="exact"/>
        <w:jc w:val="left"/>
        <w:rPr>
          <w:rFonts w:hint="eastAsia" w:ascii="宋体" w:hAnsi="宋体" w:cs="宋体"/>
          <w:sz w:val="24"/>
          <w:szCs w:val="24"/>
        </w:rPr>
      </w:pPr>
      <w:r>
        <w:rPr>
          <w:rFonts w:hint="eastAsia" w:ascii="宋体" w:hAnsi="宋体" w:cs="宋体"/>
          <w:sz w:val="24"/>
          <w:szCs w:val="24"/>
        </w:rPr>
        <w:t>致：_________________</w:t>
      </w:r>
    </w:p>
    <w:p w14:paraId="7F94C60B">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（供应商名称）的</w:t>
      </w:r>
      <w:r>
        <w:rPr>
          <w:rFonts w:hint="eastAsia" w:ascii="宋体" w:hAnsi="宋体" w:cs="宋体"/>
          <w:sz w:val="24"/>
          <w:szCs w:val="24"/>
          <w:u w:val="single"/>
        </w:rPr>
        <w:t xml:space="preserve">        </w:t>
      </w:r>
      <w:r>
        <w:rPr>
          <w:rFonts w:hint="eastAsia" w:ascii="宋体" w:hAnsi="宋体" w:cs="宋体"/>
          <w:sz w:val="24"/>
          <w:szCs w:val="24"/>
        </w:rPr>
        <w:t>（法定代表人姓名）授权</w:t>
      </w:r>
      <w:r>
        <w:rPr>
          <w:rFonts w:hint="eastAsia" w:ascii="宋体" w:hAnsi="宋体" w:cs="宋体"/>
          <w:sz w:val="24"/>
          <w:szCs w:val="24"/>
          <w:u w:val="single"/>
        </w:rPr>
        <w:t xml:space="preserve">         </w:t>
      </w:r>
      <w:r>
        <w:rPr>
          <w:rFonts w:hint="eastAsia" w:ascii="宋体" w:hAnsi="宋体" w:cs="宋体"/>
          <w:sz w:val="24"/>
          <w:szCs w:val="24"/>
        </w:rPr>
        <w:t>（被授权人的姓名）为我方就</w:t>
      </w:r>
      <w:r>
        <w:rPr>
          <w:rFonts w:hint="eastAsia" w:ascii="宋体" w:hAnsi="宋体" w:cs="宋体"/>
          <w:sz w:val="24"/>
          <w:szCs w:val="24"/>
          <w:u w:val="single"/>
        </w:rPr>
        <w:t xml:space="preserve">         </w:t>
      </w:r>
      <w:r>
        <w:rPr>
          <w:rFonts w:hint="eastAsia" w:ascii="宋体" w:hAnsi="宋体" w:cs="宋体"/>
          <w:sz w:val="24"/>
          <w:szCs w:val="24"/>
        </w:rPr>
        <w:t>（编号：</w:t>
      </w:r>
      <w:r>
        <w:rPr>
          <w:rFonts w:hint="eastAsia" w:ascii="宋体" w:hAnsi="宋体" w:cs="宋体"/>
          <w:sz w:val="24"/>
          <w:szCs w:val="24"/>
          <w:u w:val="single"/>
        </w:rPr>
        <w:t xml:space="preserve">           </w:t>
      </w:r>
      <w:r>
        <w:rPr>
          <w:rFonts w:hint="eastAsia" w:ascii="宋体" w:hAnsi="宋体" w:cs="宋体"/>
          <w:sz w:val="24"/>
          <w:szCs w:val="24"/>
        </w:rPr>
        <w:t>）项目磋商活动的合法代理人，以我方名义全权处理与该项目磋商、签订合同以及合同执行有关的一切事务。</w:t>
      </w:r>
    </w:p>
    <w:p w14:paraId="511A8456">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特此声明。</w:t>
      </w:r>
    </w:p>
    <w:p w14:paraId="0DA61AD6">
      <w:pPr>
        <w:spacing w:line="520" w:lineRule="exact"/>
        <w:jc w:val="left"/>
        <w:rPr>
          <w:rFonts w:hint="eastAsia" w:ascii="宋体" w:hAnsi="宋体" w:cs="宋体"/>
          <w:sz w:val="24"/>
          <w:szCs w:val="24"/>
        </w:rPr>
      </w:pPr>
    </w:p>
    <w:p w14:paraId="681CBE05">
      <w:pPr>
        <w:spacing w:line="520" w:lineRule="exact"/>
        <w:ind w:firstLine="1084" w:firstLineChars="450"/>
        <w:jc w:val="left"/>
        <w:rPr>
          <w:rFonts w:hint="eastAsia" w:ascii="宋体" w:hAnsi="宋体" w:cs="宋体"/>
          <w:sz w:val="24"/>
          <w:szCs w:val="24"/>
          <w:u w:val="single"/>
        </w:rPr>
      </w:pPr>
      <w:r>
        <w:rPr>
          <w:rFonts w:hint="eastAsia" w:ascii="宋体" w:hAnsi="宋体" w:cs="宋体"/>
          <w:b/>
          <w:bCs/>
          <w:sz w:val="24"/>
          <w:szCs w:val="24"/>
        </w:rPr>
        <w:t>法定代表人签字或盖章：</w:t>
      </w:r>
      <w:r>
        <w:rPr>
          <w:rFonts w:hint="eastAsia" w:ascii="宋体" w:hAnsi="宋体" w:cs="宋体"/>
          <w:sz w:val="24"/>
          <w:szCs w:val="24"/>
          <w:u w:val="single"/>
        </w:rPr>
        <w:t xml:space="preserve">                            </w:t>
      </w:r>
    </w:p>
    <w:p w14:paraId="1D61E902">
      <w:pPr>
        <w:spacing w:line="520" w:lineRule="exact"/>
        <w:jc w:val="left"/>
        <w:rPr>
          <w:rFonts w:hint="eastAsia" w:ascii="宋体" w:hAnsi="宋体" w:cs="宋体"/>
          <w:sz w:val="24"/>
          <w:szCs w:val="24"/>
          <w:u w:val="single"/>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6A2E319B">
      <w:pPr>
        <w:spacing w:line="520" w:lineRule="exact"/>
        <w:jc w:val="left"/>
        <w:rPr>
          <w:rFonts w:hint="eastAsia"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2EBD2A77">
      <w:pPr>
        <w:spacing w:line="520" w:lineRule="exact"/>
        <w:ind w:firstLine="1200" w:firstLineChars="500"/>
        <w:jc w:val="left"/>
        <w:rPr>
          <w:rFonts w:hint="eastAsia"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17E9022A">
      <w:pPr>
        <w:spacing w:line="520" w:lineRule="exact"/>
        <w:ind w:firstLine="1084" w:firstLineChars="450"/>
        <w:jc w:val="left"/>
        <w:rPr>
          <w:rFonts w:hint="eastAsia" w:ascii="宋体" w:hAnsi="宋体" w:cs="宋体"/>
          <w:b/>
          <w:bCs/>
          <w:sz w:val="24"/>
          <w:szCs w:val="24"/>
        </w:rPr>
      </w:pPr>
    </w:p>
    <w:p w14:paraId="6A020D24">
      <w:pPr>
        <w:spacing w:line="520" w:lineRule="exact"/>
        <w:ind w:firstLine="1084" w:firstLineChars="450"/>
        <w:jc w:val="left"/>
        <w:rPr>
          <w:rFonts w:hint="eastAsia" w:ascii="宋体" w:hAnsi="宋体" w:cs="宋体"/>
          <w:sz w:val="24"/>
          <w:szCs w:val="24"/>
        </w:rPr>
      </w:pPr>
      <w:r>
        <w:rPr>
          <w:rFonts w:hint="eastAsia" w:ascii="宋体" w:hAnsi="宋体" w:cs="宋体"/>
          <w:b/>
          <w:bCs/>
          <w:sz w:val="24"/>
          <w:szCs w:val="24"/>
        </w:rPr>
        <w:t>代理人（被授权人）签字或盖章：</w:t>
      </w:r>
      <w:r>
        <w:rPr>
          <w:rFonts w:hint="eastAsia" w:ascii="宋体" w:hAnsi="宋体" w:cs="宋体"/>
          <w:sz w:val="24"/>
          <w:szCs w:val="24"/>
          <w:u w:val="single"/>
        </w:rPr>
        <w:t xml:space="preserve">                     </w:t>
      </w:r>
    </w:p>
    <w:p w14:paraId="57D3F4E6">
      <w:pPr>
        <w:spacing w:line="520" w:lineRule="exact"/>
        <w:jc w:val="left"/>
        <w:rPr>
          <w:rFonts w:hint="eastAsia" w:ascii="宋体" w:hAnsi="宋体" w:cs="宋体"/>
          <w:sz w:val="24"/>
          <w:szCs w:val="24"/>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7D53991D">
      <w:pPr>
        <w:spacing w:line="520" w:lineRule="exact"/>
        <w:jc w:val="left"/>
        <w:rPr>
          <w:rFonts w:hint="eastAsia"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3FF03CAE">
      <w:pPr>
        <w:spacing w:line="520" w:lineRule="exact"/>
        <w:ind w:firstLine="1200" w:firstLineChars="500"/>
        <w:jc w:val="left"/>
        <w:rPr>
          <w:rFonts w:hint="eastAsia"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4BFA5CE7">
      <w:pPr>
        <w:spacing w:line="520" w:lineRule="exact"/>
        <w:jc w:val="left"/>
        <w:rPr>
          <w:rFonts w:hint="eastAsia" w:ascii="宋体" w:hAnsi="宋体" w:cs="宋体"/>
          <w:sz w:val="24"/>
          <w:szCs w:val="24"/>
        </w:rPr>
      </w:pPr>
    </w:p>
    <w:p w14:paraId="7953C1CF">
      <w:pPr>
        <w:wordWrap w:val="0"/>
        <w:spacing w:line="520" w:lineRule="exact"/>
        <w:jc w:val="right"/>
        <w:rPr>
          <w:rFonts w:hint="eastAsia" w:ascii="宋体" w:hAnsi="宋体" w:cs="宋体"/>
          <w:sz w:val="24"/>
          <w:szCs w:val="24"/>
        </w:rPr>
      </w:pPr>
      <w:r>
        <w:rPr>
          <w:rFonts w:hint="eastAsia" w:ascii="宋体" w:hAnsi="宋体" w:cs="宋体"/>
          <w:sz w:val="24"/>
          <w:szCs w:val="24"/>
        </w:rPr>
        <w:t xml:space="preserve">                                                      </w:t>
      </w:r>
    </w:p>
    <w:p w14:paraId="2ED9659A">
      <w:pPr>
        <w:spacing w:line="520" w:lineRule="exact"/>
        <w:ind w:firstLine="4245" w:firstLineChars="1762"/>
        <w:rPr>
          <w:rFonts w:hint="eastAsia" w:ascii="宋体" w:hAnsi="宋体" w:cs="宋体"/>
          <w:b/>
          <w:bCs/>
          <w:sz w:val="24"/>
          <w:szCs w:val="24"/>
          <w:u w:val="single"/>
        </w:rPr>
      </w:pPr>
      <w:r>
        <w:rPr>
          <w:rFonts w:hint="eastAsia" w:ascii="宋体" w:hAnsi="宋体" w:cs="宋体"/>
          <w:b/>
          <w:bCs/>
          <w:sz w:val="24"/>
          <w:szCs w:val="24"/>
        </w:rPr>
        <w:t>供应商盖章：</w:t>
      </w:r>
    </w:p>
    <w:p w14:paraId="7C72FE51">
      <w:pPr>
        <w:tabs>
          <w:tab w:val="left" w:pos="630"/>
        </w:tabs>
        <w:spacing w:line="520" w:lineRule="exact"/>
        <w:ind w:firstLine="4245" w:firstLineChars="1762"/>
        <w:rPr>
          <w:rFonts w:hint="eastAsia" w:ascii="宋体" w:hAnsi="宋体" w:cs="宋体"/>
          <w:b/>
          <w:bCs/>
          <w:sz w:val="24"/>
          <w:szCs w:val="24"/>
        </w:rPr>
      </w:pPr>
      <w:r>
        <w:rPr>
          <w:rFonts w:hint="eastAsia" w:ascii="宋体" w:hAnsi="宋体" w:cs="宋体"/>
          <w:b/>
          <w:bCs/>
          <w:sz w:val="24"/>
          <w:szCs w:val="24"/>
        </w:rPr>
        <w:t>日期：</w:t>
      </w:r>
    </w:p>
    <w:p w14:paraId="616248C1">
      <w:pPr>
        <w:pStyle w:val="3"/>
        <w:spacing w:before="0" w:after="0" w:line="520" w:lineRule="exact"/>
        <w:jc w:val="center"/>
        <w:rPr>
          <w:rFonts w:hint="eastAsia" w:ascii="宋体" w:hAnsi="宋体" w:eastAsia="宋体" w:cs="宋体"/>
          <w:sz w:val="24"/>
          <w:szCs w:val="24"/>
        </w:rPr>
      </w:pPr>
      <w:bookmarkStart w:id="95" w:name="_Toc17226"/>
      <w:bookmarkStart w:id="96" w:name="_Toc23589"/>
      <w:r>
        <w:rPr>
          <w:rFonts w:hint="eastAsia" w:ascii="宋体" w:hAnsi="宋体" w:eastAsia="宋体" w:cs="宋体"/>
          <w:sz w:val="24"/>
          <w:szCs w:val="24"/>
        </w:rPr>
        <w:br w:type="page"/>
      </w:r>
      <w:bookmarkStart w:id="97" w:name="_Toc17888"/>
    </w:p>
    <w:p w14:paraId="53F6E25F">
      <w:pPr>
        <w:pStyle w:val="3"/>
        <w:spacing w:before="0" w:after="0" w:line="520" w:lineRule="exact"/>
        <w:jc w:val="center"/>
        <w:rPr>
          <w:rFonts w:hint="eastAsia" w:ascii="宋体" w:hAnsi="宋体" w:eastAsia="宋体" w:cs="宋体"/>
          <w:sz w:val="24"/>
          <w:szCs w:val="24"/>
        </w:rPr>
      </w:pPr>
      <w:r>
        <w:rPr>
          <w:rFonts w:hint="eastAsia" w:ascii="宋体" w:hAnsi="宋体" w:eastAsia="宋体" w:cs="宋体"/>
          <w:sz w:val="24"/>
          <w:szCs w:val="24"/>
        </w:rPr>
        <w:t>法定代表人身份证明书</w:t>
      </w:r>
    </w:p>
    <w:p w14:paraId="03C9E717">
      <w:pPr>
        <w:spacing w:line="520" w:lineRule="exact"/>
        <w:rPr>
          <w:rFonts w:hint="eastAsia" w:ascii="宋体" w:hAnsi="宋体"/>
          <w:sz w:val="24"/>
          <w:szCs w:val="24"/>
        </w:rPr>
      </w:pPr>
    </w:p>
    <w:p w14:paraId="6711660B">
      <w:pPr>
        <w:spacing w:line="520" w:lineRule="exact"/>
        <w:jc w:val="left"/>
        <w:rPr>
          <w:rFonts w:hint="eastAsia" w:ascii="宋体" w:hAnsi="宋体"/>
          <w:sz w:val="24"/>
          <w:szCs w:val="24"/>
        </w:rPr>
      </w:pPr>
      <w:r>
        <w:rPr>
          <w:rFonts w:hint="eastAsia" w:ascii="宋体" w:hAnsi="宋体"/>
          <w:sz w:val="24"/>
          <w:szCs w:val="24"/>
        </w:rPr>
        <w:t>致：_________________</w:t>
      </w:r>
    </w:p>
    <w:p w14:paraId="057B3788">
      <w:pPr>
        <w:spacing w:line="520" w:lineRule="exact"/>
        <w:ind w:firstLine="480" w:firstLineChars="200"/>
        <w:jc w:val="left"/>
        <w:rPr>
          <w:rFonts w:hint="eastAsia"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是</w:t>
      </w:r>
      <w:r>
        <w:rPr>
          <w:rFonts w:hint="eastAsia" w:ascii="宋体" w:hAnsi="宋体"/>
          <w:sz w:val="24"/>
          <w:szCs w:val="24"/>
        </w:rPr>
        <w:t>我公司的法定代表人，为我方就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）项目磋商活动的合法代理人，以我方名义全权处理与该项目磋商、签订合同以及合同执行有关的一切事务。</w:t>
      </w:r>
    </w:p>
    <w:p w14:paraId="50C14780">
      <w:pPr>
        <w:spacing w:line="520" w:lineRule="exact"/>
        <w:ind w:firstLine="480" w:firstLineChars="200"/>
        <w:jc w:val="left"/>
        <w:rPr>
          <w:rFonts w:hint="eastAsia" w:ascii="宋体" w:hAnsi="宋体"/>
          <w:sz w:val="24"/>
          <w:szCs w:val="24"/>
        </w:rPr>
      </w:pPr>
      <w:r>
        <w:rPr>
          <w:rFonts w:hint="eastAsia" w:ascii="宋体" w:hAnsi="宋体"/>
          <w:sz w:val="24"/>
          <w:szCs w:val="24"/>
        </w:rPr>
        <w:t>特此声明。</w:t>
      </w:r>
    </w:p>
    <w:p w14:paraId="2BC63B4D">
      <w:pPr>
        <w:spacing w:line="520" w:lineRule="exact"/>
        <w:jc w:val="left"/>
        <w:rPr>
          <w:rFonts w:hint="eastAsia" w:ascii="宋体" w:hAnsi="宋体"/>
          <w:sz w:val="24"/>
          <w:szCs w:val="24"/>
        </w:rPr>
      </w:pPr>
    </w:p>
    <w:p w14:paraId="5634DBBB">
      <w:pPr>
        <w:spacing w:line="520" w:lineRule="exact"/>
        <w:jc w:val="left"/>
        <w:rPr>
          <w:rFonts w:hint="eastAsia" w:ascii="宋体" w:hAnsi="宋体"/>
          <w:sz w:val="24"/>
          <w:szCs w:val="24"/>
          <w:u w:val="single"/>
        </w:rPr>
      </w:pPr>
      <w:r>
        <w:rPr>
          <w:rFonts w:hint="eastAsia" w:ascii="宋体" w:hAnsi="宋体"/>
          <w:b/>
          <w:bCs/>
          <w:sz w:val="24"/>
          <w:szCs w:val="24"/>
        </w:rPr>
        <w:t>法定代表人签字或盖章：</w:t>
      </w:r>
      <w:r>
        <w:rPr>
          <w:rFonts w:hint="eastAsia" w:ascii="宋体" w:hAnsi="宋体"/>
          <w:sz w:val="24"/>
          <w:szCs w:val="24"/>
          <w:u w:val="single"/>
        </w:rPr>
        <w:t xml:space="preserve">                            </w:t>
      </w:r>
    </w:p>
    <w:p w14:paraId="370A0D6D">
      <w:pPr>
        <w:spacing w:line="520" w:lineRule="exact"/>
        <w:jc w:val="left"/>
        <w:rPr>
          <w:rFonts w:hint="eastAsia"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04BA933E">
      <w:pPr>
        <w:spacing w:line="520" w:lineRule="exact"/>
        <w:jc w:val="left"/>
        <w:rPr>
          <w:rFonts w:hint="eastAsia"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9009CC0">
      <w:pPr>
        <w:spacing w:line="520" w:lineRule="exact"/>
        <w:ind w:firstLine="1200" w:firstLineChars="500"/>
        <w:jc w:val="left"/>
        <w:rPr>
          <w:rFonts w:hint="eastAsia"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47D66962">
      <w:pPr>
        <w:spacing w:line="520" w:lineRule="exact"/>
        <w:jc w:val="left"/>
        <w:rPr>
          <w:rFonts w:hint="eastAsia" w:ascii="宋体" w:hAnsi="宋体"/>
          <w:sz w:val="24"/>
          <w:szCs w:val="24"/>
        </w:rPr>
      </w:pPr>
    </w:p>
    <w:p w14:paraId="3B1B1296">
      <w:pPr>
        <w:wordWrap w:val="0"/>
        <w:spacing w:line="520" w:lineRule="exact"/>
        <w:jc w:val="right"/>
        <w:rPr>
          <w:rFonts w:hint="eastAsia" w:ascii="宋体" w:hAnsi="宋体"/>
          <w:sz w:val="24"/>
          <w:szCs w:val="24"/>
        </w:rPr>
      </w:pPr>
      <w:r>
        <w:rPr>
          <w:rFonts w:hint="eastAsia" w:ascii="宋体" w:hAnsi="宋体"/>
          <w:sz w:val="24"/>
          <w:szCs w:val="24"/>
        </w:rPr>
        <w:t xml:space="preserve">                                                      </w:t>
      </w:r>
    </w:p>
    <w:p w14:paraId="5E190DFC">
      <w:pPr>
        <w:spacing w:line="520" w:lineRule="exact"/>
        <w:jc w:val="center"/>
        <w:rPr>
          <w:rFonts w:hint="eastAsia" w:ascii="宋体" w:hAnsi="宋体"/>
          <w:b/>
          <w:bCs/>
          <w:sz w:val="24"/>
          <w:szCs w:val="24"/>
          <w:u w:val="single"/>
        </w:rPr>
      </w:pPr>
      <w:r>
        <w:rPr>
          <w:rFonts w:hint="eastAsia" w:ascii="宋体" w:hAnsi="宋体"/>
          <w:b/>
          <w:bCs/>
          <w:sz w:val="24"/>
          <w:szCs w:val="24"/>
        </w:rPr>
        <w:t xml:space="preserve">                                          供应商盖章：</w:t>
      </w:r>
    </w:p>
    <w:p w14:paraId="2F16D96A">
      <w:pPr>
        <w:ind w:firstLine="6746" w:firstLineChars="2800"/>
        <w:rPr>
          <w:rFonts w:hint="eastAsia" w:ascii="宋体" w:hAnsi="宋体" w:cs="宋体"/>
          <w:sz w:val="24"/>
          <w:szCs w:val="24"/>
        </w:rPr>
      </w:pPr>
      <w:r>
        <w:rPr>
          <w:rFonts w:hint="eastAsia" w:ascii="宋体" w:hAnsi="宋体"/>
          <w:b/>
          <w:bCs/>
          <w:sz w:val="24"/>
          <w:szCs w:val="24"/>
        </w:rPr>
        <w:t>日期：</w:t>
      </w:r>
      <w:r>
        <w:rPr>
          <w:rFonts w:hint="eastAsia" w:ascii="宋体" w:hAnsi="宋体" w:cs="宋体"/>
          <w:sz w:val="24"/>
          <w:szCs w:val="24"/>
        </w:rPr>
        <w:br w:type="page"/>
      </w:r>
    </w:p>
    <w:p w14:paraId="22E60E4C">
      <w:pPr>
        <w:pStyle w:val="3"/>
        <w:spacing w:before="0" w:after="0" w:line="560" w:lineRule="exact"/>
        <w:rPr>
          <w:rFonts w:hint="eastAsia" w:ascii="宋体" w:hAnsi="宋体" w:eastAsia="宋体" w:cs="宋体"/>
          <w:sz w:val="24"/>
          <w:szCs w:val="24"/>
        </w:rPr>
      </w:pPr>
      <w:r>
        <w:rPr>
          <w:rFonts w:hint="eastAsia" w:ascii="宋体" w:hAnsi="宋体" w:eastAsia="宋体" w:cs="宋体"/>
          <w:sz w:val="24"/>
          <w:szCs w:val="24"/>
        </w:rPr>
        <w:t>附件四</w:t>
      </w:r>
      <w:bookmarkEnd w:id="95"/>
      <w:bookmarkEnd w:id="96"/>
      <w:bookmarkEnd w:id="97"/>
    </w:p>
    <w:p w14:paraId="2C4AE1CC">
      <w:pPr>
        <w:pStyle w:val="3"/>
        <w:spacing w:before="0" w:after="156" w:afterLines="50" w:line="560" w:lineRule="exact"/>
        <w:jc w:val="center"/>
        <w:rPr>
          <w:rFonts w:hint="eastAsia" w:ascii="宋体" w:hAnsi="宋体" w:eastAsia="宋体" w:cs="宋体"/>
          <w:sz w:val="24"/>
          <w:szCs w:val="24"/>
        </w:rPr>
      </w:pPr>
      <w:bookmarkStart w:id="98" w:name="_Toc29263"/>
      <w:bookmarkStart w:id="99" w:name="_Toc6278"/>
      <w:bookmarkStart w:id="100" w:name="_Toc28665"/>
      <w:bookmarkStart w:id="101" w:name="_Toc417045478"/>
      <w:r>
        <w:rPr>
          <w:rFonts w:hint="eastAsia" w:ascii="宋体" w:hAnsi="宋体" w:eastAsia="宋体" w:cs="宋体"/>
          <w:sz w:val="24"/>
          <w:szCs w:val="24"/>
        </w:rPr>
        <w:t>磋商响应函</w:t>
      </w:r>
      <w:bookmarkEnd w:id="98"/>
      <w:bookmarkEnd w:id="99"/>
      <w:bookmarkEnd w:id="100"/>
    </w:p>
    <w:p w14:paraId="1464B849">
      <w:pPr>
        <w:spacing w:line="360" w:lineRule="auto"/>
        <w:rPr>
          <w:rFonts w:hint="eastAsia" w:ascii="宋体" w:hAnsi="宋体" w:cs="宋体"/>
          <w:sz w:val="24"/>
          <w:szCs w:val="24"/>
        </w:rPr>
      </w:pPr>
      <w:r>
        <w:rPr>
          <w:rFonts w:hint="eastAsia" w:ascii="宋体" w:hAnsi="宋体" w:cs="宋体"/>
          <w:sz w:val="24"/>
          <w:szCs w:val="24"/>
        </w:rPr>
        <w:t>致：XXX（采购人名称）</w:t>
      </w:r>
    </w:p>
    <w:p w14:paraId="5BC62E0F">
      <w:pPr>
        <w:keepLines/>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1、根据项目编号：</w:t>
      </w:r>
      <w:r>
        <w:rPr>
          <w:rFonts w:hint="eastAsia" w:ascii="宋体" w:hAnsi="宋体" w:cs="宋体"/>
          <w:sz w:val="24"/>
          <w:szCs w:val="24"/>
          <w:u w:val="single"/>
        </w:rPr>
        <w:t xml:space="preserve">       </w:t>
      </w:r>
      <w:r>
        <w:rPr>
          <w:rFonts w:hint="eastAsia" w:ascii="宋体" w:hAnsi="宋体" w:cs="宋体"/>
          <w:sz w:val="24"/>
          <w:szCs w:val="24"/>
        </w:rPr>
        <w:t>号磋商公告的内容，我方决定参加贵方组织的“</w:t>
      </w:r>
      <w:r>
        <w:rPr>
          <w:rFonts w:hint="eastAsia" w:ascii="宋体" w:hAnsi="宋体" w:cs="宋体"/>
          <w:sz w:val="24"/>
          <w:szCs w:val="24"/>
          <w:u w:val="single"/>
        </w:rPr>
        <w:t xml:space="preserve">               </w:t>
      </w:r>
      <w:r>
        <w:rPr>
          <w:rFonts w:hint="eastAsia" w:ascii="宋体" w:hAnsi="宋体" w:cs="宋体"/>
          <w:sz w:val="24"/>
          <w:szCs w:val="24"/>
        </w:rPr>
        <w:t>”项目的竞争性磋商采购。我方授权</w:t>
      </w:r>
      <w:r>
        <w:rPr>
          <w:rFonts w:hint="eastAsia" w:ascii="宋体" w:hAnsi="宋体" w:cs="宋体"/>
          <w:sz w:val="24"/>
          <w:szCs w:val="24"/>
          <w:u w:val="single"/>
        </w:rPr>
        <w:t xml:space="preserve">         </w:t>
      </w:r>
      <w:r>
        <w:rPr>
          <w:rFonts w:hint="eastAsia" w:ascii="宋体" w:hAnsi="宋体" w:cs="宋体"/>
          <w:sz w:val="24"/>
          <w:szCs w:val="24"/>
        </w:rPr>
        <w:t xml:space="preserve">(姓名)代表我方    </w:t>
      </w:r>
      <w:r>
        <w:rPr>
          <w:rFonts w:hint="eastAsia" w:ascii="宋体" w:hAnsi="宋体" w:cs="宋体"/>
          <w:sz w:val="24"/>
          <w:szCs w:val="24"/>
          <w:u w:val="single"/>
        </w:rPr>
        <w:t xml:space="preserve">               </w:t>
      </w:r>
      <w:r>
        <w:rPr>
          <w:rFonts w:hint="eastAsia" w:ascii="宋体" w:hAnsi="宋体" w:cs="宋体"/>
          <w:sz w:val="24"/>
          <w:szCs w:val="24"/>
        </w:rPr>
        <w:t>（磋商单位的名称）全权处理本项目磋商的有关事宜。</w:t>
      </w:r>
    </w:p>
    <w:p w14:paraId="7E2F0ADD">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2、我方愿意按照磋商文件规定的各项要求，向采购人提供所需的服务。</w:t>
      </w:r>
    </w:p>
    <w:p w14:paraId="0264F010">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3、一旦我方成交，我方将严格履行合同规定的责任和义务，保证于采购人要求的日期内完成项目的全部内容，并交付采购人验收、使用。</w:t>
      </w:r>
    </w:p>
    <w:p w14:paraId="18373AFB">
      <w:pPr>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4、如我公司成交，我公司承诺愿意按磋商文件规定缴纳履约保证金。</w:t>
      </w:r>
    </w:p>
    <w:p w14:paraId="47988550">
      <w:pPr>
        <w:tabs>
          <w:tab w:val="left" w:pos="840"/>
        </w:tabs>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5、我方愿意提供贵方可能另外要求的、与磋商有关的文件资料，并保证我方已提供和将要提供的文件是真实的、准确的。</w:t>
      </w:r>
    </w:p>
    <w:p w14:paraId="57985913">
      <w:pPr>
        <w:tabs>
          <w:tab w:val="left" w:pos="0"/>
          <w:tab w:val="left" w:pos="840"/>
        </w:tabs>
        <w:wordWrap w:val="0"/>
        <w:spacing w:line="360" w:lineRule="auto"/>
        <w:ind w:firstLine="480" w:firstLineChars="200"/>
        <w:rPr>
          <w:rFonts w:hint="eastAsia" w:ascii="宋体" w:hAnsi="宋体" w:cs="宋体"/>
          <w:sz w:val="24"/>
          <w:szCs w:val="24"/>
        </w:rPr>
      </w:pPr>
      <w:r>
        <w:rPr>
          <w:rFonts w:hint="eastAsia" w:ascii="宋体" w:hAnsi="宋体" w:cs="宋体"/>
          <w:sz w:val="24"/>
          <w:szCs w:val="24"/>
        </w:rPr>
        <w:t>6、我方完全理解贵方不一定将合同授予最低报价的供应商。</w:t>
      </w:r>
    </w:p>
    <w:p w14:paraId="63A43429">
      <w:pPr>
        <w:tabs>
          <w:tab w:val="left" w:pos="0"/>
          <w:tab w:val="left" w:pos="840"/>
        </w:tabs>
        <w:spacing w:line="360" w:lineRule="auto"/>
        <w:jc w:val="left"/>
        <w:rPr>
          <w:rFonts w:hint="eastAsia" w:ascii="宋体" w:hAnsi="宋体" w:cs="宋体"/>
          <w:sz w:val="24"/>
          <w:szCs w:val="24"/>
        </w:rPr>
      </w:pPr>
    </w:p>
    <w:p w14:paraId="24F08081">
      <w:pPr>
        <w:tabs>
          <w:tab w:val="left" w:pos="0"/>
          <w:tab w:val="left" w:pos="840"/>
        </w:tabs>
        <w:rPr>
          <w:rFonts w:hint="eastAsia" w:ascii="宋体" w:hAnsi="宋体" w:cs="宋体"/>
          <w:sz w:val="24"/>
          <w:szCs w:val="24"/>
        </w:rPr>
      </w:pPr>
    </w:p>
    <w:p w14:paraId="4A3A613A">
      <w:pPr>
        <w:tabs>
          <w:tab w:val="left" w:pos="0"/>
          <w:tab w:val="left" w:pos="840"/>
        </w:tabs>
        <w:rPr>
          <w:rFonts w:hint="eastAsia" w:ascii="宋体" w:hAnsi="宋体" w:cs="宋体"/>
          <w:sz w:val="24"/>
          <w:szCs w:val="24"/>
        </w:rPr>
      </w:pPr>
    </w:p>
    <w:p w14:paraId="691E5044">
      <w:pPr>
        <w:tabs>
          <w:tab w:val="left" w:pos="0"/>
          <w:tab w:val="left" w:pos="840"/>
        </w:tabs>
        <w:rPr>
          <w:rFonts w:hint="eastAsia" w:ascii="宋体" w:hAnsi="宋体" w:cs="宋体"/>
          <w:sz w:val="24"/>
          <w:szCs w:val="24"/>
        </w:rPr>
      </w:pPr>
    </w:p>
    <w:p w14:paraId="73EC7159">
      <w:pPr>
        <w:tabs>
          <w:tab w:val="left" w:pos="0"/>
          <w:tab w:val="left" w:pos="840"/>
        </w:tabs>
        <w:rPr>
          <w:rFonts w:hint="eastAsia" w:ascii="宋体" w:hAnsi="宋体" w:cs="宋体"/>
          <w:sz w:val="24"/>
          <w:szCs w:val="24"/>
        </w:rPr>
      </w:pPr>
    </w:p>
    <w:p w14:paraId="2C5008EC">
      <w:pPr>
        <w:spacing w:line="360" w:lineRule="auto"/>
        <w:ind w:firstLine="4245" w:firstLineChars="1762"/>
        <w:rPr>
          <w:rFonts w:hint="eastAsia" w:ascii="宋体" w:hAnsi="宋体" w:cs="宋体"/>
          <w:b/>
          <w:bCs/>
          <w:sz w:val="24"/>
          <w:szCs w:val="24"/>
          <w:u w:val="single"/>
        </w:rPr>
      </w:pPr>
      <w:r>
        <w:rPr>
          <w:rFonts w:hint="eastAsia" w:ascii="宋体" w:hAnsi="宋体" w:cs="宋体"/>
          <w:b/>
          <w:bCs/>
          <w:sz w:val="24"/>
          <w:szCs w:val="24"/>
        </w:rPr>
        <w:t>供应商盖章：</w:t>
      </w:r>
    </w:p>
    <w:p w14:paraId="174E7DFC">
      <w:pPr>
        <w:tabs>
          <w:tab w:val="left" w:pos="630"/>
        </w:tabs>
        <w:spacing w:line="360" w:lineRule="auto"/>
        <w:ind w:firstLine="4245" w:firstLineChars="1762"/>
        <w:rPr>
          <w:rFonts w:hint="eastAsia" w:ascii="宋体" w:hAnsi="宋体" w:cs="宋体"/>
          <w:b/>
          <w:bCs/>
          <w:sz w:val="24"/>
          <w:szCs w:val="24"/>
        </w:rPr>
      </w:pPr>
      <w:r>
        <w:rPr>
          <w:rFonts w:hint="eastAsia" w:ascii="宋体" w:hAnsi="宋体" w:cs="宋体"/>
          <w:b/>
          <w:bCs/>
          <w:sz w:val="24"/>
          <w:szCs w:val="24"/>
        </w:rPr>
        <w:t>日期：</w:t>
      </w:r>
    </w:p>
    <w:p w14:paraId="167EF79D">
      <w:pPr>
        <w:pStyle w:val="3"/>
        <w:spacing w:before="0" w:after="0" w:line="560" w:lineRule="exact"/>
        <w:rPr>
          <w:rFonts w:hint="eastAsia" w:ascii="宋体" w:hAnsi="宋体" w:eastAsia="宋体" w:cs="宋体"/>
          <w:sz w:val="24"/>
          <w:szCs w:val="24"/>
        </w:rPr>
      </w:pPr>
      <w:r>
        <w:rPr>
          <w:rFonts w:hint="eastAsia" w:ascii="宋体" w:hAnsi="宋体" w:eastAsia="宋体" w:cs="宋体"/>
          <w:sz w:val="24"/>
          <w:szCs w:val="24"/>
        </w:rPr>
        <w:br w:type="page"/>
      </w:r>
      <w:bookmarkStart w:id="102" w:name="_Toc21593"/>
      <w:bookmarkStart w:id="103" w:name="_Toc16627"/>
      <w:bookmarkStart w:id="104" w:name="_Toc30354"/>
      <w:r>
        <w:rPr>
          <w:rFonts w:hint="eastAsia" w:ascii="宋体" w:hAnsi="宋体" w:eastAsia="宋体" w:cs="宋体"/>
          <w:sz w:val="24"/>
          <w:szCs w:val="24"/>
        </w:rPr>
        <w:t>附件</w:t>
      </w:r>
      <w:bookmarkEnd w:id="101"/>
      <w:r>
        <w:rPr>
          <w:rFonts w:hint="eastAsia" w:ascii="宋体" w:hAnsi="宋体" w:eastAsia="宋体" w:cs="宋体"/>
          <w:sz w:val="24"/>
          <w:szCs w:val="24"/>
        </w:rPr>
        <w:t>五</w:t>
      </w:r>
      <w:bookmarkEnd w:id="102"/>
      <w:bookmarkEnd w:id="103"/>
      <w:bookmarkEnd w:id="104"/>
    </w:p>
    <w:p w14:paraId="35B8A6B4">
      <w:pPr>
        <w:pStyle w:val="35"/>
        <w:ind w:firstLine="281"/>
        <w:rPr>
          <w:b/>
          <w:sz w:val="28"/>
          <w:szCs w:val="28"/>
        </w:rPr>
      </w:pPr>
      <w:bookmarkStart w:id="105" w:name="_Toc26949"/>
      <w:bookmarkStart w:id="106" w:name="_Toc26881"/>
      <w:bookmarkStart w:id="107" w:name="_Toc10256"/>
    </w:p>
    <w:p w14:paraId="30A31540">
      <w:pPr>
        <w:pStyle w:val="35"/>
        <w:ind w:firstLine="2891" w:firstLineChars="1200"/>
        <w:rPr>
          <w:rFonts w:hint="eastAsia" w:ascii="宋体" w:hAnsi="宋体" w:cs="宋体"/>
          <w:b/>
          <w:szCs w:val="24"/>
          <w:lang w:val="zh-CN"/>
        </w:rPr>
      </w:pPr>
      <w:bookmarkStart w:id="108" w:name="_Hlk77793942"/>
      <w:r>
        <w:rPr>
          <w:rFonts w:hint="eastAsia" w:ascii="宋体" w:hAnsi="宋体" w:cs="宋体"/>
          <w:b/>
          <w:szCs w:val="24"/>
          <w:lang w:val="zh-CN"/>
        </w:rPr>
        <w:t>无重大违法记录声明函</w:t>
      </w:r>
    </w:p>
    <w:p w14:paraId="074AFF96">
      <w:pPr>
        <w:pStyle w:val="35"/>
        <w:ind w:firstLine="480" w:firstLineChars="200"/>
        <w:rPr>
          <w:rFonts w:hint="eastAsia" w:ascii="宋体" w:hAnsi="宋体"/>
          <w:szCs w:val="24"/>
        </w:rPr>
      </w:pPr>
      <w:bookmarkStart w:id="109"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或被六安市中医院纳入负面清单。</w:t>
      </w:r>
    </w:p>
    <w:p w14:paraId="7D203E21">
      <w:pPr>
        <w:spacing w:line="360" w:lineRule="auto"/>
        <w:ind w:firstLine="435"/>
        <w:rPr>
          <w:rFonts w:hint="eastAsia" w:ascii="宋体" w:hAnsi="宋体"/>
          <w:sz w:val="24"/>
          <w:szCs w:val="24"/>
        </w:rPr>
      </w:pPr>
      <w:r>
        <w:rPr>
          <w:rFonts w:hint="eastAsia" w:ascii="宋体" w:hAnsi="宋体"/>
          <w:sz w:val="24"/>
          <w:szCs w:val="24"/>
        </w:rPr>
        <w:t>本公司对上述声明的真实性负责。如有虚假，将依法承担相应责任。</w:t>
      </w:r>
    </w:p>
    <w:p w14:paraId="0EFC19EA">
      <w:pPr>
        <w:spacing w:line="360" w:lineRule="auto"/>
        <w:ind w:firstLine="435"/>
        <w:rPr>
          <w:rFonts w:hint="eastAsia" w:ascii="宋体" w:hAnsi="宋体"/>
          <w:sz w:val="24"/>
          <w:szCs w:val="24"/>
        </w:rPr>
      </w:pPr>
    </w:p>
    <w:p w14:paraId="035C496A">
      <w:pPr>
        <w:spacing w:line="360" w:lineRule="auto"/>
        <w:ind w:firstLine="5428" w:firstLineChars="2262"/>
        <w:rPr>
          <w:rFonts w:hint="eastAsia" w:ascii="宋体" w:hAnsi="宋体"/>
          <w:bCs/>
          <w:sz w:val="24"/>
          <w:szCs w:val="24"/>
          <w:u w:val="single"/>
        </w:rPr>
      </w:pPr>
      <w:r>
        <w:rPr>
          <w:rFonts w:hint="eastAsia" w:ascii="宋体" w:hAnsi="宋体"/>
          <w:bCs/>
          <w:sz w:val="24"/>
          <w:szCs w:val="24"/>
        </w:rPr>
        <w:t>供应商盖章：</w:t>
      </w:r>
    </w:p>
    <w:p w14:paraId="6429456C">
      <w:pPr>
        <w:tabs>
          <w:tab w:val="left" w:pos="630"/>
        </w:tabs>
        <w:spacing w:line="360" w:lineRule="auto"/>
        <w:ind w:firstLine="5428" w:firstLineChars="2262"/>
        <w:rPr>
          <w:rFonts w:hint="eastAsia" w:ascii="宋体" w:hAnsi="宋体"/>
          <w:bCs/>
          <w:sz w:val="24"/>
          <w:szCs w:val="24"/>
          <w:lang w:val="zh-CN"/>
        </w:rPr>
      </w:pPr>
      <w:r>
        <w:rPr>
          <w:rFonts w:hint="eastAsia" w:ascii="宋体" w:hAnsi="宋体"/>
          <w:bCs/>
          <w:sz w:val="24"/>
          <w:szCs w:val="24"/>
        </w:rPr>
        <w:t>日期：</w:t>
      </w:r>
    </w:p>
    <w:bookmarkEnd w:id="109"/>
    <w:p w14:paraId="26B79B8D">
      <w:pPr>
        <w:pStyle w:val="35"/>
        <w:ind w:firstLine="210"/>
      </w:pPr>
    </w:p>
    <w:p w14:paraId="143BF081">
      <w:pPr>
        <w:pStyle w:val="35"/>
        <w:ind w:firstLine="210"/>
      </w:pPr>
    </w:p>
    <w:p w14:paraId="33EE0809">
      <w:pPr>
        <w:tabs>
          <w:tab w:val="left" w:pos="630"/>
        </w:tabs>
        <w:spacing w:after="156" w:afterLines="50" w:line="360" w:lineRule="auto"/>
        <w:ind w:firstLine="3188" w:firstLineChars="1323"/>
        <w:rPr>
          <w:rFonts w:hint="eastAsia" w:ascii="宋体" w:hAnsi="宋体"/>
          <w:sz w:val="24"/>
          <w:szCs w:val="24"/>
        </w:rPr>
      </w:pPr>
      <w:r>
        <w:rPr>
          <w:rFonts w:hint="eastAsia" w:ascii="宋体" w:hAnsi="宋体"/>
          <w:b/>
          <w:sz w:val="24"/>
          <w:szCs w:val="24"/>
          <w:lang w:val="zh-CN"/>
        </w:rPr>
        <w:t>无不良信用记录承诺函</w:t>
      </w:r>
    </w:p>
    <w:p w14:paraId="106E734B">
      <w:pPr>
        <w:spacing w:line="360" w:lineRule="auto"/>
        <w:ind w:firstLine="435"/>
        <w:rPr>
          <w:rFonts w:hint="eastAsia" w:ascii="宋体" w:hAnsi="宋体"/>
          <w:sz w:val="24"/>
          <w:szCs w:val="24"/>
        </w:rPr>
      </w:pPr>
      <w:bookmarkStart w:id="110" w:name="_Hlk77794010"/>
      <w:r>
        <w:rPr>
          <w:rFonts w:hint="eastAsia" w:ascii="宋体" w:hAnsi="宋体"/>
          <w:sz w:val="24"/>
          <w:szCs w:val="24"/>
        </w:rPr>
        <w:t>本公司郑重承诺，我公司无以下不良信用记录情形：</w:t>
      </w:r>
    </w:p>
    <w:p w14:paraId="2158CC8D">
      <w:pPr>
        <w:spacing w:line="360" w:lineRule="auto"/>
        <w:ind w:firstLine="435"/>
        <w:rPr>
          <w:rFonts w:hint="eastAsia" w:ascii="宋体" w:hAnsi="宋体"/>
          <w:sz w:val="24"/>
          <w:szCs w:val="24"/>
        </w:rPr>
      </w:pPr>
      <w:r>
        <w:rPr>
          <w:rFonts w:hint="eastAsia" w:ascii="宋体" w:hAnsi="宋体"/>
          <w:sz w:val="24"/>
          <w:szCs w:val="24"/>
        </w:rPr>
        <w:t>1、公司被人民法院列入失信被执行人；</w:t>
      </w:r>
    </w:p>
    <w:p w14:paraId="1FA4D3D1">
      <w:pPr>
        <w:spacing w:line="360" w:lineRule="auto"/>
        <w:ind w:firstLine="435"/>
        <w:rPr>
          <w:rFonts w:hint="eastAsia"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公司被市场监督管理部门列入企业经营异常名录；</w:t>
      </w:r>
    </w:p>
    <w:p w14:paraId="2BB3995A">
      <w:pPr>
        <w:spacing w:line="360" w:lineRule="auto"/>
        <w:ind w:firstLine="435"/>
        <w:rPr>
          <w:rFonts w:hint="eastAsia" w:ascii="宋体" w:hAnsi="宋体"/>
          <w:sz w:val="24"/>
          <w:szCs w:val="24"/>
        </w:rPr>
      </w:pPr>
      <w:r>
        <w:rPr>
          <w:rFonts w:hint="eastAsia" w:ascii="宋体" w:hAnsi="宋体"/>
          <w:sz w:val="24"/>
          <w:szCs w:val="24"/>
        </w:rPr>
        <w:t>3、公司被税务部门列入重大税收违法案件当事人名单的；</w:t>
      </w:r>
    </w:p>
    <w:p w14:paraId="00F9C0B7">
      <w:pPr>
        <w:spacing w:line="360" w:lineRule="auto"/>
        <w:ind w:firstLine="435"/>
        <w:rPr>
          <w:rFonts w:hint="eastAsia" w:ascii="宋体" w:hAnsi="宋体"/>
          <w:sz w:val="24"/>
          <w:szCs w:val="24"/>
        </w:rPr>
      </w:pPr>
      <w:r>
        <w:rPr>
          <w:rFonts w:hint="eastAsia" w:ascii="宋体" w:hAnsi="宋体"/>
          <w:sz w:val="24"/>
          <w:szCs w:val="24"/>
        </w:rPr>
        <w:t>4、公司被政府采购监管部门列入政府采购严重违法失信行为记录名单。</w:t>
      </w:r>
    </w:p>
    <w:p w14:paraId="1D302F65">
      <w:pPr>
        <w:spacing w:line="360" w:lineRule="auto"/>
        <w:ind w:firstLine="435"/>
        <w:rPr>
          <w:rFonts w:hint="eastAsia" w:ascii="宋体" w:hAnsi="宋体"/>
          <w:sz w:val="24"/>
          <w:szCs w:val="24"/>
        </w:rPr>
      </w:pPr>
      <w:r>
        <w:rPr>
          <w:rFonts w:hint="eastAsia" w:ascii="宋体" w:hAnsi="宋体"/>
          <w:sz w:val="24"/>
          <w:szCs w:val="24"/>
        </w:rPr>
        <w:t>5、公司被六安市中医院纳入负面清单。</w:t>
      </w:r>
    </w:p>
    <w:p w14:paraId="075FB02A">
      <w:pPr>
        <w:spacing w:line="360" w:lineRule="auto"/>
        <w:ind w:firstLine="435"/>
        <w:rPr>
          <w:rFonts w:hint="eastAsia"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20F2FF14">
      <w:pPr>
        <w:tabs>
          <w:tab w:val="left" w:pos="630"/>
        </w:tabs>
        <w:spacing w:line="360" w:lineRule="auto"/>
        <w:ind w:firstLine="630"/>
        <w:rPr>
          <w:rFonts w:hint="eastAsia" w:ascii="宋体" w:hAnsi="宋体"/>
          <w:sz w:val="24"/>
          <w:szCs w:val="24"/>
        </w:rPr>
      </w:pPr>
    </w:p>
    <w:p w14:paraId="323D2049">
      <w:pPr>
        <w:spacing w:line="360" w:lineRule="auto"/>
        <w:ind w:firstLine="5428" w:firstLineChars="2262"/>
        <w:rPr>
          <w:rFonts w:hint="eastAsia" w:ascii="宋体" w:hAnsi="宋体"/>
          <w:bCs/>
          <w:sz w:val="24"/>
          <w:szCs w:val="24"/>
          <w:u w:val="single"/>
        </w:rPr>
      </w:pPr>
      <w:r>
        <w:rPr>
          <w:rFonts w:hint="eastAsia" w:ascii="宋体" w:hAnsi="宋体"/>
          <w:bCs/>
          <w:sz w:val="24"/>
          <w:szCs w:val="24"/>
        </w:rPr>
        <w:t>供应商盖章：</w:t>
      </w:r>
    </w:p>
    <w:p w14:paraId="4F5D048F">
      <w:pPr>
        <w:tabs>
          <w:tab w:val="left" w:pos="630"/>
        </w:tabs>
        <w:spacing w:line="360" w:lineRule="auto"/>
        <w:ind w:firstLine="5428" w:firstLineChars="2262"/>
        <w:rPr>
          <w:rFonts w:hint="eastAsia" w:ascii="宋体" w:hAnsi="宋体"/>
          <w:bCs/>
          <w:sz w:val="24"/>
          <w:szCs w:val="24"/>
          <w:u w:val="single"/>
        </w:rPr>
      </w:pPr>
      <w:r>
        <w:rPr>
          <w:rFonts w:hint="eastAsia" w:ascii="宋体" w:hAnsi="宋体"/>
          <w:bCs/>
          <w:sz w:val="24"/>
          <w:szCs w:val="24"/>
        </w:rPr>
        <w:t>日期：</w:t>
      </w:r>
      <w:bookmarkEnd w:id="105"/>
      <w:bookmarkEnd w:id="106"/>
      <w:bookmarkEnd w:id="107"/>
      <w:bookmarkEnd w:id="108"/>
      <w:bookmarkEnd w:id="110"/>
      <w:bookmarkStart w:id="111" w:name="_Toc363199274"/>
      <w:r>
        <w:rPr>
          <w:rFonts w:hint="eastAsia" w:ascii="宋体" w:hAnsi="宋体" w:cs="宋体"/>
          <w:sz w:val="24"/>
          <w:szCs w:val="24"/>
        </w:rPr>
        <w:br w:type="page"/>
      </w:r>
      <w:bookmarkStart w:id="112" w:name="_Toc20743"/>
      <w:bookmarkStart w:id="113" w:name="_Toc17797"/>
      <w:bookmarkStart w:id="114" w:name="_Toc18709"/>
      <w:r>
        <w:rPr>
          <w:rFonts w:hint="eastAsia" w:ascii="宋体" w:hAnsi="宋体" w:cs="宋体"/>
          <w:sz w:val="24"/>
          <w:szCs w:val="24"/>
        </w:rPr>
        <w:t>附件</w:t>
      </w:r>
      <w:bookmarkEnd w:id="111"/>
      <w:r>
        <w:rPr>
          <w:rFonts w:hint="eastAsia" w:ascii="宋体" w:hAnsi="宋体" w:cs="宋体"/>
          <w:sz w:val="24"/>
          <w:szCs w:val="24"/>
        </w:rPr>
        <w:t>六</w:t>
      </w:r>
      <w:bookmarkEnd w:id="112"/>
      <w:bookmarkEnd w:id="113"/>
      <w:bookmarkEnd w:id="114"/>
    </w:p>
    <w:p w14:paraId="073576FA">
      <w:pPr>
        <w:pStyle w:val="3"/>
        <w:spacing w:before="0" w:after="0" w:line="560" w:lineRule="exact"/>
        <w:jc w:val="center"/>
        <w:rPr>
          <w:rFonts w:hint="eastAsia" w:ascii="宋体" w:hAnsi="宋体" w:eastAsia="宋体" w:cs="宋体"/>
          <w:sz w:val="24"/>
          <w:szCs w:val="24"/>
          <w:lang w:val="zh-CN"/>
        </w:rPr>
      </w:pPr>
      <w:bookmarkStart w:id="115" w:name="_Toc18402"/>
      <w:bookmarkStart w:id="116" w:name="_Toc25238"/>
      <w:bookmarkStart w:id="117" w:name="_Toc30075"/>
      <w:r>
        <w:rPr>
          <w:rFonts w:hint="eastAsia" w:ascii="宋体" w:hAnsi="宋体" w:eastAsia="宋体" w:cs="宋体"/>
          <w:sz w:val="24"/>
          <w:szCs w:val="24"/>
          <w:lang w:val="zh-CN"/>
        </w:rPr>
        <w:t>响应情况表</w:t>
      </w:r>
      <w:bookmarkEnd w:id="115"/>
      <w:bookmarkEnd w:id="116"/>
      <w:bookmarkEnd w:id="117"/>
    </w:p>
    <w:p w14:paraId="26F9B809">
      <w:pPr>
        <w:jc w:val="center"/>
        <w:rPr>
          <w:rFonts w:hint="eastAsia" w:ascii="宋体" w:hAnsi="宋体" w:cs="宋体"/>
          <w:bCs/>
          <w:sz w:val="24"/>
          <w:szCs w:val="24"/>
          <w:lang w:val="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073B2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3109F48B">
            <w:pPr>
              <w:jc w:val="center"/>
              <w:rPr>
                <w:rFonts w:hint="eastAsia" w:ascii="宋体" w:hAnsi="宋体" w:cs="宋体"/>
                <w:b/>
                <w:sz w:val="24"/>
                <w:szCs w:val="21"/>
              </w:rPr>
            </w:pPr>
            <w:bookmarkStart w:id="118" w:name="_Toc471299110"/>
            <w:r>
              <w:rPr>
                <w:rFonts w:hint="eastAsia" w:ascii="宋体" w:hAnsi="宋体" w:cs="宋体"/>
                <w:b/>
                <w:sz w:val="24"/>
                <w:szCs w:val="21"/>
              </w:rPr>
              <w:t>按磋商文件规定填写</w:t>
            </w:r>
          </w:p>
        </w:tc>
        <w:tc>
          <w:tcPr>
            <w:tcW w:w="4200" w:type="dxa"/>
            <w:gridSpan w:val="2"/>
            <w:vAlign w:val="center"/>
          </w:tcPr>
          <w:p w14:paraId="48148B09">
            <w:pPr>
              <w:jc w:val="center"/>
              <w:rPr>
                <w:rFonts w:hint="eastAsia" w:ascii="宋体" w:hAnsi="宋体" w:cs="宋体"/>
                <w:b/>
                <w:sz w:val="24"/>
                <w:szCs w:val="21"/>
              </w:rPr>
            </w:pPr>
            <w:r>
              <w:rPr>
                <w:rFonts w:hint="eastAsia" w:ascii="宋体" w:hAnsi="宋体" w:cs="宋体"/>
                <w:b/>
                <w:sz w:val="24"/>
                <w:szCs w:val="21"/>
              </w:rPr>
              <w:t>按供应商所投内容填写</w:t>
            </w:r>
          </w:p>
        </w:tc>
      </w:tr>
      <w:tr w14:paraId="7A81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3A3EF7A1">
            <w:pPr>
              <w:jc w:val="center"/>
              <w:rPr>
                <w:rFonts w:hint="eastAsia" w:ascii="宋体" w:hAnsi="宋体" w:cs="宋体"/>
                <w:b/>
                <w:sz w:val="24"/>
                <w:szCs w:val="21"/>
              </w:rPr>
            </w:pPr>
            <w:r>
              <w:rPr>
                <w:rFonts w:hint="eastAsia" w:ascii="宋体" w:hAnsi="宋体" w:cs="宋体"/>
                <w:b/>
                <w:sz w:val="24"/>
                <w:szCs w:val="21"/>
              </w:rPr>
              <w:t>序号</w:t>
            </w:r>
          </w:p>
        </w:tc>
        <w:tc>
          <w:tcPr>
            <w:tcW w:w="1794" w:type="dxa"/>
            <w:vAlign w:val="center"/>
          </w:tcPr>
          <w:p w14:paraId="06001D96">
            <w:pPr>
              <w:jc w:val="center"/>
              <w:rPr>
                <w:rFonts w:hint="eastAsia" w:ascii="宋体" w:hAnsi="宋体" w:cs="宋体"/>
                <w:b/>
                <w:sz w:val="24"/>
                <w:szCs w:val="21"/>
              </w:rPr>
            </w:pPr>
            <w:r>
              <w:rPr>
                <w:rFonts w:hint="eastAsia" w:ascii="宋体" w:hAnsi="宋体" w:cs="宋体"/>
                <w:b/>
                <w:sz w:val="24"/>
                <w:szCs w:val="21"/>
              </w:rPr>
              <w:t>内容</w:t>
            </w:r>
          </w:p>
        </w:tc>
        <w:tc>
          <w:tcPr>
            <w:tcW w:w="2196" w:type="dxa"/>
            <w:vAlign w:val="center"/>
          </w:tcPr>
          <w:p w14:paraId="6CF6E867">
            <w:pPr>
              <w:jc w:val="center"/>
              <w:rPr>
                <w:rFonts w:hint="eastAsia" w:ascii="宋体" w:hAnsi="宋体" w:cs="宋体"/>
                <w:b/>
                <w:sz w:val="24"/>
                <w:szCs w:val="21"/>
              </w:rPr>
            </w:pPr>
            <w:r>
              <w:rPr>
                <w:rFonts w:hint="eastAsia" w:ascii="宋体" w:hAnsi="宋体" w:cs="宋体"/>
                <w:b/>
                <w:sz w:val="24"/>
                <w:szCs w:val="21"/>
              </w:rPr>
              <w:t>磋商文件要求</w:t>
            </w:r>
          </w:p>
        </w:tc>
        <w:tc>
          <w:tcPr>
            <w:tcW w:w="2222" w:type="dxa"/>
            <w:vAlign w:val="center"/>
          </w:tcPr>
          <w:p w14:paraId="084CA85A">
            <w:pPr>
              <w:jc w:val="center"/>
              <w:rPr>
                <w:rFonts w:hint="eastAsia" w:ascii="宋体" w:hAnsi="宋体" w:cs="宋体"/>
                <w:b/>
                <w:sz w:val="24"/>
                <w:szCs w:val="21"/>
              </w:rPr>
            </w:pPr>
            <w:r>
              <w:rPr>
                <w:rFonts w:hint="eastAsia" w:ascii="宋体" w:hAnsi="宋体" w:cs="宋体"/>
                <w:b/>
                <w:sz w:val="24"/>
                <w:szCs w:val="21"/>
              </w:rPr>
              <w:t>响应承诺</w:t>
            </w:r>
          </w:p>
        </w:tc>
        <w:tc>
          <w:tcPr>
            <w:tcW w:w="1978" w:type="dxa"/>
            <w:vAlign w:val="center"/>
          </w:tcPr>
          <w:p w14:paraId="6FDB13C1">
            <w:pPr>
              <w:jc w:val="center"/>
              <w:rPr>
                <w:rFonts w:hint="eastAsia" w:ascii="宋体" w:hAnsi="宋体" w:cs="宋体"/>
                <w:b/>
                <w:sz w:val="24"/>
                <w:szCs w:val="21"/>
              </w:rPr>
            </w:pPr>
            <w:r>
              <w:rPr>
                <w:rFonts w:hint="eastAsia" w:ascii="宋体" w:hAnsi="宋体" w:cs="宋体"/>
                <w:b/>
                <w:sz w:val="24"/>
                <w:szCs w:val="21"/>
              </w:rPr>
              <w:t>偏离说明</w:t>
            </w:r>
          </w:p>
        </w:tc>
      </w:tr>
      <w:tr w14:paraId="1C41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3DEA251">
            <w:pPr>
              <w:jc w:val="center"/>
              <w:rPr>
                <w:rFonts w:hint="eastAsia" w:ascii="宋体" w:hAnsi="宋体" w:cs="宋体"/>
                <w:sz w:val="24"/>
                <w:szCs w:val="24"/>
              </w:rPr>
            </w:pPr>
            <w:r>
              <w:rPr>
                <w:rFonts w:hint="eastAsia" w:ascii="宋体" w:hAnsi="宋体" w:cs="宋体"/>
                <w:sz w:val="24"/>
                <w:szCs w:val="24"/>
              </w:rPr>
              <w:t>1</w:t>
            </w:r>
          </w:p>
        </w:tc>
        <w:tc>
          <w:tcPr>
            <w:tcW w:w="1794" w:type="dxa"/>
            <w:vAlign w:val="center"/>
          </w:tcPr>
          <w:p w14:paraId="725DA603">
            <w:pPr>
              <w:jc w:val="center"/>
              <w:rPr>
                <w:rFonts w:hint="eastAsia" w:ascii="宋体" w:hAnsi="宋体" w:cs="宋体"/>
                <w:sz w:val="24"/>
                <w:szCs w:val="24"/>
              </w:rPr>
            </w:pPr>
            <w:r>
              <w:rPr>
                <w:rFonts w:hint="eastAsia" w:ascii="宋体" w:hAnsi="宋体" w:cs="宋体"/>
                <w:sz w:val="24"/>
                <w:szCs w:val="28"/>
              </w:rPr>
              <w:t>技术响应</w:t>
            </w:r>
          </w:p>
        </w:tc>
        <w:tc>
          <w:tcPr>
            <w:tcW w:w="2196" w:type="dxa"/>
            <w:vAlign w:val="center"/>
          </w:tcPr>
          <w:p w14:paraId="48FAC592">
            <w:pPr>
              <w:rPr>
                <w:rFonts w:hint="eastAsia" w:ascii="宋体" w:hAnsi="宋体" w:cs="宋体"/>
                <w:sz w:val="24"/>
                <w:szCs w:val="24"/>
              </w:rPr>
            </w:pPr>
          </w:p>
        </w:tc>
        <w:tc>
          <w:tcPr>
            <w:tcW w:w="2222" w:type="dxa"/>
            <w:vAlign w:val="center"/>
          </w:tcPr>
          <w:p w14:paraId="4716F52B">
            <w:pPr>
              <w:rPr>
                <w:rFonts w:hint="eastAsia" w:ascii="宋体" w:hAnsi="宋体" w:cs="宋体"/>
                <w:sz w:val="24"/>
                <w:szCs w:val="24"/>
              </w:rPr>
            </w:pPr>
          </w:p>
        </w:tc>
        <w:tc>
          <w:tcPr>
            <w:tcW w:w="1978" w:type="dxa"/>
            <w:vAlign w:val="center"/>
          </w:tcPr>
          <w:p w14:paraId="3B6AE1A0">
            <w:pPr>
              <w:rPr>
                <w:rFonts w:hint="eastAsia" w:ascii="宋体" w:hAnsi="宋体" w:cs="宋体"/>
                <w:sz w:val="24"/>
                <w:szCs w:val="24"/>
              </w:rPr>
            </w:pPr>
          </w:p>
        </w:tc>
      </w:tr>
      <w:tr w14:paraId="4B62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D8CEFF0">
            <w:pPr>
              <w:jc w:val="center"/>
              <w:rPr>
                <w:rFonts w:hint="eastAsia" w:ascii="宋体" w:hAnsi="宋体" w:cs="宋体"/>
                <w:sz w:val="24"/>
                <w:szCs w:val="24"/>
              </w:rPr>
            </w:pPr>
            <w:r>
              <w:rPr>
                <w:rFonts w:hint="eastAsia" w:ascii="宋体" w:hAnsi="宋体" w:cs="宋体"/>
                <w:sz w:val="24"/>
                <w:szCs w:val="24"/>
              </w:rPr>
              <w:t>2</w:t>
            </w:r>
          </w:p>
        </w:tc>
        <w:tc>
          <w:tcPr>
            <w:tcW w:w="1794" w:type="dxa"/>
            <w:vAlign w:val="center"/>
          </w:tcPr>
          <w:p w14:paraId="0BF4C271">
            <w:pPr>
              <w:jc w:val="center"/>
              <w:rPr>
                <w:rFonts w:hint="eastAsia" w:ascii="宋体" w:hAnsi="宋体" w:cs="宋体"/>
                <w:sz w:val="24"/>
                <w:szCs w:val="24"/>
              </w:rPr>
            </w:pPr>
            <w:r>
              <w:rPr>
                <w:rFonts w:hint="eastAsia" w:ascii="宋体" w:hAnsi="宋体" w:cs="宋体"/>
                <w:sz w:val="24"/>
                <w:szCs w:val="28"/>
              </w:rPr>
              <w:t>付款响应</w:t>
            </w:r>
          </w:p>
        </w:tc>
        <w:tc>
          <w:tcPr>
            <w:tcW w:w="2196" w:type="dxa"/>
            <w:vAlign w:val="center"/>
          </w:tcPr>
          <w:p w14:paraId="0E92CE2E">
            <w:pPr>
              <w:rPr>
                <w:rFonts w:hint="eastAsia" w:ascii="宋体" w:hAnsi="宋体" w:cs="宋体"/>
                <w:sz w:val="24"/>
                <w:szCs w:val="24"/>
              </w:rPr>
            </w:pPr>
          </w:p>
        </w:tc>
        <w:tc>
          <w:tcPr>
            <w:tcW w:w="2222" w:type="dxa"/>
            <w:vAlign w:val="center"/>
          </w:tcPr>
          <w:p w14:paraId="14C0CF3B">
            <w:pPr>
              <w:rPr>
                <w:rFonts w:hint="eastAsia" w:ascii="宋体" w:hAnsi="宋体" w:cs="宋体"/>
                <w:sz w:val="24"/>
                <w:szCs w:val="24"/>
              </w:rPr>
            </w:pPr>
          </w:p>
        </w:tc>
        <w:tc>
          <w:tcPr>
            <w:tcW w:w="1978" w:type="dxa"/>
            <w:vAlign w:val="center"/>
          </w:tcPr>
          <w:p w14:paraId="5F21CEFD">
            <w:pPr>
              <w:rPr>
                <w:rFonts w:hint="eastAsia" w:ascii="宋体" w:hAnsi="宋体" w:cs="宋体"/>
                <w:sz w:val="24"/>
                <w:szCs w:val="24"/>
              </w:rPr>
            </w:pPr>
          </w:p>
        </w:tc>
      </w:tr>
      <w:tr w14:paraId="1ED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4BFF6203">
            <w:pPr>
              <w:jc w:val="center"/>
              <w:rPr>
                <w:rFonts w:hint="eastAsia" w:ascii="宋体" w:hAnsi="宋体" w:cs="宋体"/>
                <w:sz w:val="24"/>
                <w:szCs w:val="24"/>
              </w:rPr>
            </w:pPr>
            <w:r>
              <w:rPr>
                <w:rFonts w:hint="eastAsia" w:ascii="宋体" w:hAnsi="宋体" w:cs="宋体"/>
                <w:sz w:val="24"/>
                <w:szCs w:val="24"/>
              </w:rPr>
              <w:t>3</w:t>
            </w:r>
          </w:p>
        </w:tc>
        <w:tc>
          <w:tcPr>
            <w:tcW w:w="1794" w:type="dxa"/>
            <w:vAlign w:val="center"/>
          </w:tcPr>
          <w:p w14:paraId="78EFE10F">
            <w:pPr>
              <w:jc w:val="center"/>
              <w:rPr>
                <w:rFonts w:hint="eastAsia" w:ascii="宋体" w:hAnsi="宋体" w:cs="宋体"/>
                <w:sz w:val="24"/>
                <w:szCs w:val="24"/>
              </w:rPr>
            </w:pPr>
            <w:r>
              <w:rPr>
                <w:rFonts w:hint="eastAsia" w:ascii="宋体" w:hAnsi="宋体" w:cs="宋体"/>
                <w:sz w:val="24"/>
                <w:szCs w:val="28"/>
              </w:rPr>
              <w:t>服务期响应</w:t>
            </w:r>
          </w:p>
        </w:tc>
        <w:tc>
          <w:tcPr>
            <w:tcW w:w="2196" w:type="dxa"/>
            <w:vAlign w:val="center"/>
          </w:tcPr>
          <w:p w14:paraId="0EB93452">
            <w:pPr>
              <w:rPr>
                <w:rFonts w:hint="eastAsia" w:ascii="宋体" w:hAnsi="宋体" w:cs="宋体"/>
                <w:sz w:val="24"/>
                <w:szCs w:val="24"/>
              </w:rPr>
            </w:pPr>
          </w:p>
        </w:tc>
        <w:tc>
          <w:tcPr>
            <w:tcW w:w="2222" w:type="dxa"/>
            <w:vAlign w:val="center"/>
          </w:tcPr>
          <w:p w14:paraId="5795F792">
            <w:pPr>
              <w:rPr>
                <w:rFonts w:hint="eastAsia" w:ascii="宋体" w:hAnsi="宋体" w:cs="宋体"/>
                <w:sz w:val="24"/>
                <w:szCs w:val="24"/>
              </w:rPr>
            </w:pPr>
          </w:p>
        </w:tc>
        <w:tc>
          <w:tcPr>
            <w:tcW w:w="1978" w:type="dxa"/>
            <w:vAlign w:val="center"/>
          </w:tcPr>
          <w:p w14:paraId="728C0393">
            <w:pPr>
              <w:rPr>
                <w:rFonts w:hint="eastAsia" w:ascii="宋体" w:hAnsi="宋体" w:cs="宋体"/>
                <w:sz w:val="24"/>
                <w:szCs w:val="24"/>
              </w:rPr>
            </w:pPr>
          </w:p>
        </w:tc>
      </w:tr>
      <w:tr w14:paraId="6A12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BC7F402">
            <w:pPr>
              <w:jc w:val="center"/>
              <w:rPr>
                <w:rFonts w:hint="eastAsia" w:ascii="宋体" w:hAnsi="宋体" w:cs="宋体"/>
                <w:sz w:val="24"/>
                <w:szCs w:val="24"/>
              </w:rPr>
            </w:pPr>
            <w:r>
              <w:rPr>
                <w:rFonts w:hint="eastAsia" w:ascii="宋体" w:hAnsi="宋体" w:cs="宋体"/>
                <w:sz w:val="24"/>
                <w:szCs w:val="24"/>
              </w:rPr>
              <w:t>4</w:t>
            </w:r>
          </w:p>
        </w:tc>
        <w:tc>
          <w:tcPr>
            <w:tcW w:w="1794" w:type="dxa"/>
            <w:vAlign w:val="center"/>
          </w:tcPr>
          <w:p w14:paraId="0075FA66">
            <w:pPr>
              <w:jc w:val="center"/>
              <w:rPr>
                <w:rFonts w:hint="eastAsia" w:ascii="宋体" w:hAnsi="宋体" w:cs="宋体"/>
                <w:sz w:val="24"/>
                <w:szCs w:val="24"/>
              </w:rPr>
            </w:pPr>
            <w:r>
              <w:rPr>
                <w:rFonts w:hint="eastAsia" w:ascii="宋体" w:hAnsi="宋体" w:cs="宋体"/>
                <w:sz w:val="24"/>
                <w:szCs w:val="24"/>
              </w:rPr>
              <w:t>其他</w:t>
            </w:r>
          </w:p>
        </w:tc>
        <w:tc>
          <w:tcPr>
            <w:tcW w:w="2196" w:type="dxa"/>
            <w:vAlign w:val="center"/>
          </w:tcPr>
          <w:p w14:paraId="04488309">
            <w:pPr>
              <w:rPr>
                <w:rFonts w:hint="eastAsia" w:ascii="宋体" w:hAnsi="宋体" w:cs="宋体"/>
                <w:sz w:val="24"/>
                <w:szCs w:val="24"/>
              </w:rPr>
            </w:pPr>
          </w:p>
        </w:tc>
        <w:tc>
          <w:tcPr>
            <w:tcW w:w="2222" w:type="dxa"/>
            <w:vAlign w:val="center"/>
          </w:tcPr>
          <w:p w14:paraId="46A1F251">
            <w:pPr>
              <w:rPr>
                <w:rFonts w:hint="eastAsia" w:ascii="宋体" w:hAnsi="宋体" w:cs="宋体"/>
                <w:sz w:val="24"/>
                <w:szCs w:val="24"/>
              </w:rPr>
            </w:pPr>
          </w:p>
        </w:tc>
        <w:tc>
          <w:tcPr>
            <w:tcW w:w="1978" w:type="dxa"/>
            <w:vAlign w:val="center"/>
          </w:tcPr>
          <w:p w14:paraId="3F7E3D0E">
            <w:pPr>
              <w:rPr>
                <w:rFonts w:hint="eastAsia" w:ascii="宋体" w:hAnsi="宋体" w:cs="宋体"/>
                <w:sz w:val="24"/>
                <w:szCs w:val="24"/>
              </w:rPr>
            </w:pPr>
          </w:p>
        </w:tc>
      </w:tr>
    </w:tbl>
    <w:p w14:paraId="589B9FD1">
      <w:pPr>
        <w:snapToGrid w:val="0"/>
        <w:spacing w:line="360" w:lineRule="auto"/>
        <w:rPr>
          <w:rFonts w:hint="eastAsia" w:ascii="宋体" w:hAnsi="宋体" w:cs="宋体"/>
          <w:sz w:val="24"/>
          <w:szCs w:val="24"/>
        </w:rPr>
      </w:pPr>
    </w:p>
    <w:p w14:paraId="4E11929B">
      <w:pPr>
        <w:snapToGrid w:val="0"/>
        <w:spacing w:line="460" w:lineRule="exact"/>
        <w:rPr>
          <w:rFonts w:hint="eastAsia" w:ascii="宋体" w:hAnsi="宋体" w:cs="宋体"/>
          <w:b/>
          <w:bCs/>
          <w:sz w:val="24"/>
          <w:szCs w:val="24"/>
        </w:rPr>
      </w:pPr>
    </w:p>
    <w:p w14:paraId="7374043D">
      <w:pPr>
        <w:snapToGrid w:val="0"/>
        <w:spacing w:line="460" w:lineRule="exact"/>
        <w:rPr>
          <w:rFonts w:hint="eastAsia" w:ascii="宋体" w:hAnsi="宋体" w:cs="宋体"/>
          <w:b/>
          <w:bCs/>
          <w:sz w:val="24"/>
          <w:szCs w:val="24"/>
        </w:rPr>
      </w:pPr>
      <w:r>
        <w:rPr>
          <w:rFonts w:hint="eastAsia" w:ascii="宋体" w:hAnsi="宋体" w:cs="宋体"/>
          <w:b/>
          <w:bCs/>
          <w:sz w:val="24"/>
          <w:szCs w:val="24"/>
        </w:rPr>
        <w:t>供应商盖章：</w:t>
      </w:r>
    </w:p>
    <w:p w14:paraId="0DF9F7B4">
      <w:pPr>
        <w:spacing w:line="460" w:lineRule="exact"/>
        <w:jc w:val="left"/>
        <w:rPr>
          <w:rFonts w:hint="eastAsia" w:ascii="宋体" w:hAnsi="宋体" w:cs="宋体"/>
          <w:sz w:val="24"/>
          <w:szCs w:val="24"/>
        </w:rPr>
      </w:pPr>
      <w:r>
        <w:rPr>
          <w:rFonts w:hint="eastAsia" w:ascii="宋体" w:hAnsi="宋体" w:cs="宋体"/>
          <w:b/>
          <w:bCs/>
          <w:sz w:val="24"/>
          <w:szCs w:val="24"/>
        </w:rPr>
        <w:t>日期：   年   月   日</w:t>
      </w:r>
    </w:p>
    <w:p w14:paraId="04477990">
      <w:pPr>
        <w:spacing w:line="460" w:lineRule="exact"/>
        <w:rPr>
          <w:rFonts w:hint="eastAsia" w:ascii="宋体" w:hAnsi="宋体" w:cs="宋体"/>
          <w:sz w:val="24"/>
          <w:szCs w:val="24"/>
        </w:rPr>
      </w:pPr>
    </w:p>
    <w:p w14:paraId="702AFB95">
      <w:pPr>
        <w:spacing w:line="500" w:lineRule="exact"/>
        <w:rPr>
          <w:rFonts w:hint="eastAsia" w:ascii="宋体" w:hAnsi="宋体" w:cs="宋体"/>
          <w:sz w:val="24"/>
          <w:szCs w:val="24"/>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r>
        <w:rPr>
          <w:rFonts w:hint="eastAsia" w:ascii="宋体" w:hAnsi="宋体" w:cs="宋体"/>
          <w:bCs/>
          <w:sz w:val="24"/>
          <w:szCs w:val="24"/>
        </w:rPr>
        <w:br w:type="page"/>
      </w:r>
      <w:bookmarkStart w:id="119" w:name="_Toc22037"/>
      <w:bookmarkStart w:id="120" w:name="_Toc29422"/>
      <w:r>
        <w:rPr>
          <w:rStyle w:val="105"/>
          <w:rFonts w:hint="eastAsia" w:ascii="宋体" w:hAnsi="宋体" w:eastAsia="宋体" w:cs="宋体"/>
          <w:sz w:val="24"/>
          <w:szCs w:val="24"/>
        </w:rPr>
        <w:t>附件</w:t>
      </w:r>
      <w:bookmarkEnd w:id="118"/>
      <w:r>
        <w:rPr>
          <w:rStyle w:val="105"/>
          <w:rFonts w:hint="eastAsia" w:ascii="宋体" w:hAnsi="宋体" w:eastAsia="宋体" w:cs="宋体"/>
          <w:sz w:val="24"/>
          <w:szCs w:val="24"/>
        </w:rPr>
        <w:t>七</w:t>
      </w:r>
      <w:bookmarkEnd w:id="119"/>
      <w:bookmarkEnd w:id="120"/>
    </w:p>
    <w:p w14:paraId="09048EB2">
      <w:pPr>
        <w:pStyle w:val="3"/>
        <w:spacing w:before="0" w:after="0" w:line="560" w:lineRule="exact"/>
        <w:jc w:val="center"/>
        <w:rPr>
          <w:rFonts w:hint="eastAsia" w:ascii="宋体" w:hAnsi="宋体" w:eastAsia="宋体" w:cs="宋体"/>
          <w:sz w:val="24"/>
          <w:szCs w:val="24"/>
        </w:rPr>
      </w:pPr>
      <w:bookmarkStart w:id="121" w:name="_Toc1624"/>
      <w:bookmarkStart w:id="122" w:name="_Toc18625"/>
      <w:bookmarkStart w:id="123" w:name="_Toc30527"/>
      <w:r>
        <w:rPr>
          <w:rFonts w:hint="eastAsia" w:ascii="宋体" w:hAnsi="宋体" w:eastAsia="宋体" w:cs="宋体"/>
          <w:sz w:val="24"/>
          <w:szCs w:val="24"/>
        </w:rPr>
        <w:t>相关服务承诺函</w:t>
      </w:r>
      <w:bookmarkEnd w:id="121"/>
      <w:bookmarkEnd w:id="122"/>
      <w:bookmarkEnd w:id="123"/>
    </w:p>
    <w:p w14:paraId="49C784C0">
      <w:pPr>
        <w:jc w:val="center"/>
        <w:rPr>
          <w:rFonts w:hint="eastAsia" w:ascii="宋体" w:hAnsi="宋体" w:cs="宋体"/>
          <w:sz w:val="24"/>
          <w:szCs w:val="28"/>
        </w:rPr>
      </w:pPr>
    </w:p>
    <w:p w14:paraId="4ABF4B58">
      <w:pPr>
        <w:jc w:val="center"/>
        <w:rPr>
          <w:rFonts w:hint="eastAsia" w:ascii="宋体" w:hAnsi="宋体" w:cs="宋体"/>
          <w:sz w:val="24"/>
          <w:szCs w:val="28"/>
        </w:rPr>
      </w:pPr>
      <w:r>
        <w:rPr>
          <w:rFonts w:hint="eastAsia" w:ascii="宋体" w:hAnsi="宋体" w:cs="宋体"/>
          <w:sz w:val="24"/>
          <w:szCs w:val="28"/>
        </w:rPr>
        <w:t>(供应商可自行制作格式)</w:t>
      </w:r>
    </w:p>
    <w:p w14:paraId="4250CB08">
      <w:pPr>
        <w:rPr>
          <w:rFonts w:hint="eastAsia" w:ascii="宋体" w:hAnsi="宋体" w:cs="宋体"/>
        </w:rPr>
      </w:pPr>
    </w:p>
    <w:p w14:paraId="317D7B55">
      <w:pPr>
        <w:rPr>
          <w:rFonts w:hint="eastAsia" w:ascii="宋体" w:hAnsi="宋体" w:cs="宋体"/>
        </w:rPr>
      </w:pPr>
    </w:p>
    <w:p w14:paraId="54193707">
      <w:pPr>
        <w:rPr>
          <w:rStyle w:val="105"/>
          <w:rFonts w:hint="eastAsia" w:ascii="宋体" w:hAnsi="宋体" w:eastAsia="宋体" w:cs="宋体"/>
          <w:sz w:val="24"/>
          <w:szCs w:val="24"/>
        </w:rPr>
      </w:pPr>
      <w:bookmarkStart w:id="124" w:name="_Toc2238"/>
      <w:bookmarkStart w:id="125" w:name="_Toc3162"/>
      <w:bookmarkStart w:id="126" w:name="_Toc7571"/>
      <w:r>
        <w:rPr>
          <w:rStyle w:val="105"/>
          <w:rFonts w:hint="eastAsia" w:ascii="宋体" w:hAnsi="宋体" w:eastAsia="宋体" w:cs="宋体"/>
          <w:sz w:val="24"/>
          <w:szCs w:val="24"/>
        </w:rPr>
        <w:t>附件</w:t>
      </w:r>
      <w:bookmarkEnd w:id="124"/>
      <w:bookmarkEnd w:id="125"/>
      <w:r>
        <w:rPr>
          <w:rStyle w:val="105"/>
          <w:rFonts w:hint="eastAsia" w:ascii="宋体" w:hAnsi="宋体" w:cs="宋体"/>
          <w:sz w:val="24"/>
          <w:szCs w:val="24"/>
        </w:rPr>
        <w:t>八</w:t>
      </w:r>
    </w:p>
    <w:bookmarkEnd w:id="126"/>
    <w:p w14:paraId="18680A73">
      <w:pPr>
        <w:spacing w:line="360" w:lineRule="auto"/>
        <w:rPr>
          <w:rFonts w:hint="eastAsia" w:ascii="宋体" w:hAnsi="宋体" w:cs="宋体"/>
          <w:bCs/>
          <w:sz w:val="24"/>
          <w:szCs w:val="24"/>
        </w:rPr>
      </w:pPr>
      <w:bookmarkStart w:id="127" w:name="_Toc28850"/>
    </w:p>
    <w:p w14:paraId="1D32736B">
      <w:pPr>
        <w:spacing w:line="360" w:lineRule="auto"/>
        <w:jc w:val="center"/>
        <w:rPr>
          <w:rFonts w:hint="eastAsia" w:ascii="宋体" w:hAnsi="宋体" w:cs="宋体"/>
          <w:bCs/>
          <w:sz w:val="24"/>
          <w:szCs w:val="24"/>
        </w:rPr>
      </w:pPr>
      <w:r>
        <w:rPr>
          <w:rFonts w:hint="eastAsia" w:ascii="宋体" w:hAnsi="宋体" w:cs="宋体"/>
          <w:bCs/>
          <w:sz w:val="24"/>
          <w:szCs w:val="24"/>
        </w:rPr>
        <w:t>磋商文件要求和供应商认为需要提供的其它说明和资料</w:t>
      </w:r>
      <w:bookmarkEnd w:id="127"/>
    </w:p>
    <w:p w14:paraId="17204650">
      <w:pPr>
        <w:rPr>
          <w:sz w:val="28"/>
          <w:szCs w:val="28"/>
        </w:rPr>
      </w:pPr>
    </w:p>
    <w:p w14:paraId="4D7FE8FD">
      <w:pPr>
        <w:rPr>
          <w:rFonts w:hint="eastAsia" w:ascii="黑体" w:hAnsi="黑体" w:eastAsia="黑体"/>
          <w:sz w:val="36"/>
          <w:szCs w:val="36"/>
        </w:rPr>
      </w:pPr>
      <w:r>
        <w:rPr>
          <w:rFonts w:hint="eastAsia" w:ascii="黑体" w:hAnsi="黑体" w:eastAsia="黑体"/>
          <w:sz w:val="36"/>
          <w:szCs w:val="36"/>
          <w:u w:val="single"/>
        </w:rPr>
        <w:br w:type="page"/>
      </w:r>
    </w:p>
    <w:p w14:paraId="32F7EDB4">
      <w:pPr>
        <w:autoSpaceDE w:val="0"/>
        <w:autoSpaceDN w:val="0"/>
        <w:adjustRightInd w:val="0"/>
        <w:snapToGrid w:val="0"/>
        <w:spacing w:line="360" w:lineRule="auto"/>
        <w:jc w:val="center"/>
        <w:rPr>
          <w:rFonts w:hint="eastAsia" w:ascii="黑体" w:hAnsi="黑体" w:eastAsia="黑体"/>
          <w:sz w:val="36"/>
          <w:szCs w:val="36"/>
          <w:u w:val="single"/>
        </w:rPr>
      </w:pPr>
      <w:r>
        <w:rPr>
          <w:rFonts w:hint="eastAsia" w:ascii="黑体" w:hAnsi="黑体" w:eastAsia="黑体"/>
          <w:sz w:val="36"/>
          <w:szCs w:val="36"/>
          <w:u w:val="single"/>
        </w:rPr>
        <w:t>六安市中医院医院劳务派遣公司服务项目</w:t>
      </w:r>
    </w:p>
    <w:p w14:paraId="2E0B8588">
      <w:pPr>
        <w:autoSpaceDE w:val="0"/>
        <w:autoSpaceDN w:val="0"/>
        <w:adjustRightInd w:val="0"/>
        <w:snapToGrid w:val="0"/>
        <w:spacing w:line="360" w:lineRule="auto"/>
        <w:jc w:val="center"/>
        <w:rPr>
          <w:rFonts w:hint="eastAsia" w:ascii="黑体" w:hAnsi="宋体" w:eastAsia="黑体"/>
          <w:sz w:val="36"/>
          <w:szCs w:val="36"/>
        </w:rPr>
      </w:pPr>
      <w:r>
        <w:rPr>
          <w:rFonts w:hint="eastAsia" w:ascii="黑体" w:hAnsi="黑体" w:eastAsia="黑体"/>
          <w:sz w:val="36"/>
          <w:szCs w:val="36"/>
        </w:rPr>
        <w:t>竞争性磋商二轮报价表</w:t>
      </w:r>
    </w:p>
    <w:p w14:paraId="268C7498">
      <w:pPr>
        <w:spacing w:line="640" w:lineRule="exact"/>
        <w:rPr>
          <w:rFonts w:hint="eastAsia" w:ascii="宋体" w:hAnsi="宋体"/>
          <w:sz w:val="28"/>
          <w:szCs w:val="28"/>
        </w:rPr>
      </w:pPr>
    </w:p>
    <w:p w14:paraId="68D7D9B8">
      <w:pPr>
        <w:spacing w:line="64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六安市中医院(</w:t>
      </w:r>
      <w:r>
        <w:rPr>
          <w:rFonts w:hint="eastAsia" w:ascii="宋体" w:hAnsi="宋体"/>
          <w:sz w:val="28"/>
          <w:szCs w:val="28"/>
        </w:rPr>
        <w:t>采购人)</w:t>
      </w:r>
    </w:p>
    <w:p w14:paraId="3D011B54">
      <w:pPr>
        <w:numPr>
          <w:ilvl w:val="0"/>
          <w:numId w:val="4"/>
        </w:numPr>
        <w:spacing w:line="640" w:lineRule="exact"/>
        <w:ind w:firstLine="560" w:firstLineChars="200"/>
        <w:rPr>
          <w:rFonts w:hint="eastAsia" w:ascii="宋体" w:hAnsi="宋体"/>
          <w:sz w:val="28"/>
          <w:szCs w:val="28"/>
        </w:rPr>
      </w:pPr>
      <w:r>
        <w:rPr>
          <w:rFonts w:hint="eastAsia" w:ascii="宋体" w:hAnsi="宋体"/>
          <w:sz w:val="28"/>
          <w:szCs w:val="28"/>
        </w:rPr>
        <w:t>我方愿在前一轮次谈判（响应性文件内报价为首次报价）报价的基础上对</w:t>
      </w:r>
      <w:r>
        <w:rPr>
          <w:rFonts w:hint="eastAsia" w:ascii="宋体" w:hAnsi="宋体"/>
          <w:sz w:val="28"/>
          <w:szCs w:val="28"/>
          <w:u w:val="single"/>
        </w:rPr>
        <w:t>六安市中医院劳务派遣公司服务项目</w:t>
      </w:r>
      <w:r>
        <w:rPr>
          <w:rFonts w:hint="eastAsia" w:ascii="宋体" w:hAnsi="宋体"/>
          <w:sz w:val="28"/>
          <w:szCs w:val="28"/>
        </w:rPr>
        <w:t>进行二轮报价：</w:t>
      </w:r>
    </w:p>
    <w:p w14:paraId="2C9F7846">
      <w:pPr>
        <w:pStyle w:val="35"/>
        <w:ind w:firstLine="0"/>
      </w:pPr>
    </w:p>
    <w:tbl>
      <w:tblPr>
        <w:tblStyle w:val="37"/>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5385"/>
        <w:gridCol w:w="2715"/>
      </w:tblGrid>
      <w:tr w14:paraId="4092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02" w:type="dxa"/>
            <w:vAlign w:val="center"/>
          </w:tcPr>
          <w:p w14:paraId="2F1360C5">
            <w:pPr>
              <w:jc w:val="center"/>
              <w:rPr>
                <w:rFonts w:hint="eastAsia" w:ascii="宋体" w:hAnsi="宋体"/>
                <w:b/>
                <w:sz w:val="24"/>
                <w:szCs w:val="24"/>
              </w:rPr>
            </w:pPr>
            <w:r>
              <w:rPr>
                <w:rFonts w:hint="eastAsia" w:ascii="宋体" w:hAnsi="宋体"/>
                <w:b/>
                <w:sz w:val="24"/>
                <w:szCs w:val="24"/>
              </w:rPr>
              <w:t>序号</w:t>
            </w:r>
          </w:p>
        </w:tc>
        <w:tc>
          <w:tcPr>
            <w:tcW w:w="5385" w:type="dxa"/>
            <w:vAlign w:val="center"/>
          </w:tcPr>
          <w:p w14:paraId="6EA6E12C">
            <w:pPr>
              <w:jc w:val="center"/>
              <w:rPr>
                <w:rFonts w:hint="eastAsia" w:ascii="宋体" w:hAnsi="宋体"/>
                <w:b/>
                <w:sz w:val="24"/>
                <w:szCs w:val="24"/>
              </w:rPr>
            </w:pPr>
            <w:r>
              <w:rPr>
                <w:rFonts w:hint="eastAsia" w:ascii="宋体" w:hAnsi="宋体"/>
                <w:b/>
                <w:sz w:val="24"/>
                <w:szCs w:val="24"/>
              </w:rPr>
              <w:t>项目名称</w:t>
            </w:r>
          </w:p>
        </w:tc>
        <w:tc>
          <w:tcPr>
            <w:tcW w:w="2715" w:type="dxa"/>
            <w:vAlign w:val="center"/>
          </w:tcPr>
          <w:p w14:paraId="5D28F5B5">
            <w:pPr>
              <w:jc w:val="center"/>
              <w:rPr>
                <w:rFonts w:hint="eastAsia" w:ascii="宋体" w:hAnsi="宋体"/>
                <w:b/>
                <w:sz w:val="24"/>
                <w:szCs w:val="24"/>
              </w:rPr>
            </w:pPr>
            <w:r>
              <w:rPr>
                <w:rFonts w:hint="eastAsia" w:ascii="宋体" w:hAnsi="宋体"/>
                <w:b/>
                <w:sz w:val="24"/>
                <w:szCs w:val="24"/>
              </w:rPr>
              <w:t>二轮报价</w:t>
            </w:r>
          </w:p>
        </w:tc>
      </w:tr>
      <w:tr w14:paraId="5B00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02" w:type="dxa"/>
            <w:tcBorders>
              <w:bottom w:val="single" w:color="auto" w:sz="4" w:space="0"/>
            </w:tcBorders>
            <w:vAlign w:val="center"/>
          </w:tcPr>
          <w:p w14:paraId="24F570DF">
            <w:pPr>
              <w:jc w:val="center"/>
              <w:rPr>
                <w:rFonts w:hint="eastAsia" w:ascii="宋体" w:hAnsi="宋体"/>
                <w:bCs/>
                <w:sz w:val="24"/>
                <w:szCs w:val="24"/>
              </w:rPr>
            </w:pPr>
            <w:r>
              <w:rPr>
                <w:rFonts w:hint="eastAsia" w:ascii="宋体" w:hAnsi="宋体"/>
                <w:bCs/>
                <w:sz w:val="24"/>
                <w:szCs w:val="24"/>
              </w:rPr>
              <w:t>1</w:t>
            </w:r>
          </w:p>
        </w:tc>
        <w:tc>
          <w:tcPr>
            <w:tcW w:w="5385" w:type="dxa"/>
            <w:vAlign w:val="center"/>
          </w:tcPr>
          <w:p w14:paraId="355C905D">
            <w:pPr>
              <w:jc w:val="center"/>
              <w:rPr>
                <w:rFonts w:hint="eastAsia" w:ascii="宋体" w:hAnsi="宋体"/>
                <w:bCs/>
                <w:sz w:val="24"/>
                <w:szCs w:val="24"/>
              </w:rPr>
            </w:pPr>
            <w:r>
              <w:rPr>
                <w:rFonts w:hint="eastAsia" w:ascii="宋体" w:hAnsi="宋体"/>
                <w:bCs/>
                <w:sz w:val="28"/>
                <w:szCs w:val="28"/>
              </w:rPr>
              <w:t>六安市中医院劳务派遣公司服务项目</w:t>
            </w:r>
          </w:p>
        </w:tc>
        <w:tc>
          <w:tcPr>
            <w:tcW w:w="2715" w:type="dxa"/>
            <w:vAlign w:val="center"/>
          </w:tcPr>
          <w:p w14:paraId="0EBF6150">
            <w:pPr>
              <w:ind w:firstLine="480" w:firstLineChars="200"/>
              <w:jc w:val="center"/>
              <w:rPr>
                <w:rFonts w:hint="eastAsia" w:ascii="宋体" w:hAnsi="宋体"/>
                <w:bCs/>
                <w:sz w:val="24"/>
                <w:szCs w:val="24"/>
              </w:rPr>
            </w:pPr>
            <w:r>
              <w:rPr>
                <w:rFonts w:hint="eastAsia" w:ascii="宋体" w:hAnsi="宋体"/>
                <w:bCs/>
                <w:sz w:val="24"/>
                <w:szCs w:val="24"/>
                <w:u w:val="single"/>
              </w:rPr>
              <w:t xml:space="preserve">       </w:t>
            </w:r>
            <w:r>
              <w:rPr>
                <w:rFonts w:hint="eastAsia" w:ascii="宋体" w:hAnsi="宋体"/>
                <w:bCs/>
                <w:sz w:val="24"/>
                <w:szCs w:val="24"/>
              </w:rPr>
              <w:t>（元）</w:t>
            </w:r>
          </w:p>
        </w:tc>
      </w:tr>
    </w:tbl>
    <w:p w14:paraId="4BC24B8E">
      <w:pPr>
        <w:spacing w:line="640" w:lineRule="exact"/>
        <w:ind w:firstLine="560" w:firstLineChars="200"/>
        <w:rPr>
          <w:rFonts w:hint="eastAsia" w:ascii="宋体" w:hAnsi="宋体"/>
          <w:sz w:val="28"/>
          <w:szCs w:val="28"/>
        </w:rPr>
      </w:pPr>
    </w:p>
    <w:p w14:paraId="76FCC13E">
      <w:pPr>
        <w:spacing w:line="640" w:lineRule="exact"/>
        <w:ind w:firstLine="560" w:firstLineChars="200"/>
        <w:rPr>
          <w:rFonts w:hint="eastAsia" w:ascii="宋体" w:hAnsi="宋体"/>
          <w:sz w:val="28"/>
          <w:szCs w:val="28"/>
        </w:rPr>
      </w:pPr>
      <w:r>
        <w:rPr>
          <w:rFonts w:hint="eastAsia" w:ascii="宋体" w:hAnsi="宋体"/>
          <w:sz w:val="28"/>
          <w:szCs w:val="28"/>
        </w:rPr>
        <w:t>2、其他部分与响应性文件内容一致。</w:t>
      </w:r>
    </w:p>
    <w:p w14:paraId="43657B58">
      <w:pPr>
        <w:rPr>
          <w:rFonts w:hint="eastAsia" w:ascii="宋体" w:hAnsi="宋体"/>
          <w:sz w:val="28"/>
          <w:szCs w:val="28"/>
        </w:rPr>
      </w:pPr>
    </w:p>
    <w:p w14:paraId="778DAE9F">
      <w:pPr>
        <w:ind w:left="5324" w:leftChars="1402" w:hanging="2380" w:hangingChars="850"/>
        <w:rPr>
          <w:rFonts w:hint="eastAsia" w:ascii="宋体" w:hAnsi="宋体"/>
          <w:sz w:val="28"/>
          <w:szCs w:val="28"/>
        </w:rPr>
      </w:pPr>
      <w:r>
        <w:rPr>
          <w:rFonts w:hint="eastAsia" w:ascii="宋体" w:hAnsi="宋体"/>
          <w:sz w:val="28"/>
          <w:szCs w:val="28"/>
        </w:rPr>
        <w:t xml:space="preserve">供应商： </w:t>
      </w:r>
      <w:r>
        <w:rPr>
          <w:rFonts w:hint="eastAsia" w:ascii="宋体" w:hAnsi="宋体"/>
          <w:sz w:val="28"/>
          <w:szCs w:val="28"/>
          <w:u w:val="single"/>
        </w:rPr>
        <w:t xml:space="preserve">                        （盖章）</w:t>
      </w:r>
    </w:p>
    <w:p w14:paraId="715FB2C1">
      <w:pPr>
        <w:ind w:firstLine="2940" w:firstLineChars="1050"/>
        <w:rPr>
          <w:rFonts w:hint="eastAsia" w:ascii="宋体" w:hAnsi="宋体"/>
          <w:sz w:val="28"/>
          <w:szCs w:val="28"/>
        </w:rPr>
      </w:pPr>
      <w:r>
        <w:rPr>
          <w:rFonts w:hint="eastAsia" w:ascii="宋体" w:hAnsi="宋体"/>
          <w:sz w:val="28"/>
          <w:szCs w:val="28"/>
        </w:rPr>
        <w:t>法定代表人或授权代表：</w:t>
      </w:r>
      <w:r>
        <w:rPr>
          <w:rFonts w:hint="eastAsia" w:ascii="宋体" w:hAnsi="宋体"/>
          <w:sz w:val="28"/>
          <w:szCs w:val="28"/>
          <w:u w:val="single"/>
        </w:rPr>
        <w:t xml:space="preserve">       （签字或盖章）</w:t>
      </w:r>
    </w:p>
    <w:p w14:paraId="6D051EFE">
      <w:pPr>
        <w:wordWrap w:val="0"/>
        <w:ind w:right="280"/>
        <w:jc w:val="right"/>
        <w:rPr>
          <w:rFonts w:hint="eastAsia" w:ascii="宋体" w:hAnsi="宋体"/>
          <w:b/>
          <w:bCs/>
          <w:sz w:val="28"/>
          <w:szCs w:val="28"/>
          <w:shd w:val="clear" w:color="auto" w:fill="FFFFFF"/>
        </w:rPr>
      </w:pPr>
      <w:r>
        <w:rPr>
          <w:rFonts w:hint="eastAsia" w:ascii="宋体" w:hAnsi="宋体"/>
          <w:sz w:val="28"/>
          <w:szCs w:val="28"/>
        </w:rPr>
        <w:t>日期：   年    月   日</w:t>
      </w:r>
    </w:p>
    <w:p w14:paraId="2FDFE936">
      <w:pPr>
        <w:rPr>
          <w:rFonts w:hint="eastAsia" w:ascii="宋体" w:hAnsi="宋体"/>
          <w:b/>
          <w:bCs/>
          <w:sz w:val="28"/>
          <w:szCs w:val="28"/>
          <w:shd w:val="clear" w:color="auto" w:fill="FFFFFF"/>
        </w:rPr>
      </w:pPr>
      <w:r>
        <w:rPr>
          <w:rFonts w:hint="eastAsia" w:ascii="宋体" w:hAnsi="宋体"/>
          <w:b/>
          <w:bCs/>
          <w:sz w:val="28"/>
          <w:szCs w:val="28"/>
          <w:shd w:val="clear" w:color="auto" w:fill="FFFFFF"/>
        </w:rPr>
        <w:t>注：后一轮报价不得大于前一轮报价，否则为无效报价。</w:t>
      </w:r>
      <w:r>
        <w:rPr>
          <w:rFonts w:hint="eastAsia" w:ascii="宋体" w:hAnsi="宋体"/>
          <w:b/>
          <w:color w:val="000000" w:themeColor="text1"/>
          <w:sz w:val="28"/>
          <w:szCs w:val="28"/>
          <w14:textFill>
            <w14:solidFill>
              <w14:schemeClr w14:val="tx1"/>
            </w14:solidFill>
          </w14:textFill>
        </w:rPr>
        <w:t>各供应商单独备足本“报价表”并加盖单位公章及法定代表人或授权代表签字或盖章，用于现场报价时填写。</w:t>
      </w:r>
      <w:r>
        <w:rPr>
          <w:rFonts w:hint="eastAsia" w:ascii="宋体" w:hAnsi="宋体"/>
          <w:b/>
          <w:bCs/>
          <w:sz w:val="28"/>
          <w:szCs w:val="28"/>
          <w:shd w:val="clear" w:color="auto" w:fill="FFFFFF"/>
        </w:rPr>
        <w:t>报价轮次由评审委员会确定，供应商在响应文件中报价即为首轮报价。</w:t>
      </w:r>
    </w:p>
    <w:p w14:paraId="395C09A4">
      <w:pPr>
        <w:rPr>
          <w:rFonts w:hint="eastAsia" w:ascii="宋体" w:hAnsi="宋体"/>
          <w:b/>
          <w:bCs/>
          <w:sz w:val="28"/>
          <w:szCs w:val="28"/>
          <w:shd w:val="clear" w:color="auto" w:fill="FFFFFF"/>
        </w:rPr>
      </w:pPr>
      <w:r>
        <w:rPr>
          <w:rFonts w:hint="eastAsia" w:ascii="宋体" w:hAnsi="宋体"/>
          <w:b/>
          <w:bCs/>
          <w:sz w:val="28"/>
          <w:szCs w:val="28"/>
          <w:shd w:val="clear" w:color="auto" w:fill="FFFFFF"/>
        </w:rPr>
        <w:t>报价说明：报价不能超过预算单价及总价。</w:t>
      </w:r>
    </w:p>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439B356-A398-40AD-A6DF-34CFDC70AD27}"/>
  </w:font>
  <w:font w:name="黑体">
    <w:panose1 w:val="02010609060101010101"/>
    <w:charset w:val="86"/>
    <w:family w:val="auto"/>
    <w:pitch w:val="default"/>
    <w:sig w:usb0="800002BF" w:usb1="38CF7CFA" w:usb2="00000016" w:usb3="00000000" w:csb0="00040001" w:csb1="00000000"/>
    <w:embedRegular r:id="rId2" w:fontKey="{4099E504-722F-4A52-B731-AF3FE2D151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3" w:fontKey="{240C6D4B-D4A5-4979-A4F2-F31275945C4F}"/>
  </w:font>
  <w:font w:name="仿宋">
    <w:panose1 w:val="02010609060101010101"/>
    <w:charset w:val="86"/>
    <w:family w:val="modern"/>
    <w:pitch w:val="default"/>
    <w:sig w:usb0="800002BF" w:usb1="38CF7CFA" w:usb2="00000016" w:usb3="00000000" w:csb0="00040001" w:csb1="00000000"/>
    <w:embedRegular r:id="rId4" w:fontKey="{AF642415-73D2-4ECE-AD51-FD5FC9CDE08B}"/>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0000000000000000000"/>
    <w:charset w:val="81"/>
    <w:family w:val="modern"/>
    <w:pitch w:val="default"/>
    <w:sig w:usb0="00000000" w:usb1="00000000" w:usb2="00000030" w:usb3="00000000" w:csb0="0008009F" w:csb1="00000000"/>
    <w:embedRegular r:id="rId5" w:fontKey="{9591776F-64EA-4E16-84E9-1721EE51DDD1}"/>
  </w:font>
  <w:font w:name="Malgun Gothic">
    <w:panose1 w:val="020B0503020000020004"/>
    <w:charset w:val="81"/>
    <w:family w:val="auto"/>
    <w:pitch w:val="default"/>
    <w:sig w:usb0="9000002F" w:usb1="29D77CFB" w:usb2="00000012" w:usb3="00000000" w:csb0="00080001" w:csb1="00000000"/>
  </w:font>
  <w:font w:name="华文中宋">
    <w:panose1 w:val="02010600040101010101"/>
    <w:charset w:val="86"/>
    <w:family w:val="auto"/>
    <w:pitch w:val="default"/>
    <w:sig w:usb0="00000287" w:usb1="080F0000" w:usb2="00000000" w:usb3="00000000" w:csb0="0004009F" w:csb1="DFD70000"/>
    <w:embedRegular r:id="rId6" w:fontKey="{0C6DB7E8-3145-4E45-83AC-D6F62E4EBC03}"/>
  </w:font>
  <w:font w:name="WPSEMBED1">
    <w:panose1 w:val="02010600040101010101"/>
    <w:charset w:val="86"/>
    <w:family w:val="auto"/>
    <w:pitch w:val="default"/>
    <w:sig w:usb0="00000287" w:usb1="080F0000" w:usb2="00000000" w:usb3="00000000" w:csb0="0004009F" w:csb1="DFD7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09114">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separate"/>
    </w:r>
    <w:r>
      <w:rPr>
        <w:rStyle w:val="41"/>
      </w:rPr>
      <w:t>29</w:t>
    </w:r>
    <w:r>
      <w:rPr>
        <w:rStyle w:val="41"/>
      </w:rPr>
      <w:fldChar w:fldCharType="end"/>
    </w:r>
  </w:p>
  <w:p w14:paraId="06B60AC4">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E1B4">
    <w:pPr>
      <w:pStyle w:val="22"/>
      <w:framePr w:wrap="around" w:vAnchor="text" w:hAnchor="margin" w:xAlign="center" w:y="1"/>
      <w:rPr>
        <w:rStyle w:val="41"/>
      </w:rPr>
    </w:pPr>
    <w:r>
      <w:rPr>
        <w:rStyle w:val="41"/>
      </w:rPr>
      <w:fldChar w:fldCharType="begin"/>
    </w:r>
    <w:r>
      <w:rPr>
        <w:rStyle w:val="41"/>
      </w:rPr>
      <w:instrText xml:space="preserve">PAGE  </w:instrText>
    </w:r>
    <w:r>
      <w:rPr>
        <w:rStyle w:val="41"/>
      </w:rPr>
      <w:fldChar w:fldCharType="end"/>
    </w:r>
  </w:p>
  <w:p w14:paraId="0BEDFDBC">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9DB2">
    <w:pPr>
      <w:pStyle w:val="24"/>
      <w:pBdr>
        <w:bottom w:val="single" w:color="auto" w:sz="6" w:space="0"/>
      </w:pBdr>
      <w:tabs>
        <w:tab w:val="left" w:pos="8460"/>
        <w:tab w:val="left" w:pos="9180"/>
        <w:tab w:val="clear" w:pos="4153"/>
        <w:tab w:val="clear" w:pos="8306"/>
      </w:tabs>
      <w:ind w:right="360"/>
    </w:pPr>
    <w:r>
      <w:rPr>
        <w:rFonts w:hint="eastAsia"/>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900D">
    <w:pPr>
      <w:pStyle w:val="24"/>
      <w:framePr w:wrap="around" w:vAnchor="text" w:hAnchor="margin" w:xAlign="right" w:y="1"/>
      <w:rPr>
        <w:rStyle w:val="41"/>
      </w:rPr>
    </w:pPr>
    <w:r>
      <w:rPr>
        <w:rStyle w:val="41"/>
      </w:rPr>
      <w:fldChar w:fldCharType="begin"/>
    </w:r>
    <w:r>
      <w:rPr>
        <w:rStyle w:val="41"/>
      </w:rPr>
      <w:instrText xml:space="preserve">PAGE  </w:instrText>
    </w:r>
    <w:r>
      <w:rPr>
        <w:rStyle w:val="41"/>
      </w:rPr>
      <w:fldChar w:fldCharType="end"/>
    </w:r>
  </w:p>
  <w:p w14:paraId="356B796E">
    <w:pPr>
      <w:pStyle w:val="2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21B7E"/>
    <w:multiLevelType w:val="singleLevel"/>
    <w:tmpl w:val="CA921B7E"/>
    <w:lvl w:ilvl="0" w:tentative="0">
      <w:start w:val="3"/>
      <w:numFmt w:val="chineseCounting"/>
      <w:suff w:val="nothing"/>
      <w:lvlText w:val="%1、"/>
      <w:lvlJc w:val="left"/>
      <w:rPr>
        <w:rFonts w:hint="eastAsia"/>
      </w:rPr>
    </w:lvl>
  </w:abstractNum>
  <w:abstractNum w:abstractNumId="1">
    <w:nsid w:val="FA69F08A"/>
    <w:multiLevelType w:val="singleLevel"/>
    <w:tmpl w:val="FA69F08A"/>
    <w:lvl w:ilvl="0" w:tentative="0">
      <w:start w:val="1"/>
      <w:numFmt w:val="decimal"/>
      <w:suff w:val="nothing"/>
      <w:lvlText w:val="%1、"/>
      <w:lvlJc w:val="left"/>
    </w:lvl>
  </w:abstractNum>
  <w:abstractNum w:abstractNumId="2">
    <w:nsid w:val="00000005"/>
    <w:multiLevelType w:val="multilevel"/>
    <w:tmpl w:val="00000005"/>
    <w:lvl w:ilvl="0" w:tentative="0">
      <w:start w:val="1"/>
      <w:numFmt w:val="decimal"/>
      <w:pStyle w:val="63"/>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4E49823"/>
    <w:multiLevelType w:val="singleLevel"/>
    <w:tmpl w:val="44E49823"/>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xY2Q3OGJjMTY1ZjgwZDhmN2JhZDI0OWQ3ODIwNWQifQ=="/>
  </w:docVars>
  <w:rsids>
    <w:rsidRoot w:val="002D677B"/>
    <w:rsid w:val="000120AC"/>
    <w:rsid w:val="000145D1"/>
    <w:rsid w:val="00015C71"/>
    <w:rsid w:val="000271A7"/>
    <w:rsid w:val="00042454"/>
    <w:rsid w:val="00053B80"/>
    <w:rsid w:val="00053F56"/>
    <w:rsid w:val="00057B34"/>
    <w:rsid w:val="0006429A"/>
    <w:rsid w:val="00066BCF"/>
    <w:rsid w:val="0007068B"/>
    <w:rsid w:val="0007438F"/>
    <w:rsid w:val="00083A3D"/>
    <w:rsid w:val="00085013"/>
    <w:rsid w:val="0008734A"/>
    <w:rsid w:val="00091912"/>
    <w:rsid w:val="00092365"/>
    <w:rsid w:val="00095459"/>
    <w:rsid w:val="000A18AA"/>
    <w:rsid w:val="000A3D75"/>
    <w:rsid w:val="000D72BD"/>
    <w:rsid w:val="000E215B"/>
    <w:rsid w:val="000E29A9"/>
    <w:rsid w:val="000F6DD6"/>
    <w:rsid w:val="0010048A"/>
    <w:rsid w:val="00102BDC"/>
    <w:rsid w:val="00111AA2"/>
    <w:rsid w:val="00117F05"/>
    <w:rsid w:val="001252D5"/>
    <w:rsid w:val="001260B2"/>
    <w:rsid w:val="00135355"/>
    <w:rsid w:val="00146D70"/>
    <w:rsid w:val="00156254"/>
    <w:rsid w:val="001723C8"/>
    <w:rsid w:val="001837FA"/>
    <w:rsid w:val="001903C6"/>
    <w:rsid w:val="001A3254"/>
    <w:rsid w:val="001B57E1"/>
    <w:rsid w:val="001C47BA"/>
    <w:rsid w:val="001C6B89"/>
    <w:rsid w:val="001F767E"/>
    <w:rsid w:val="00206019"/>
    <w:rsid w:val="0021447E"/>
    <w:rsid w:val="002175D2"/>
    <w:rsid w:val="00222133"/>
    <w:rsid w:val="00230806"/>
    <w:rsid w:val="00230AFD"/>
    <w:rsid w:val="00232B23"/>
    <w:rsid w:val="00237B8A"/>
    <w:rsid w:val="0024002C"/>
    <w:rsid w:val="0025494F"/>
    <w:rsid w:val="002656AE"/>
    <w:rsid w:val="00281CBF"/>
    <w:rsid w:val="002908AE"/>
    <w:rsid w:val="00295D2C"/>
    <w:rsid w:val="002A2A22"/>
    <w:rsid w:val="002A5B98"/>
    <w:rsid w:val="002C3E11"/>
    <w:rsid w:val="002D508E"/>
    <w:rsid w:val="002D677B"/>
    <w:rsid w:val="002E54B3"/>
    <w:rsid w:val="002F5374"/>
    <w:rsid w:val="002F5CAB"/>
    <w:rsid w:val="00314F50"/>
    <w:rsid w:val="003342EF"/>
    <w:rsid w:val="00337DCA"/>
    <w:rsid w:val="00341CB0"/>
    <w:rsid w:val="003452C5"/>
    <w:rsid w:val="00350E5F"/>
    <w:rsid w:val="00370F26"/>
    <w:rsid w:val="003808D6"/>
    <w:rsid w:val="00385D3E"/>
    <w:rsid w:val="003A03AB"/>
    <w:rsid w:val="003E0B3C"/>
    <w:rsid w:val="003E7C3B"/>
    <w:rsid w:val="00410AD8"/>
    <w:rsid w:val="00413100"/>
    <w:rsid w:val="00424DA5"/>
    <w:rsid w:val="00425C52"/>
    <w:rsid w:val="004413B4"/>
    <w:rsid w:val="00453F7D"/>
    <w:rsid w:val="00480966"/>
    <w:rsid w:val="004A2AC5"/>
    <w:rsid w:val="004A45A4"/>
    <w:rsid w:val="004A6189"/>
    <w:rsid w:val="004C64FF"/>
    <w:rsid w:val="004D5F5D"/>
    <w:rsid w:val="004F279A"/>
    <w:rsid w:val="0050472D"/>
    <w:rsid w:val="005236AE"/>
    <w:rsid w:val="00524A87"/>
    <w:rsid w:val="00533AAE"/>
    <w:rsid w:val="00554CE3"/>
    <w:rsid w:val="0056176B"/>
    <w:rsid w:val="005710D8"/>
    <w:rsid w:val="005A03E4"/>
    <w:rsid w:val="005A2D64"/>
    <w:rsid w:val="005B04B8"/>
    <w:rsid w:val="005E38A4"/>
    <w:rsid w:val="005E56CC"/>
    <w:rsid w:val="005E754A"/>
    <w:rsid w:val="00654D2C"/>
    <w:rsid w:val="00661562"/>
    <w:rsid w:val="00682117"/>
    <w:rsid w:val="0068795B"/>
    <w:rsid w:val="00695280"/>
    <w:rsid w:val="006961E7"/>
    <w:rsid w:val="006A4F79"/>
    <w:rsid w:val="006B21E7"/>
    <w:rsid w:val="006D3DB9"/>
    <w:rsid w:val="006F01D1"/>
    <w:rsid w:val="006F3D3E"/>
    <w:rsid w:val="006F49EE"/>
    <w:rsid w:val="00703A7D"/>
    <w:rsid w:val="007045A4"/>
    <w:rsid w:val="00715AE4"/>
    <w:rsid w:val="0073207C"/>
    <w:rsid w:val="007550DC"/>
    <w:rsid w:val="00766A44"/>
    <w:rsid w:val="00766D4C"/>
    <w:rsid w:val="00767BB2"/>
    <w:rsid w:val="00777046"/>
    <w:rsid w:val="00784363"/>
    <w:rsid w:val="0078488E"/>
    <w:rsid w:val="00790BD6"/>
    <w:rsid w:val="0079235B"/>
    <w:rsid w:val="007A4EEE"/>
    <w:rsid w:val="007B00FB"/>
    <w:rsid w:val="007E5141"/>
    <w:rsid w:val="007F2C26"/>
    <w:rsid w:val="007F3323"/>
    <w:rsid w:val="007F72E0"/>
    <w:rsid w:val="00802679"/>
    <w:rsid w:val="00810784"/>
    <w:rsid w:val="00821EE8"/>
    <w:rsid w:val="008448CD"/>
    <w:rsid w:val="0086536B"/>
    <w:rsid w:val="0089296C"/>
    <w:rsid w:val="008A6D3D"/>
    <w:rsid w:val="008B0E3B"/>
    <w:rsid w:val="008C0ED2"/>
    <w:rsid w:val="008D216E"/>
    <w:rsid w:val="008E0D41"/>
    <w:rsid w:val="008E45BE"/>
    <w:rsid w:val="00905D7C"/>
    <w:rsid w:val="00922A63"/>
    <w:rsid w:val="00925990"/>
    <w:rsid w:val="00940C0D"/>
    <w:rsid w:val="00942328"/>
    <w:rsid w:val="0094320A"/>
    <w:rsid w:val="009628D2"/>
    <w:rsid w:val="00964C0F"/>
    <w:rsid w:val="0097577C"/>
    <w:rsid w:val="00980525"/>
    <w:rsid w:val="009B5EF1"/>
    <w:rsid w:val="009C280F"/>
    <w:rsid w:val="009C5FC6"/>
    <w:rsid w:val="009D0332"/>
    <w:rsid w:val="00A051CF"/>
    <w:rsid w:val="00A12E92"/>
    <w:rsid w:val="00A14F6A"/>
    <w:rsid w:val="00A17EB8"/>
    <w:rsid w:val="00A2462A"/>
    <w:rsid w:val="00A27C2C"/>
    <w:rsid w:val="00A301BA"/>
    <w:rsid w:val="00A3443C"/>
    <w:rsid w:val="00A5114C"/>
    <w:rsid w:val="00A52EA8"/>
    <w:rsid w:val="00A612D2"/>
    <w:rsid w:val="00A7302C"/>
    <w:rsid w:val="00A74097"/>
    <w:rsid w:val="00A74C0B"/>
    <w:rsid w:val="00A85BA0"/>
    <w:rsid w:val="00A95755"/>
    <w:rsid w:val="00A957C6"/>
    <w:rsid w:val="00A966A5"/>
    <w:rsid w:val="00AA5057"/>
    <w:rsid w:val="00AB51D7"/>
    <w:rsid w:val="00AC4741"/>
    <w:rsid w:val="00AD100F"/>
    <w:rsid w:val="00B00630"/>
    <w:rsid w:val="00B21075"/>
    <w:rsid w:val="00B27CFD"/>
    <w:rsid w:val="00B4726F"/>
    <w:rsid w:val="00B57818"/>
    <w:rsid w:val="00B578EB"/>
    <w:rsid w:val="00B7616C"/>
    <w:rsid w:val="00B80346"/>
    <w:rsid w:val="00BA10A8"/>
    <w:rsid w:val="00BA136D"/>
    <w:rsid w:val="00BA3764"/>
    <w:rsid w:val="00BB0828"/>
    <w:rsid w:val="00BB63DF"/>
    <w:rsid w:val="00BB7605"/>
    <w:rsid w:val="00BC2739"/>
    <w:rsid w:val="00BC5045"/>
    <w:rsid w:val="00BD23FE"/>
    <w:rsid w:val="00C0313E"/>
    <w:rsid w:val="00C154F9"/>
    <w:rsid w:val="00C35B5F"/>
    <w:rsid w:val="00C4377A"/>
    <w:rsid w:val="00C5087F"/>
    <w:rsid w:val="00C56F48"/>
    <w:rsid w:val="00C6343E"/>
    <w:rsid w:val="00C71EC0"/>
    <w:rsid w:val="00C72D9C"/>
    <w:rsid w:val="00C734AB"/>
    <w:rsid w:val="00C84AAC"/>
    <w:rsid w:val="00C97CD9"/>
    <w:rsid w:val="00CA32AE"/>
    <w:rsid w:val="00CA60CE"/>
    <w:rsid w:val="00CB2CE0"/>
    <w:rsid w:val="00CE1386"/>
    <w:rsid w:val="00CE25C1"/>
    <w:rsid w:val="00CE28E9"/>
    <w:rsid w:val="00CE3BB4"/>
    <w:rsid w:val="00CF10C1"/>
    <w:rsid w:val="00CF3743"/>
    <w:rsid w:val="00D027C9"/>
    <w:rsid w:val="00D13AEE"/>
    <w:rsid w:val="00D16453"/>
    <w:rsid w:val="00D175FB"/>
    <w:rsid w:val="00D2401D"/>
    <w:rsid w:val="00D323E9"/>
    <w:rsid w:val="00D33ECF"/>
    <w:rsid w:val="00D429C1"/>
    <w:rsid w:val="00D54208"/>
    <w:rsid w:val="00D6083A"/>
    <w:rsid w:val="00DA1E4E"/>
    <w:rsid w:val="00DA2C77"/>
    <w:rsid w:val="00DA578E"/>
    <w:rsid w:val="00DC1314"/>
    <w:rsid w:val="00DC653F"/>
    <w:rsid w:val="00DD1C69"/>
    <w:rsid w:val="00DD2C6C"/>
    <w:rsid w:val="00DE18CD"/>
    <w:rsid w:val="00DF7DF4"/>
    <w:rsid w:val="00E119E3"/>
    <w:rsid w:val="00E131A2"/>
    <w:rsid w:val="00E15875"/>
    <w:rsid w:val="00E20914"/>
    <w:rsid w:val="00E231B2"/>
    <w:rsid w:val="00E55D55"/>
    <w:rsid w:val="00E617E1"/>
    <w:rsid w:val="00E848B5"/>
    <w:rsid w:val="00E912B4"/>
    <w:rsid w:val="00EA3497"/>
    <w:rsid w:val="00EB3BD8"/>
    <w:rsid w:val="00EE11E5"/>
    <w:rsid w:val="00EE4358"/>
    <w:rsid w:val="00EE5630"/>
    <w:rsid w:val="00EF2195"/>
    <w:rsid w:val="00EF3C5F"/>
    <w:rsid w:val="00F05A49"/>
    <w:rsid w:val="00F1594F"/>
    <w:rsid w:val="00F22829"/>
    <w:rsid w:val="00F31F25"/>
    <w:rsid w:val="00F40445"/>
    <w:rsid w:val="00F43B03"/>
    <w:rsid w:val="00F464A7"/>
    <w:rsid w:val="00F51FA3"/>
    <w:rsid w:val="00F564DA"/>
    <w:rsid w:val="00F64830"/>
    <w:rsid w:val="00F74BC0"/>
    <w:rsid w:val="00F76D41"/>
    <w:rsid w:val="00F91C4B"/>
    <w:rsid w:val="00F927C2"/>
    <w:rsid w:val="00FA1EEE"/>
    <w:rsid w:val="00FA35DA"/>
    <w:rsid w:val="00FB29F0"/>
    <w:rsid w:val="00FC1D08"/>
    <w:rsid w:val="00FC79F6"/>
    <w:rsid w:val="00FD2AF2"/>
    <w:rsid w:val="00FF1C7C"/>
    <w:rsid w:val="017E1B19"/>
    <w:rsid w:val="019329D2"/>
    <w:rsid w:val="01ED3B47"/>
    <w:rsid w:val="02721111"/>
    <w:rsid w:val="03062E20"/>
    <w:rsid w:val="03B22505"/>
    <w:rsid w:val="03B562A5"/>
    <w:rsid w:val="04067181"/>
    <w:rsid w:val="04103CCA"/>
    <w:rsid w:val="04C904B8"/>
    <w:rsid w:val="04EE7346"/>
    <w:rsid w:val="05045387"/>
    <w:rsid w:val="05104E6D"/>
    <w:rsid w:val="053C5B58"/>
    <w:rsid w:val="05CA794E"/>
    <w:rsid w:val="05ED76CD"/>
    <w:rsid w:val="06262FF6"/>
    <w:rsid w:val="06646A88"/>
    <w:rsid w:val="06D870D9"/>
    <w:rsid w:val="071B4925"/>
    <w:rsid w:val="071F3C37"/>
    <w:rsid w:val="07267565"/>
    <w:rsid w:val="076842DB"/>
    <w:rsid w:val="07783714"/>
    <w:rsid w:val="078C18B4"/>
    <w:rsid w:val="07A20F5E"/>
    <w:rsid w:val="07FC3326"/>
    <w:rsid w:val="0846058D"/>
    <w:rsid w:val="0861256E"/>
    <w:rsid w:val="089228F2"/>
    <w:rsid w:val="095F7F4C"/>
    <w:rsid w:val="09A60123"/>
    <w:rsid w:val="09AE75F4"/>
    <w:rsid w:val="09B95F2A"/>
    <w:rsid w:val="0A0C7574"/>
    <w:rsid w:val="0A2148F3"/>
    <w:rsid w:val="0A424E4D"/>
    <w:rsid w:val="0A922227"/>
    <w:rsid w:val="0AF82AC1"/>
    <w:rsid w:val="0B124FA3"/>
    <w:rsid w:val="0B3F3405"/>
    <w:rsid w:val="0B66533A"/>
    <w:rsid w:val="0B84414D"/>
    <w:rsid w:val="0BA80E28"/>
    <w:rsid w:val="0BD46BAD"/>
    <w:rsid w:val="0BD87233"/>
    <w:rsid w:val="0BE120B2"/>
    <w:rsid w:val="0CEC43CA"/>
    <w:rsid w:val="0D50431A"/>
    <w:rsid w:val="0DF624E0"/>
    <w:rsid w:val="0E257D69"/>
    <w:rsid w:val="0E346850"/>
    <w:rsid w:val="0E404088"/>
    <w:rsid w:val="0E83792A"/>
    <w:rsid w:val="0E915B51"/>
    <w:rsid w:val="0E992C39"/>
    <w:rsid w:val="0EA113FA"/>
    <w:rsid w:val="0EC71F0D"/>
    <w:rsid w:val="0ECA11CC"/>
    <w:rsid w:val="0F191F6B"/>
    <w:rsid w:val="0F390E8E"/>
    <w:rsid w:val="0F6459AD"/>
    <w:rsid w:val="0F8F57EF"/>
    <w:rsid w:val="0FBA55CD"/>
    <w:rsid w:val="0FC465FA"/>
    <w:rsid w:val="0FF97625"/>
    <w:rsid w:val="1018304A"/>
    <w:rsid w:val="102E5FAA"/>
    <w:rsid w:val="10337AA3"/>
    <w:rsid w:val="1057106E"/>
    <w:rsid w:val="10C44853"/>
    <w:rsid w:val="110475FD"/>
    <w:rsid w:val="110F36F7"/>
    <w:rsid w:val="11103C05"/>
    <w:rsid w:val="1181633F"/>
    <w:rsid w:val="119066D9"/>
    <w:rsid w:val="11A335B5"/>
    <w:rsid w:val="1219428E"/>
    <w:rsid w:val="126A139D"/>
    <w:rsid w:val="12C6269C"/>
    <w:rsid w:val="13490C7D"/>
    <w:rsid w:val="135C3D02"/>
    <w:rsid w:val="13706422"/>
    <w:rsid w:val="13D52CCE"/>
    <w:rsid w:val="143C503F"/>
    <w:rsid w:val="149F377F"/>
    <w:rsid w:val="14E27C21"/>
    <w:rsid w:val="153B2049"/>
    <w:rsid w:val="15614DA8"/>
    <w:rsid w:val="15910B7E"/>
    <w:rsid w:val="15AD79BC"/>
    <w:rsid w:val="16066864"/>
    <w:rsid w:val="163136A6"/>
    <w:rsid w:val="1694382D"/>
    <w:rsid w:val="16991EF7"/>
    <w:rsid w:val="173850A7"/>
    <w:rsid w:val="174C0AC9"/>
    <w:rsid w:val="1775133A"/>
    <w:rsid w:val="177B4CDC"/>
    <w:rsid w:val="179514F3"/>
    <w:rsid w:val="17B84AE8"/>
    <w:rsid w:val="17BA7FA6"/>
    <w:rsid w:val="17C15C05"/>
    <w:rsid w:val="18EC0018"/>
    <w:rsid w:val="18F3727C"/>
    <w:rsid w:val="19241D0A"/>
    <w:rsid w:val="192B2CC7"/>
    <w:rsid w:val="198B1495"/>
    <w:rsid w:val="198D747A"/>
    <w:rsid w:val="199E2FDC"/>
    <w:rsid w:val="1A562B7B"/>
    <w:rsid w:val="1A6C248D"/>
    <w:rsid w:val="1ACE7B06"/>
    <w:rsid w:val="1AD05898"/>
    <w:rsid w:val="1AF45622"/>
    <w:rsid w:val="1B5A7D5C"/>
    <w:rsid w:val="1B7B26E1"/>
    <w:rsid w:val="1BBFA30C"/>
    <w:rsid w:val="1C1A0C17"/>
    <w:rsid w:val="1C1B456E"/>
    <w:rsid w:val="1C32741A"/>
    <w:rsid w:val="1C405AE5"/>
    <w:rsid w:val="1CF56512"/>
    <w:rsid w:val="1CFB4B98"/>
    <w:rsid w:val="1D960483"/>
    <w:rsid w:val="1DE60019"/>
    <w:rsid w:val="1DF15284"/>
    <w:rsid w:val="1E183929"/>
    <w:rsid w:val="1EB458DE"/>
    <w:rsid w:val="1EBF0F53"/>
    <w:rsid w:val="1F073C5F"/>
    <w:rsid w:val="1F171CFB"/>
    <w:rsid w:val="1F3C13B6"/>
    <w:rsid w:val="1F4B49D6"/>
    <w:rsid w:val="1F59201C"/>
    <w:rsid w:val="1F690C9F"/>
    <w:rsid w:val="1F7D4D4D"/>
    <w:rsid w:val="1FCD4EA9"/>
    <w:rsid w:val="1FF85069"/>
    <w:rsid w:val="207167C9"/>
    <w:rsid w:val="208E324E"/>
    <w:rsid w:val="20F41885"/>
    <w:rsid w:val="21993B18"/>
    <w:rsid w:val="219959F5"/>
    <w:rsid w:val="21D33866"/>
    <w:rsid w:val="220F79FB"/>
    <w:rsid w:val="22464B8D"/>
    <w:rsid w:val="229323DA"/>
    <w:rsid w:val="229A201B"/>
    <w:rsid w:val="22C205C9"/>
    <w:rsid w:val="23143199"/>
    <w:rsid w:val="233F1DB4"/>
    <w:rsid w:val="239974D6"/>
    <w:rsid w:val="23E266D0"/>
    <w:rsid w:val="23E4618A"/>
    <w:rsid w:val="244E3D8C"/>
    <w:rsid w:val="24B335CE"/>
    <w:rsid w:val="24F11BE1"/>
    <w:rsid w:val="255C4358"/>
    <w:rsid w:val="25EF0E4B"/>
    <w:rsid w:val="25F8598C"/>
    <w:rsid w:val="266B32E1"/>
    <w:rsid w:val="269C26E3"/>
    <w:rsid w:val="26D74EC9"/>
    <w:rsid w:val="26F92E80"/>
    <w:rsid w:val="26FC6074"/>
    <w:rsid w:val="27110C4C"/>
    <w:rsid w:val="272E2D63"/>
    <w:rsid w:val="27410CB9"/>
    <w:rsid w:val="27435A51"/>
    <w:rsid w:val="276D441A"/>
    <w:rsid w:val="27852BF6"/>
    <w:rsid w:val="27987506"/>
    <w:rsid w:val="27E014F2"/>
    <w:rsid w:val="2861396F"/>
    <w:rsid w:val="28B44010"/>
    <w:rsid w:val="28C97878"/>
    <w:rsid w:val="29384EA8"/>
    <w:rsid w:val="29656199"/>
    <w:rsid w:val="29B155F7"/>
    <w:rsid w:val="29E26463"/>
    <w:rsid w:val="2A023B5C"/>
    <w:rsid w:val="2A07065D"/>
    <w:rsid w:val="2A0A08C3"/>
    <w:rsid w:val="2A144016"/>
    <w:rsid w:val="2A534564"/>
    <w:rsid w:val="2A573A70"/>
    <w:rsid w:val="2BA24F20"/>
    <w:rsid w:val="2BC40DD5"/>
    <w:rsid w:val="2CBD48CE"/>
    <w:rsid w:val="2CE211B2"/>
    <w:rsid w:val="2D686211"/>
    <w:rsid w:val="2D866ECD"/>
    <w:rsid w:val="2E015B36"/>
    <w:rsid w:val="2E0322BE"/>
    <w:rsid w:val="2E275F81"/>
    <w:rsid w:val="2E4E51C2"/>
    <w:rsid w:val="2E77681E"/>
    <w:rsid w:val="2EB01C1E"/>
    <w:rsid w:val="2EEF42B5"/>
    <w:rsid w:val="2F0E420F"/>
    <w:rsid w:val="2F4B2B19"/>
    <w:rsid w:val="2F6246CC"/>
    <w:rsid w:val="2FC53683"/>
    <w:rsid w:val="2FE97A5F"/>
    <w:rsid w:val="2FF64F5E"/>
    <w:rsid w:val="305467C4"/>
    <w:rsid w:val="305A47DE"/>
    <w:rsid w:val="309E348C"/>
    <w:rsid w:val="31394322"/>
    <w:rsid w:val="3184082E"/>
    <w:rsid w:val="322019DE"/>
    <w:rsid w:val="32617B06"/>
    <w:rsid w:val="328304A8"/>
    <w:rsid w:val="32A1072C"/>
    <w:rsid w:val="32B11C92"/>
    <w:rsid w:val="32BC5F4D"/>
    <w:rsid w:val="32CE76E8"/>
    <w:rsid w:val="32E17E07"/>
    <w:rsid w:val="33393656"/>
    <w:rsid w:val="33616C57"/>
    <w:rsid w:val="337C1CD3"/>
    <w:rsid w:val="33FE364D"/>
    <w:rsid w:val="341E7746"/>
    <w:rsid w:val="3429115A"/>
    <w:rsid w:val="34325CD9"/>
    <w:rsid w:val="34386029"/>
    <w:rsid w:val="343C3F54"/>
    <w:rsid w:val="346113B3"/>
    <w:rsid w:val="34A00986"/>
    <w:rsid w:val="34F2580B"/>
    <w:rsid w:val="35293643"/>
    <w:rsid w:val="35F44AE6"/>
    <w:rsid w:val="36024564"/>
    <w:rsid w:val="36257B38"/>
    <w:rsid w:val="36276335"/>
    <w:rsid w:val="36981B5D"/>
    <w:rsid w:val="36A9634B"/>
    <w:rsid w:val="36D079C8"/>
    <w:rsid w:val="37A1383F"/>
    <w:rsid w:val="37D716E7"/>
    <w:rsid w:val="3841224C"/>
    <w:rsid w:val="38B0221C"/>
    <w:rsid w:val="38B03AC7"/>
    <w:rsid w:val="38E2156D"/>
    <w:rsid w:val="38EF77E6"/>
    <w:rsid w:val="390A4CE0"/>
    <w:rsid w:val="390D7082"/>
    <w:rsid w:val="39A552A4"/>
    <w:rsid w:val="39D761EF"/>
    <w:rsid w:val="39FC665F"/>
    <w:rsid w:val="3A76410D"/>
    <w:rsid w:val="3A8F3EBA"/>
    <w:rsid w:val="3AB10259"/>
    <w:rsid w:val="3AB70BC0"/>
    <w:rsid w:val="3ABA6222"/>
    <w:rsid w:val="3B301F44"/>
    <w:rsid w:val="3B7C3F98"/>
    <w:rsid w:val="3B9F07E0"/>
    <w:rsid w:val="3BAE4829"/>
    <w:rsid w:val="3BCA72C5"/>
    <w:rsid w:val="3BDF73C5"/>
    <w:rsid w:val="3BF35D96"/>
    <w:rsid w:val="3C487974"/>
    <w:rsid w:val="3C4944FC"/>
    <w:rsid w:val="3CC86FC9"/>
    <w:rsid w:val="3CD920E4"/>
    <w:rsid w:val="3D7C4A02"/>
    <w:rsid w:val="3D902D22"/>
    <w:rsid w:val="3DF4021A"/>
    <w:rsid w:val="3E047963"/>
    <w:rsid w:val="3E135D25"/>
    <w:rsid w:val="3E764841"/>
    <w:rsid w:val="3E8E5BBA"/>
    <w:rsid w:val="3E940046"/>
    <w:rsid w:val="3EB86069"/>
    <w:rsid w:val="3EDC10FF"/>
    <w:rsid w:val="3F0A5E23"/>
    <w:rsid w:val="3F1B1335"/>
    <w:rsid w:val="3F785608"/>
    <w:rsid w:val="3FFF20F3"/>
    <w:rsid w:val="402734A4"/>
    <w:rsid w:val="405A3622"/>
    <w:rsid w:val="405A4873"/>
    <w:rsid w:val="405C30EF"/>
    <w:rsid w:val="407B3EBF"/>
    <w:rsid w:val="409A44DC"/>
    <w:rsid w:val="40B30F05"/>
    <w:rsid w:val="40DF693D"/>
    <w:rsid w:val="40F16A8E"/>
    <w:rsid w:val="412545BE"/>
    <w:rsid w:val="41793A79"/>
    <w:rsid w:val="4184340D"/>
    <w:rsid w:val="418D344D"/>
    <w:rsid w:val="41C95079"/>
    <w:rsid w:val="41E21275"/>
    <w:rsid w:val="424A7C1A"/>
    <w:rsid w:val="425828A0"/>
    <w:rsid w:val="426A6C05"/>
    <w:rsid w:val="42D67AEC"/>
    <w:rsid w:val="42D72298"/>
    <w:rsid w:val="42F6152E"/>
    <w:rsid w:val="42FF6CFF"/>
    <w:rsid w:val="43771108"/>
    <w:rsid w:val="438C4E1A"/>
    <w:rsid w:val="439D4A0F"/>
    <w:rsid w:val="4440126D"/>
    <w:rsid w:val="445F7604"/>
    <w:rsid w:val="446523D2"/>
    <w:rsid w:val="44DA0696"/>
    <w:rsid w:val="44E45943"/>
    <w:rsid w:val="44E80BF1"/>
    <w:rsid w:val="44F04025"/>
    <w:rsid w:val="44FA1EB3"/>
    <w:rsid w:val="4583380E"/>
    <w:rsid w:val="45993146"/>
    <w:rsid w:val="45B33941"/>
    <w:rsid w:val="45EB3538"/>
    <w:rsid w:val="460D1B8D"/>
    <w:rsid w:val="46440499"/>
    <w:rsid w:val="46771AC0"/>
    <w:rsid w:val="46937228"/>
    <w:rsid w:val="46A62937"/>
    <w:rsid w:val="46F30DEA"/>
    <w:rsid w:val="47867C8A"/>
    <w:rsid w:val="47954A4A"/>
    <w:rsid w:val="479B001B"/>
    <w:rsid w:val="47C40234"/>
    <w:rsid w:val="47D21CE6"/>
    <w:rsid w:val="481456B4"/>
    <w:rsid w:val="481B4154"/>
    <w:rsid w:val="48876507"/>
    <w:rsid w:val="48A14890"/>
    <w:rsid w:val="48C93BB0"/>
    <w:rsid w:val="491F4A32"/>
    <w:rsid w:val="49441489"/>
    <w:rsid w:val="49AF3CE3"/>
    <w:rsid w:val="4A037596"/>
    <w:rsid w:val="4A244B83"/>
    <w:rsid w:val="4A3634C7"/>
    <w:rsid w:val="4A4312A4"/>
    <w:rsid w:val="4A4C0CEF"/>
    <w:rsid w:val="4A67403B"/>
    <w:rsid w:val="4A734E79"/>
    <w:rsid w:val="4A8D13EF"/>
    <w:rsid w:val="4AD27698"/>
    <w:rsid w:val="4B1B114F"/>
    <w:rsid w:val="4B250368"/>
    <w:rsid w:val="4B4C5715"/>
    <w:rsid w:val="4B7A75FA"/>
    <w:rsid w:val="4B7B52E3"/>
    <w:rsid w:val="4B7F6C9B"/>
    <w:rsid w:val="4BB01238"/>
    <w:rsid w:val="4BF93ABC"/>
    <w:rsid w:val="4C2C1484"/>
    <w:rsid w:val="4C2F1AF1"/>
    <w:rsid w:val="4C3F04A5"/>
    <w:rsid w:val="4C3F1A69"/>
    <w:rsid w:val="4C4C7D4D"/>
    <w:rsid w:val="4C681932"/>
    <w:rsid w:val="4C692E82"/>
    <w:rsid w:val="4C6A4346"/>
    <w:rsid w:val="4C974380"/>
    <w:rsid w:val="4CA7336B"/>
    <w:rsid w:val="4D001539"/>
    <w:rsid w:val="4D060FF1"/>
    <w:rsid w:val="4D5B5816"/>
    <w:rsid w:val="4D714797"/>
    <w:rsid w:val="4D7809BA"/>
    <w:rsid w:val="4D820C8A"/>
    <w:rsid w:val="4D9F0EEA"/>
    <w:rsid w:val="4E5A1A99"/>
    <w:rsid w:val="4EBB7A28"/>
    <w:rsid w:val="4ED96B17"/>
    <w:rsid w:val="4F095D32"/>
    <w:rsid w:val="4F1A4882"/>
    <w:rsid w:val="4F3C4DEC"/>
    <w:rsid w:val="4F6D0EC1"/>
    <w:rsid w:val="504900D3"/>
    <w:rsid w:val="50771B0C"/>
    <w:rsid w:val="50A867A1"/>
    <w:rsid w:val="518E73DD"/>
    <w:rsid w:val="52096D27"/>
    <w:rsid w:val="5251726B"/>
    <w:rsid w:val="52546BE0"/>
    <w:rsid w:val="52892F5B"/>
    <w:rsid w:val="52C62651"/>
    <w:rsid w:val="52F61709"/>
    <w:rsid w:val="532C0155"/>
    <w:rsid w:val="53591005"/>
    <w:rsid w:val="54073585"/>
    <w:rsid w:val="540D0613"/>
    <w:rsid w:val="545A2C80"/>
    <w:rsid w:val="546C1E15"/>
    <w:rsid w:val="54995B0C"/>
    <w:rsid w:val="54DB7C79"/>
    <w:rsid w:val="54E74E26"/>
    <w:rsid w:val="55580A4D"/>
    <w:rsid w:val="55B22FA5"/>
    <w:rsid w:val="55B45B96"/>
    <w:rsid w:val="55C3622E"/>
    <w:rsid w:val="55DC1770"/>
    <w:rsid w:val="55E372D0"/>
    <w:rsid w:val="55EB22AC"/>
    <w:rsid w:val="561133F2"/>
    <w:rsid w:val="56571FFA"/>
    <w:rsid w:val="565A10A8"/>
    <w:rsid w:val="56A92CC7"/>
    <w:rsid w:val="56C772E0"/>
    <w:rsid w:val="570375C9"/>
    <w:rsid w:val="571254EA"/>
    <w:rsid w:val="574C1A20"/>
    <w:rsid w:val="57C77E54"/>
    <w:rsid w:val="57FB7AFE"/>
    <w:rsid w:val="58201313"/>
    <w:rsid w:val="58482CC7"/>
    <w:rsid w:val="58BD10F2"/>
    <w:rsid w:val="58C625B2"/>
    <w:rsid w:val="58CD33C2"/>
    <w:rsid w:val="596469D4"/>
    <w:rsid w:val="59C52172"/>
    <w:rsid w:val="5A435D8A"/>
    <w:rsid w:val="5A955FE8"/>
    <w:rsid w:val="5AED0E9D"/>
    <w:rsid w:val="5B0CF2D3"/>
    <w:rsid w:val="5B7B30F8"/>
    <w:rsid w:val="5BBC1D09"/>
    <w:rsid w:val="5C34380B"/>
    <w:rsid w:val="5CFC6999"/>
    <w:rsid w:val="5D4E53AE"/>
    <w:rsid w:val="5D4F6922"/>
    <w:rsid w:val="5D543F38"/>
    <w:rsid w:val="5DF70C36"/>
    <w:rsid w:val="5E0313A4"/>
    <w:rsid w:val="5F2525CE"/>
    <w:rsid w:val="5F912AC4"/>
    <w:rsid w:val="5F9858C8"/>
    <w:rsid w:val="5FD14724"/>
    <w:rsid w:val="60387705"/>
    <w:rsid w:val="60700F30"/>
    <w:rsid w:val="607B7DDA"/>
    <w:rsid w:val="61665FE8"/>
    <w:rsid w:val="61A76748"/>
    <w:rsid w:val="6268161B"/>
    <w:rsid w:val="62B731FE"/>
    <w:rsid w:val="62C57FA7"/>
    <w:rsid w:val="63023C80"/>
    <w:rsid w:val="636D3AA1"/>
    <w:rsid w:val="6428614D"/>
    <w:rsid w:val="64B9058E"/>
    <w:rsid w:val="64D65CFB"/>
    <w:rsid w:val="64F22548"/>
    <w:rsid w:val="64F46001"/>
    <w:rsid w:val="656062CA"/>
    <w:rsid w:val="65901886"/>
    <w:rsid w:val="659106E2"/>
    <w:rsid w:val="65AB236D"/>
    <w:rsid w:val="65B8080F"/>
    <w:rsid w:val="65C634F9"/>
    <w:rsid w:val="65DC0F6F"/>
    <w:rsid w:val="65DE6825"/>
    <w:rsid w:val="662F4186"/>
    <w:rsid w:val="663568D1"/>
    <w:rsid w:val="663F0B50"/>
    <w:rsid w:val="66483EC5"/>
    <w:rsid w:val="66704DB4"/>
    <w:rsid w:val="66A32DF3"/>
    <w:rsid w:val="66FF3B3B"/>
    <w:rsid w:val="67102453"/>
    <w:rsid w:val="674212A6"/>
    <w:rsid w:val="67AB0BF9"/>
    <w:rsid w:val="689103AC"/>
    <w:rsid w:val="68A67F29"/>
    <w:rsid w:val="68A94442"/>
    <w:rsid w:val="68C15CCA"/>
    <w:rsid w:val="690B0C63"/>
    <w:rsid w:val="69157D90"/>
    <w:rsid w:val="692D45F0"/>
    <w:rsid w:val="697D619C"/>
    <w:rsid w:val="69A41C6C"/>
    <w:rsid w:val="69EA60D3"/>
    <w:rsid w:val="69EE3D79"/>
    <w:rsid w:val="6A0E091D"/>
    <w:rsid w:val="6A21549A"/>
    <w:rsid w:val="6A605D12"/>
    <w:rsid w:val="6ABA50AD"/>
    <w:rsid w:val="6B58725B"/>
    <w:rsid w:val="6BA77929"/>
    <w:rsid w:val="6BA94127"/>
    <w:rsid w:val="6BF43BAA"/>
    <w:rsid w:val="6BFE46EA"/>
    <w:rsid w:val="6C77554D"/>
    <w:rsid w:val="6C7F53F2"/>
    <w:rsid w:val="6C8B20CC"/>
    <w:rsid w:val="6C95A85E"/>
    <w:rsid w:val="6CA83959"/>
    <w:rsid w:val="6D0843F7"/>
    <w:rsid w:val="6D23681A"/>
    <w:rsid w:val="6F1ECFF8"/>
    <w:rsid w:val="6F202DDD"/>
    <w:rsid w:val="6F5A64A4"/>
    <w:rsid w:val="6F7044D6"/>
    <w:rsid w:val="6F854425"/>
    <w:rsid w:val="6FCA3275"/>
    <w:rsid w:val="704217E5"/>
    <w:rsid w:val="70711485"/>
    <w:rsid w:val="71106C43"/>
    <w:rsid w:val="71152000"/>
    <w:rsid w:val="715841AA"/>
    <w:rsid w:val="721756F7"/>
    <w:rsid w:val="7231680E"/>
    <w:rsid w:val="72896870"/>
    <w:rsid w:val="72B64F42"/>
    <w:rsid w:val="72F84F0E"/>
    <w:rsid w:val="73812382"/>
    <w:rsid w:val="73850A93"/>
    <w:rsid w:val="742C1447"/>
    <w:rsid w:val="742F22D8"/>
    <w:rsid w:val="743B50B2"/>
    <w:rsid w:val="74F46D84"/>
    <w:rsid w:val="750872E0"/>
    <w:rsid w:val="756920F3"/>
    <w:rsid w:val="75E1007B"/>
    <w:rsid w:val="7640418E"/>
    <w:rsid w:val="7656661E"/>
    <w:rsid w:val="76ED37EF"/>
    <w:rsid w:val="770F21D1"/>
    <w:rsid w:val="77457ABE"/>
    <w:rsid w:val="774C76CE"/>
    <w:rsid w:val="77C35AEB"/>
    <w:rsid w:val="77EF4493"/>
    <w:rsid w:val="78211CDE"/>
    <w:rsid w:val="78715547"/>
    <w:rsid w:val="78913A5E"/>
    <w:rsid w:val="78A7019A"/>
    <w:rsid w:val="78C06712"/>
    <w:rsid w:val="78D7094F"/>
    <w:rsid w:val="78E937E2"/>
    <w:rsid w:val="795310F0"/>
    <w:rsid w:val="796B51A8"/>
    <w:rsid w:val="79A44384"/>
    <w:rsid w:val="79BA3B0E"/>
    <w:rsid w:val="79EE2DCB"/>
    <w:rsid w:val="7A903524"/>
    <w:rsid w:val="7ABB6962"/>
    <w:rsid w:val="7AF4539C"/>
    <w:rsid w:val="7C013D85"/>
    <w:rsid w:val="7C2F8C70"/>
    <w:rsid w:val="7C662C4B"/>
    <w:rsid w:val="7C665334"/>
    <w:rsid w:val="7CF35D84"/>
    <w:rsid w:val="7D022A64"/>
    <w:rsid w:val="7DB40A20"/>
    <w:rsid w:val="7DDF36B2"/>
    <w:rsid w:val="7E136A50"/>
    <w:rsid w:val="7E49765A"/>
    <w:rsid w:val="7E4C0FEB"/>
    <w:rsid w:val="7EBB50F1"/>
    <w:rsid w:val="7EBE0C5A"/>
    <w:rsid w:val="7EE56270"/>
    <w:rsid w:val="7EFB3C47"/>
    <w:rsid w:val="7F7F569C"/>
    <w:rsid w:val="7F7F68A4"/>
    <w:rsid w:val="7F850ECB"/>
    <w:rsid w:val="7F9F1736"/>
    <w:rsid w:val="7FC621D6"/>
    <w:rsid w:val="7FD31A01"/>
    <w:rsid w:val="7FE916E7"/>
    <w:rsid w:val="7FFB101A"/>
    <w:rsid w:val="9BF96BAC"/>
    <w:rsid w:val="AD2DA3B9"/>
    <w:rsid w:val="AF6FE06F"/>
    <w:rsid w:val="D78F6FBA"/>
    <w:rsid w:val="DBDF55C4"/>
    <w:rsid w:val="DF3D59C8"/>
    <w:rsid w:val="EBFFC059"/>
    <w:rsid w:val="EEF1341C"/>
    <w:rsid w:val="F7B9D6FD"/>
    <w:rsid w:val="F7CC7425"/>
    <w:rsid w:val="FAEC74ED"/>
    <w:rsid w:val="FE93A17C"/>
    <w:rsid w:val="FEFF2685"/>
    <w:rsid w:val="FFD23C0D"/>
    <w:rsid w:val="FFEFE6BF"/>
    <w:rsid w:val="FFF59F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5"/>
    <w:qFormat/>
    <w:uiPriority w:val="0"/>
    <w:pPr>
      <w:keepNext/>
      <w:outlineLvl w:val="0"/>
    </w:pPr>
    <w:rPr>
      <w:sz w:val="28"/>
      <w:szCs w:val="24"/>
    </w:rPr>
  </w:style>
  <w:style w:type="paragraph" w:styleId="3">
    <w:name w:val="heading 2"/>
    <w:basedOn w:val="1"/>
    <w:next w:val="1"/>
    <w:link w:val="105"/>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9">
    <w:name w:val="Default Paragraph Font"/>
    <w:semiHidden/>
    <w:unhideWhenUsed/>
    <w:qFormat/>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sz w:val="20"/>
    </w:rPr>
  </w:style>
  <w:style w:type="paragraph" w:styleId="9">
    <w:name w:val="Document Map"/>
    <w:basedOn w:val="1"/>
    <w:link w:val="82"/>
    <w:qFormat/>
    <w:uiPriority w:val="0"/>
    <w:pPr>
      <w:shd w:val="clear" w:color="auto" w:fill="000080"/>
    </w:pPr>
  </w:style>
  <w:style w:type="paragraph" w:styleId="10">
    <w:name w:val="annotation text"/>
    <w:basedOn w:val="1"/>
    <w:link w:val="76"/>
    <w:semiHidden/>
    <w:qFormat/>
    <w:uiPriority w:val="99"/>
    <w:pPr>
      <w:jc w:val="left"/>
    </w:pPr>
  </w:style>
  <w:style w:type="paragraph" w:styleId="11">
    <w:name w:val="Body Text 3"/>
    <w:basedOn w:val="1"/>
    <w:link w:val="97"/>
    <w:unhideWhenUsed/>
    <w:qFormat/>
    <w:uiPriority w:val="99"/>
    <w:pPr>
      <w:spacing w:after="120"/>
    </w:pPr>
    <w:rPr>
      <w:rFonts w:ascii="Calibri" w:hAnsi="Calibri"/>
      <w:sz w:val="16"/>
      <w:szCs w:val="16"/>
      <w:lang w:val="zh-CN"/>
    </w:rPr>
  </w:style>
  <w:style w:type="paragraph" w:styleId="12">
    <w:name w:val="Body Text"/>
    <w:basedOn w:val="1"/>
    <w:link w:val="71"/>
    <w:qFormat/>
    <w:uiPriority w:val="0"/>
    <w:pPr>
      <w:spacing w:after="120"/>
    </w:pPr>
    <w:rPr>
      <w:szCs w:val="24"/>
    </w:rPr>
  </w:style>
  <w:style w:type="paragraph" w:styleId="13">
    <w:name w:val="Body Text Indent"/>
    <w:basedOn w:val="1"/>
    <w:next w:val="14"/>
    <w:link w:val="60"/>
    <w:qFormat/>
    <w:uiPriority w:val="0"/>
    <w:pPr>
      <w:ind w:firstLine="540"/>
    </w:pPr>
    <w:rPr>
      <w:rFonts w:eastAsia="仿宋_GB2312"/>
      <w:sz w:val="28"/>
    </w:rPr>
  </w:style>
  <w:style w:type="paragraph" w:styleId="14">
    <w:name w:val="annotation subject"/>
    <w:basedOn w:val="10"/>
    <w:next w:val="1"/>
    <w:link w:val="77"/>
    <w:semiHidden/>
    <w:qFormat/>
    <w:uiPriority w:val="99"/>
    <w:rPr>
      <w:b/>
      <w:bCs/>
    </w:rPr>
  </w:style>
  <w:style w:type="paragraph" w:styleId="15">
    <w:name w:val="toc 5"/>
    <w:basedOn w:val="1"/>
    <w:next w:val="1"/>
    <w:qFormat/>
    <w:uiPriority w:val="0"/>
    <w:pPr>
      <w:ind w:left="1680" w:leftChars="800"/>
    </w:pPr>
  </w:style>
  <w:style w:type="paragraph" w:styleId="16">
    <w:name w:val="toc 3"/>
    <w:basedOn w:val="1"/>
    <w:next w:val="1"/>
    <w:qFormat/>
    <w:uiPriority w:val="39"/>
    <w:pPr>
      <w:ind w:left="840" w:leftChars="400"/>
    </w:pPr>
  </w:style>
  <w:style w:type="paragraph" w:styleId="17">
    <w:name w:val="Plain Text"/>
    <w:basedOn w:val="1"/>
    <w:link w:val="79"/>
    <w:qFormat/>
    <w:uiPriority w:val="0"/>
    <w:rPr>
      <w:rFonts w:ascii="宋体" w:hAnsi="Courier New" w:cstheme="minorBidi"/>
      <w:szCs w:val="22"/>
    </w:rPr>
  </w:style>
  <w:style w:type="paragraph" w:styleId="18">
    <w:name w:val="toc 8"/>
    <w:basedOn w:val="1"/>
    <w:next w:val="1"/>
    <w:qFormat/>
    <w:uiPriority w:val="0"/>
    <w:pPr>
      <w:ind w:left="2940" w:leftChars="1400"/>
    </w:pPr>
  </w:style>
  <w:style w:type="paragraph" w:styleId="19">
    <w:name w:val="Date"/>
    <w:basedOn w:val="1"/>
    <w:next w:val="1"/>
    <w:link w:val="59"/>
    <w:qFormat/>
    <w:uiPriority w:val="0"/>
    <w:rPr>
      <w:rFonts w:ascii="Arial" w:hAnsi="Arial" w:eastAsia="楷体_GB2312"/>
      <w:sz w:val="28"/>
    </w:rPr>
  </w:style>
  <w:style w:type="paragraph" w:styleId="20">
    <w:name w:val="Body Text Indent 2"/>
    <w:basedOn w:val="1"/>
    <w:link w:val="62"/>
    <w:qFormat/>
    <w:uiPriority w:val="0"/>
    <w:pPr>
      <w:tabs>
        <w:tab w:val="left" w:pos="720"/>
      </w:tabs>
      <w:ind w:right="-506" w:rightChars="-241" w:firstLine="538" w:firstLineChars="192"/>
    </w:pPr>
    <w:rPr>
      <w:rFonts w:eastAsia="仿宋_GB2312"/>
      <w:sz w:val="28"/>
    </w:rPr>
  </w:style>
  <w:style w:type="paragraph" w:styleId="21">
    <w:name w:val="Balloon Text"/>
    <w:basedOn w:val="1"/>
    <w:link w:val="73"/>
    <w:qFormat/>
    <w:uiPriority w:val="0"/>
    <w:rPr>
      <w:sz w:val="18"/>
      <w:szCs w:val="18"/>
    </w:rPr>
  </w:style>
  <w:style w:type="paragraph" w:styleId="22">
    <w:name w:val="footer"/>
    <w:basedOn w:val="1"/>
    <w:link w:val="54"/>
    <w:unhideWhenUsed/>
    <w:qFormat/>
    <w:uiPriority w:val="99"/>
    <w:pPr>
      <w:tabs>
        <w:tab w:val="center" w:pos="4153"/>
        <w:tab w:val="right" w:pos="8306"/>
      </w:tabs>
      <w:snapToGrid w:val="0"/>
      <w:jc w:val="left"/>
    </w:pPr>
    <w:rPr>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53"/>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toc 4"/>
    <w:basedOn w:val="1"/>
    <w:next w:val="1"/>
    <w:qFormat/>
    <w:uiPriority w:val="0"/>
    <w:pPr>
      <w:ind w:left="1260" w:leftChars="600"/>
    </w:pPr>
  </w:style>
  <w:style w:type="paragraph" w:styleId="27">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qFormat/>
    <w:uiPriority w:val="0"/>
    <w:pPr>
      <w:ind w:left="2100" w:leftChars="1000"/>
    </w:pPr>
  </w:style>
  <w:style w:type="paragraph" w:styleId="29">
    <w:name w:val="Body Text Indent 3"/>
    <w:basedOn w:val="1"/>
    <w:link w:val="68"/>
    <w:qFormat/>
    <w:uiPriority w:val="0"/>
    <w:pPr>
      <w:ind w:left="178" w:leftChars="85" w:firstLine="560" w:firstLineChars="200"/>
    </w:pPr>
    <w:rPr>
      <w:rFonts w:ascii="仿宋_GB2312" w:hAnsi="Arial" w:eastAsia="仿宋_GB2312"/>
      <w:sz w:val="28"/>
      <w:szCs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style>
  <w:style w:type="paragraph" w:styleId="3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unhideWhenUsed/>
    <w:qFormat/>
    <w:uiPriority w:val="99"/>
    <w:pPr>
      <w:jc w:val="left"/>
    </w:pPr>
    <w:rPr>
      <w:kern w:val="0"/>
      <w:sz w:val="24"/>
    </w:rPr>
  </w:style>
  <w:style w:type="paragraph" w:styleId="34">
    <w:name w:val="index 1"/>
    <w:basedOn w:val="1"/>
    <w:next w:val="1"/>
    <w:semiHidden/>
    <w:qFormat/>
    <w:uiPriority w:val="0"/>
    <w:pPr>
      <w:jc w:val="center"/>
    </w:pPr>
    <w:rPr>
      <w:rFonts w:ascii="仿宋_GB2312" w:eastAsia="仿宋_GB2312"/>
      <w:b/>
      <w:bCs/>
      <w:sz w:val="28"/>
    </w:rPr>
  </w:style>
  <w:style w:type="paragraph" w:styleId="35">
    <w:name w:val="Body Text First Indent"/>
    <w:basedOn w:val="12"/>
    <w:unhideWhenUsed/>
    <w:qFormat/>
    <w:uiPriority w:val="99"/>
    <w:pPr>
      <w:spacing w:line="400" w:lineRule="atLeast"/>
      <w:ind w:firstLine="426"/>
    </w:pPr>
    <w:rPr>
      <w:sz w:val="24"/>
      <w:szCs w:val="20"/>
    </w:rPr>
  </w:style>
  <w:style w:type="paragraph" w:styleId="36">
    <w:name w:val="Body Text First Indent 2"/>
    <w:basedOn w:val="13"/>
    <w:next w:val="1"/>
    <w:qFormat/>
    <w:uiPriority w:val="0"/>
    <w:pPr>
      <w:ind w:left="420" w:firstLine="420" w:firstLineChars="200"/>
    </w:pPr>
    <w:rPr>
      <w:rFonts w:ascii="Calibri" w:hAnsi="Calibri" w:eastAsia="宋体"/>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unhideWhenUsed/>
    <w:qFormat/>
    <w:uiPriority w:val="99"/>
    <w:rPr>
      <w:color w:val="954F72" w:themeColor="followedHyperlink"/>
      <w:u w:val="single"/>
      <w14:textFill>
        <w14:solidFill>
          <w14:schemeClr w14:val="folHlink"/>
        </w14:solidFill>
      </w14:textFill>
    </w:rPr>
  </w:style>
  <w:style w:type="character" w:styleId="43">
    <w:name w:val="HTML Definition"/>
    <w:basedOn w:val="39"/>
    <w:semiHidden/>
    <w:unhideWhenUsed/>
    <w:qFormat/>
    <w:uiPriority w:val="99"/>
  </w:style>
  <w:style w:type="character" w:styleId="44">
    <w:name w:val="HTML Typewriter"/>
    <w:basedOn w:val="39"/>
    <w:semiHidden/>
    <w:unhideWhenUsed/>
    <w:qFormat/>
    <w:uiPriority w:val="99"/>
    <w:rPr>
      <w:rFonts w:hint="default" w:ascii="monospace" w:hAnsi="monospace" w:eastAsia="monospace" w:cs="monospace"/>
      <w:sz w:val="20"/>
    </w:rPr>
  </w:style>
  <w:style w:type="character" w:styleId="45">
    <w:name w:val="HTML Acronym"/>
    <w:basedOn w:val="39"/>
    <w:semiHidden/>
    <w:unhideWhenUsed/>
    <w:qFormat/>
    <w:uiPriority w:val="99"/>
  </w:style>
  <w:style w:type="character" w:styleId="46">
    <w:name w:val="HTML Variable"/>
    <w:basedOn w:val="39"/>
    <w:semiHidden/>
    <w:unhideWhenUsed/>
    <w:qFormat/>
    <w:uiPriority w:val="99"/>
  </w:style>
  <w:style w:type="character" w:styleId="47">
    <w:name w:val="Hyperlink"/>
    <w:basedOn w:val="39"/>
    <w:qFormat/>
    <w:uiPriority w:val="99"/>
    <w:rPr>
      <w:color w:val="333333"/>
      <w:u w:val="none"/>
    </w:rPr>
  </w:style>
  <w:style w:type="character" w:styleId="48">
    <w:name w:val="HTML Code"/>
    <w:basedOn w:val="39"/>
    <w:semiHidden/>
    <w:unhideWhenUsed/>
    <w:qFormat/>
    <w:uiPriority w:val="99"/>
    <w:rPr>
      <w:rFonts w:ascii="monospace" w:hAnsi="monospace" w:eastAsia="monospace" w:cs="monospace"/>
      <w:sz w:val="20"/>
    </w:rPr>
  </w:style>
  <w:style w:type="character" w:styleId="49">
    <w:name w:val="annotation reference"/>
    <w:semiHidden/>
    <w:qFormat/>
    <w:uiPriority w:val="99"/>
    <w:rPr>
      <w:sz w:val="21"/>
      <w:szCs w:val="21"/>
    </w:rPr>
  </w:style>
  <w:style w:type="character" w:styleId="50">
    <w:name w:val="HTML Cite"/>
    <w:basedOn w:val="39"/>
    <w:semiHidden/>
    <w:unhideWhenUsed/>
    <w:qFormat/>
    <w:uiPriority w:val="99"/>
  </w:style>
  <w:style w:type="character" w:styleId="51">
    <w:name w:val="HTML Keyboard"/>
    <w:basedOn w:val="39"/>
    <w:semiHidden/>
    <w:unhideWhenUsed/>
    <w:qFormat/>
    <w:uiPriority w:val="99"/>
    <w:rPr>
      <w:rFonts w:hint="default" w:ascii="monospace" w:hAnsi="monospace" w:eastAsia="monospace" w:cs="monospace"/>
      <w:sz w:val="20"/>
    </w:rPr>
  </w:style>
  <w:style w:type="character" w:styleId="52">
    <w:name w:val="HTML Sample"/>
    <w:basedOn w:val="39"/>
    <w:semiHidden/>
    <w:unhideWhenUsed/>
    <w:qFormat/>
    <w:uiPriority w:val="99"/>
    <w:rPr>
      <w:rFonts w:hint="default" w:ascii="monospace" w:hAnsi="monospace" w:eastAsia="monospace" w:cs="monospace"/>
    </w:rPr>
  </w:style>
  <w:style w:type="character" w:customStyle="1" w:styleId="53">
    <w:name w:val="页眉 字符"/>
    <w:basedOn w:val="39"/>
    <w:link w:val="24"/>
    <w:qFormat/>
    <w:uiPriority w:val="0"/>
    <w:rPr>
      <w:sz w:val="18"/>
      <w:szCs w:val="18"/>
    </w:rPr>
  </w:style>
  <w:style w:type="character" w:customStyle="1" w:styleId="54">
    <w:name w:val="页脚 字符"/>
    <w:basedOn w:val="39"/>
    <w:link w:val="22"/>
    <w:qFormat/>
    <w:uiPriority w:val="99"/>
    <w:rPr>
      <w:sz w:val="18"/>
      <w:szCs w:val="18"/>
    </w:rPr>
  </w:style>
  <w:style w:type="character" w:customStyle="1" w:styleId="55">
    <w:name w:val="标题 1 字符"/>
    <w:basedOn w:val="39"/>
    <w:link w:val="2"/>
    <w:qFormat/>
    <w:uiPriority w:val="0"/>
    <w:rPr>
      <w:rFonts w:ascii="Times New Roman" w:hAnsi="Times New Roman" w:eastAsia="宋体" w:cs="Times New Roman"/>
      <w:sz w:val="28"/>
      <w:szCs w:val="24"/>
    </w:rPr>
  </w:style>
  <w:style w:type="character" w:customStyle="1" w:styleId="56">
    <w:name w:val="标题 2 Char"/>
    <w:basedOn w:val="39"/>
    <w:qFormat/>
    <w:uiPriority w:val="0"/>
    <w:rPr>
      <w:rFonts w:ascii="Arial" w:hAnsi="Arial" w:eastAsia="黑体" w:cs="Times New Roman"/>
      <w:b/>
      <w:kern w:val="0"/>
      <w:sz w:val="32"/>
      <w:szCs w:val="20"/>
    </w:rPr>
  </w:style>
  <w:style w:type="character" w:customStyle="1" w:styleId="57">
    <w:name w:val="标题 3 字符"/>
    <w:basedOn w:val="39"/>
    <w:link w:val="4"/>
    <w:qFormat/>
    <w:uiPriority w:val="0"/>
    <w:rPr>
      <w:rFonts w:ascii="Times New Roman" w:hAnsi="Times New Roman" w:eastAsia="宋体" w:cs="Times New Roman"/>
      <w:b/>
      <w:bCs/>
      <w:sz w:val="32"/>
      <w:szCs w:val="32"/>
      <w:lang w:val="zh-CN" w:eastAsia="zh-CN"/>
    </w:rPr>
  </w:style>
  <w:style w:type="character" w:customStyle="1" w:styleId="58">
    <w:name w:val="标题 4 字符"/>
    <w:basedOn w:val="39"/>
    <w:link w:val="5"/>
    <w:qFormat/>
    <w:uiPriority w:val="0"/>
    <w:rPr>
      <w:rFonts w:ascii="Arial" w:hAnsi="Arial" w:eastAsia="黑体" w:cs="Times New Roman"/>
      <w:b/>
      <w:kern w:val="0"/>
      <w:sz w:val="28"/>
      <w:szCs w:val="20"/>
    </w:rPr>
  </w:style>
  <w:style w:type="character" w:customStyle="1" w:styleId="59">
    <w:name w:val="日期 字符"/>
    <w:basedOn w:val="39"/>
    <w:link w:val="19"/>
    <w:qFormat/>
    <w:uiPriority w:val="0"/>
    <w:rPr>
      <w:rFonts w:ascii="Arial" w:hAnsi="Arial" w:eastAsia="楷体_GB2312" w:cs="Times New Roman"/>
      <w:sz w:val="28"/>
      <w:szCs w:val="20"/>
    </w:rPr>
  </w:style>
  <w:style w:type="character" w:customStyle="1" w:styleId="60">
    <w:name w:val="正文文本缩进 字符"/>
    <w:basedOn w:val="39"/>
    <w:link w:val="13"/>
    <w:qFormat/>
    <w:uiPriority w:val="0"/>
    <w:rPr>
      <w:rFonts w:ascii="Times New Roman" w:hAnsi="Times New Roman" w:eastAsia="仿宋_GB2312" w:cs="Times New Roman"/>
      <w:sz w:val="28"/>
      <w:szCs w:val="20"/>
    </w:rPr>
  </w:style>
  <w:style w:type="paragraph" w:customStyle="1" w:styleId="61">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2">
    <w:name w:val="正文文本缩进 2 字符"/>
    <w:basedOn w:val="39"/>
    <w:link w:val="20"/>
    <w:qFormat/>
    <w:uiPriority w:val="0"/>
    <w:rPr>
      <w:rFonts w:ascii="Times New Roman" w:hAnsi="Times New Roman" w:eastAsia="仿宋_GB2312" w:cs="Times New Roman"/>
      <w:sz w:val="28"/>
      <w:szCs w:val="20"/>
    </w:rPr>
  </w:style>
  <w:style w:type="paragraph" w:customStyle="1" w:styleId="63">
    <w:name w:val="样式1"/>
    <w:basedOn w:val="1"/>
    <w:qFormat/>
    <w:uiPriority w:val="0"/>
    <w:pPr>
      <w:numPr>
        <w:ilvl w:val="0"/>
        <w:numId w:val="1"/>
      </w:numPr>
      <w:adjustRightInd w:val="0"/>
      <w:textAlignment w:val="baseline"/>
    </w:pPr>
    <w:rPr>
      <w:rFonts w:ascii="宋体" w:hAnsi="宋体"/>
      <w:kern w:val="0"/>
    </w:rPr>
  </w:style>
  <w:style w:type="paragraph" w:customStyle="1" w:styleId="64">
    <w:name w:val="样式 宋体 五号 行距: 单倍行距"/>
    <w:basedOn w:val="1"/>
    <w:qFormat/>
    <w:uiPriority w:val="0"/>
    <w:pPr>
      <w:adjustRightInd w:val="0"/>
      <w:jc w:val="left"/>
      <w:textAlignment w:val="baseline"/>
    </w:pPr>
    <w:rPr>
      <w:rFonts w:ascii="宋体" w:hAnsi="宋体"/>
      <w:kern w:val="0"/>
    </w:rPr>
  </w:style>
  <w:style w:type="paragraph" w:customStyle="1" w:styleId="65">
    <w:name w:val="样式 标题 2 + 宋体 五号 行距: 单倍行距"/>
    <w:basedOn w:val="3"/>
    <w:qFormat/>
    <w:uiPriority w:val="0"/>
    <w:pPr>
      <w:spacing w:line="240" w:lineRule="auto"/>
    </w:pPr>
    <w:rPr>
      <w:rFonts w:ascii="宋体" w:hAnsi="宋体" w:eastAsia="宋体"/>
      <w:sz w:val="21"/>
    </w:rPr>
  </w:style>
  <w:style w:type="paragraph" w:customStyle="1" w:styleId="66">
    <w:name w:val="Char Char Char Char Char"/>
    <w:basedOn w:val="1"/>
    <w:qFormat/>
    <w:uiPriority w:val="0"/>
    <w:rPr>
      <w:rFonts w:ascii="Tahoma" w:hAnsi="Tahoma"/>
      <w:sz w:val="24"/>
    </w:rPr>
  </w:style>
  <w:style w:type="paragraph" w:customStyle="1" w:styleId="67">
    <w:name w:val="Char"/>
    <w:basedOn w:val="1"/>
    <w:qFormat/>
    <w:uiPriority w:val="0"/>
    <w:rPr>
      <w:rFonts w:ascii="Tahoma" w:hAnsi="Tahoma"/>
      <w:sz w:val="24"/>
    </w:rPr>
  </w:style>
  <w:style w:type="character" w:customStyle="1" w:styleId="68">
    <w:name w:val="正文文本缩进 3 字符"/>
    <w:basedOn w:val="39"/>
    <w:link w:val="29"/>
    <w:qFormat/>
    <w:uiPriority w:val="0"/>
    <w:rPr>
      <w:rFonts w:ascii="仿宋_GB2312" w:hAnsi="Arial" w:eastAsia="仿宋_GB2312" w:cs="Times New Roman"/>
      <w:sz w:val="28"/>
      <w:szCs w:val="24"/>
    </w:rPr>
  </w:style>
  <w:style w:type="paragraph" w:customStyle="1" w:styleId="69">
    <w:name w:val="Char1"/>
    <w:basedOn w:val="1"/>
    <w:qFormat/>
    <w:uiPriority w:val="0"/>
    <w:rPr>
      <w:rFonts w:ascii="Tahoma" w:hAnsi="Tahoma" w:eastAsia="仿宋_GB2312"/>
      <w:sz w:val="24"/>
    </w:rPr>
  </w:style>
  <w:style w:type="paragraph" w:customStyle="1" w:styleId="70">
    <w:name w:val="Char Char Char Char Char Char Char1 Char"/>
    <w:basedOn w:val="1"/>
    <w:qFormat/>
    <w:uiPriority w:val="0"/>
    <w:rPr>
      <w:rFonts w:ascii="Tahoma" w:hAnsi="Tahoma"/>
      <w:sz w:val="24"/>
    </w:rPr>
  </w:style>
  <w:style w:type="character" w:customStyle="1" w:styleId="71">
    <w:name w:val="正文文本 字符"/>
    <w:basedOn w:val="39"/>
    <w:link w:val="12"/>
    <w:qFormat/>
    <w:uiPriority w:val="0"/>
    <w:rPr>
      <w:rFonts w:ascii="Times New Roman" w:hAnsi="Times New Roman" w:eastAsia="宋体" w:cs="Times New Roman"/>
      <w:szCs w:val="24"/>
    </w:rPr>
  </w:style>
  <w:style w:type="paragraph" w:customStyle="1" w:styleId="72">
    <w:name w:val="Char Char Char Char"/>
    <w:basedOn w:val="1"/>
    <w:next w:val="1"/>
    <w:qFormat/>
    <w:uiPriority w:val="0"/>
    <w:pPr>
      <w:widowControl/>
      <w:spacing w:line="360" w:lineRule="auto"/>
      <w:jc w:val="left"/>
    </w:pPr>
  </w:style>
  <w:style w:type="character" w:customStyle="1" w:styleId="73">
    <w:name w:val="批注框文本 字符"/>
    <w:basedOn w:val="39"/>
    <w:link w:val="21"/>
    <w:qFormat/>
    <w:uiPriority w:val="0"/>
    <w:rPr>
      <w:rFonts w:ascii="Times New Roman" w:hAnsi="Times New Roman" w:eastAsia="宋体" w:cs="Times New Roman"/>
      <w:sz w:val="18"/>
      <w:szCs w:val="18"/>
    </w:rPr>
  </w:style>
  <w:style w:type="paragraph" w:customStyle="1" w:styleId="74">
    <w:name w:val="Char Char Char"/>
    <w:basedOn w:val="1"/>
    <w:qFormat/>
    <w:uiPriority w:val="0"/>
    <w:rPr>
      <w:rFonts w:ascii="Tahoma" w:hAnsi="Tahoma"/>
      <w:sz w:val="24"/>
    </w:rPr>
  </w:style>
  <w:style w:type="paragraph" w:customStyle="1" w:styleId="75">
    <w:name w:val="Char Char Char Char Char Char Char Char Char Char"/>
    <w:basedOn w:val="1"/>
    <w:qFormat/>
    <w:uiPriority w:val="0"/>
    <w:rPr>
      <w:rFonts w:ascii="Tahoma" w:hAnsi="Tahoma" w:cs="仿宋_GB2312"/>
      <w:sz w:val="24"/>
    </w:rPr>
  </w:style>
  <w:style w:type="character" w:customStyle="1" w:styleId="76">
    <w:name w:val="批注文字 字符"/>
    <w:basedOn w:val="39"/>
    <w:link w:val="10"/>
    <w:semiHidden/>
    <w:qFormat/>
    <w:uiPriority w:val="99"/>
    <w:rPr>
      <w:rFonts w:ascii="Times New Roman" w:hAnsi="Times New Roman" w:eastAsia="宋体" w:cs="Times New Roman"/>
      <w:szCs w:val="20"/>
    </w:rPr>
  </w:style>
  <w:style w:type="character" w:customStyle="1" w:styleId="77">
    <w:name w:val="批注主题 字符"/>
    <w:basedOn w:val="76"/>
    <w:link w:val="14"/>
    <w:semiHidden/>
    <w:qFormat/>
    <w:uiPriority w:val="99"/>
    <w:rPr>
      <w:rFonts w:ascii="Times New Roman" w:hAnsi="Times New Roman" w:eastAsia="宋体" w:cs="Times New Roman"/>
      <w:b/>
      <w:bCs/>
      <w:szCs w:val="20"/>
    </w:rPr>
  </w:style>
  <w:style w:type="paragraph" w:customStyle="1" w:styleId="78">
    <w:name w:val="Char Char Char Char Char Char"/>
    <w:basedOn w:val="1"/>
    <w:qFormat/>
    <w:uiPriority w:val="0"/>
  </w:style>
  <w:style w:type="character" w:customStyle="1" w:styleId="79">
    <w:name w:val="纯文本 字符"/>
    <w:link w:val="17"/>
    <w:qFormat/>
    <w:uiPriority w:val="0"/>
    <w:rPr>
      <w:rFonts w:ascii="宋体" w:hAnsi="Courier New" w:eastAsia="宋体"/>
    </w:rPr>
  </w:style>
  <w:style w:type="character" w:customStyle="1" w:styleId="80">
    <w:name w:val="纯文本 Char1"/>
    <w:basedOn w:val="39"/>
    <w:semiHidden/>
    <w:qFormat/>
    <w:uiPriority w:val="99"/>
    <w:rPr>
      <w:rFonts w:ascii="宋体" w:hAnsi="Courier New" w:eastAsia="宋体" w:cs="Courier New"/>
      <w:szCs w:val="21"/>
    </w:rPr>
  </w:style>
  <w:style w:type="paragraph" w:customStyle="1" w:styleId="81">
    <w:name w:val="Char12 Char Char Char"/>
    <w:basedOn w:val="1"/>
    <w:qFormat/>
    <w:uiPriority w:val="0"/>
  </w:style>
  <w:style w:type="character" w:customStyle="1" w:styleId="82">
    <w:name w:val="文档结构图 字符"/>
    <w:basedOn w:val="39"/>
    <w:link w:val="9"/>
    <w:qFormat/>
    <w:uiPriority w:val="0"/>
    <w:rPr>
      <w:rFonts w:ascii="Times New Roman" w:hAnsi="Times New Roman" w:eastAsia="宋体" w:cs="Times New Roman"/>
      <w:szCs w:val="20"/>
      <w:shd w:val="clear" w:color="auto" w:fill="000080"/>
    </w:rPr>
  </w:style>
  <w:style w:type="character" w:customStyle="1" w:styleId="83">
    <w:name w:val="style29"/>
    <w:qFormat/>
    <w:uiPriority w:val="0"/>
  </w:style>
  <w:style w:type="character" w:customStyle="1" w:styleId="84">
    <w:name w:val="正文1"/>
    <w:qFormat/>
    <w:uiPriority w:val="0"/>
  </w:style>
  <w:style w:type="character" w:customStyle="1" w:styleId="85">
    <w:name w:val="font11"/>
    <w:qFormat/>
    <w:uiPriority w:val="0"/>
    <w:rPr>
      <w:rFonts w:hint="default" w:ascii="Times New Roman" w:hAnsi="Times New Roman" w:cs="Times New Roman"/>
      <w:color w:val="3366FF"/>
      <w:sz w:val="24"/>
      <w:szCs w:val="24"/>
      <w:u w:val="none"/>
    </w:rPr>
  </w:style>
  <w:style w:type="character" w:customStyle="1" w:styleId="86">
    <w:name w:val="font21"/>
    <w:qFormat/>
    <w:uiPriority w:val="0"/>
    <w:rPr>
      <w:rFonts w:hint="eastAsia" w:ascii="宋体" w:hAnsi="宋体" w:eastAsia="宋体"/>
      <w:color w:val="3366FF"/>
      <w:sz w:val="24"/>
      <w:szCs w:val="24"/>
      <w:u w:val="none"/>
    </w:rPr>
  </w:style>
  <w:style w:type="paragraph" w:customStyle="1" w:styleId="87">
    <w:name w:val="Char Char15"/>
    <w:basedOn w:val="1"/>
    <w:qFormat/>
    <w:uiPriority w:val="0"/>
    <w:rPr>
      <w:rFonts w:ascii="Tahoma" w:hAnsi="Tahoma" w:eastAsia="仿宋_GB2312"/>
      <w:sz w:val="24"/>
    </w:rPr>
  </w:style>
  <w:style w:type="paragraph" w:customStyle="1" w:styleId="88">
    <w:name w:val="列出段落1"/>
    <w:basedOn w:val="1"/>
    <w:qFormat/>
    <w:uiPriority w:val="0"/>
    <w:pPr>
      <w:ind w:firstLine="420" w:firstLineChars="200"/>
    </w:pPr>
    <w:rPr>
      <w:rFonts w:ascii="Calibri" w:hAnsi="Calibri"/>
      <w:szCs w:val="22"/>
    </w:rPr>
  </w:style>
  <w:style w:type="paragraph" w:customStyle="1" w:styleId="89">
    <w:name w:val="Char2"/>
    <w:basedOn w:val="1"/>
    <w:qFormat/>
    <w:uiPriority w:val="0"/>
    <w:pPr>
      <w:tabs>
        <w:tab w:val="left" w:pos="360"/>
      </w:tabs>
    </w:pPr>
    <w:rPr>
      <w:sz w:val="24"/>
      <w:szCs w:val="24"/>
    </w:rPr>
  </w:style>
  <w:style w:type="paragraph" w:customStyle="1" w:styleId="90">
    <w:name w:val="Char16"/>
    <w:basedOn w:val="1"/>
    <w:qFormat/>
    <w:uiPriority w:val="0"/>
    <w:rPr>
      <w:rFonts w:ascii="Tahoma" w:hAnsi="Tahoma" w:eastAsia="仿宋_GB2312"/>
      <w:sz w:val="24"/>
    </w:rPr>
  </w:style>
  <w:style w:type="paragraph" w:customStyle="1" w:styleId="91">
    <w:name w:val="Char Char1"/>
    <w:basedOn w:val="1"/>
    <w:qFormat/>
    <w:uiPriority w:val="0"/>
    <w:rPr>
      <w:rFonts w:ascii="Tahoma" w:hAnsi="Tahoma"/>
      <w:sz w:val="24"/>
    </w:rPr>
  </w:style>
  <w:style w:type="paragraph" w:customStyle="1" w:styleId="92">
    <w:name w:val="Char Char Char Char Char Char Char"/>
    <w:basedOn w:val="1"/>
    <w:qFormat/>
    <w:uiPriority w:val="0"/>
    <w:rPr>
      <w:szCs w:val="24"/>
    </w:rPr>
  </w:style>
  <w:style w:type="paragraph" w:customStyle="1" w:styleId="93">
    <w:name w:val="Char Char"/>
    <w:basedOn w:val="1"/>
    <w:qFormat/>
    <w:uiPriority w:val="0"/>
    <w:rPr>
      <w:rFonts w:ascii="Tahoma" w:hAnsi="Tahoma" w:cs="仿宋_GB2312"/>
      <w:sz w:val="24"/>
    </w:rPr>
  </w:style>
  <w:style w:type="paragraph" w:customStyle="1" w:styleId="94">
    <w:name w:val="Char Char2"/>
    <w:basedOn w:val="1"/>
    <w:qFormat/>
    <w:uiPriority w:val="0"/>
    <w:rPr>
      <w:rFonts w:ascii="Tahoma" w:hAnsi="Tahoma" w:cs="仿宋_GB2312"/>
      <w:sz w:val="24"/>
    </w:rPr>
  </w:style>
  <w:style w:type="paragraph" w:customStyle="1" w:styleId="95">
    <w:name w:val="Char Char Char1"/>
    <w:basedOn w:val="1"/>
    <w:qFormat/>
    <w:uiPriority w:val="0"/>
    <w:rPr>
      <w:rFonts w:ascii="Tahoma" w:hAnsi="Tahoma"/>
      <w:sz w:val="24"/>
    </w:rPr>
  </w:style>
  <w:style w:type="paragraph" w:customStyle="1" w:styleId="96">
    <w:name w:val="D&amp;L"/>
    <w:basedOn w:val="24"/>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7">
    <w:name w:val="正文文本 3 字符"/>
    <w:basedOn w:val="39"/>
    <w:link w:val="11"/>
    <w:qFormat/>
    <w:uiPriority w:val="99"/>
    <w:rPr>
      <w:rFonts w:ascii="Calibri" w:hAnsi="Calibri" w:eastAsia="宋体" w:cs="Times New Roman"/>
      <w:sz w:val="16"/>
      <w:szCs w:val="16"/>
      <w:lang w:val="zh-CN" w:eastAsia="zh-CN"/>
    </w:rPr>
  </w:style>
  <w:style w:type="paragraph" w:customStyle="1" w:styleId="9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9">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0">
    <w:name w:val="style23"/>
    <w:qFormat/>
    <w:uiPriority w:val="0"/>
    <w:rPr>
      <w:rFonts w:ascii="Times New Roman" w:hAnsi="Times New Roman" w:eastAsia="宋体"/>
    </w:rPr>
  </w:style>
  <w:style w:type="paragraph" w:customStyle="1" w:styleId="101">
    <w:name w:val="p0"/>
    <w:basedOn w:val="1"/>
    <w:qFormat/>
    <w:uiPriority w:val="0"/>
    <w:pPr>
      <w:widowControl/>
      <w:jc w:val="left"/>
    </w:pPr>
    <w:rPr>
      <w:rFonts w:ascii="等线" w:hAnsi="等线" w:eastAsia="等线" w:cs="等线"/>
      <w:kern w:val="0"/>
      <w:sz w:val="20"/>
      <w:szCs w:val="22"/>
    </w:rPr>
  </w:style>
  <w:style w:type="paragraph" w:customStyle="1" w:styleId="102">
    <w:name w:val="列表段落1"/>
    <w:basedOn w:val="1"/>
    <w:qFormat/>
    <w:uiPriority w:val="34"/>
    <w:pPr>
      <w:ind w:firstLine="420" w:firstLineChars="200"/>
    </w:pPr>
    <w:rPr>
      <w:szCs w:val="24"/>
    </w:rPr>
  </w:style>
  <w:style w:type="paragraph" w:customStyle="1" w:styleId="103">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customStyle="1" w:styleId="104">
    <w:name w:val="Table Paragraph"/>
    <w:basedOn w:val="1"/>
    <w:qFormat/>
    <w:uiPriority w:val="1"/>
  </w:style>
  <w:style w:type="character" w:customStyle="1" w:styleId="105">
    <w:name w:val="标题 2 字符"/>
    <w:link w:val="3"/>
    <w:qFormat/>
    <w:uiPriority w:val="0"/>
    <w:rPr>
      <w:rFonts w:ascii="Arial" w:hAnsi="Arial" w:eastAsia="黑体"/>
      <w:b/>
      <w:bCs/>
      <w:sz w:val="32"/>
      <w:szCs w:val="32"/>
    </w:rPr>
  </w:style>
  <w:style w:type="paragraph" w:styleId="106">
    <w:name w:val="List Paragraph"/>
    <w:basedOn w:val="1"/>
    <w:qFormat/>
    <w:uiPriority w:val="99"/>
    <w:pPr>
      <w:ind w:firstLine="420" w:firstLineChars="200"/>
    </w:pPr>
  </w:style>
  <w:style w:type="table" w:customStyle="1" w:styleId="107">
    <w:name w:val="Table Normal"/>
    <w:semiHidden/>
    <w:unhideWhenUsed/>
    <w:qFormat/>
    <w:uiPriority w:val="0"/>
    <w:rPr>
      <w:rFonts w:ascii="Arial" w:hAnsi="Arial" w:cs="Arial"/>
    </w:rPr>
    <w:tblPr>
      <w:tblCellMar>
        <w:top w:w="0" w:type="dxa"/>
        <w:left w:w="0" w:type="dxa"/>
        <w:bottom w:w="0" w:type="dxa"/>
        <w:right w:w="0" w:type="dxa"/>
      </w:tblCellMar>
    </w:tblPr>
  </w:style>
  <w:style w:type="paragraph" w:customStyle="1" w:styleId="108">
    <w:name w:val="正文文本1"/>
    <w:basedOn w:val="1"/>
    <w:qFormat/>
    <w:uiPriority w:val="0"/>
    <w:pPr>
      <w:ind w:left="111"/>
      <w:jc w:val="left"/>
    </w:pPr>
    <w:rPr>
      <w:rFonts w:ascii="仿宋_GB2312" w:hAnsi="仿宋_GB2312" w:eastAsia="仿宋_GB2312"/>
      <w:kern w:val="0"/>
      <w:sz w:val="32"/>
      <w:szCs w:val="32"/>
      <w:lang w:eastAsia="en-US"/>
    </w:rPr>
  </w:style>
  <w:style w:type="paragraph" w:customStyle="1" w:styleId="109">
    <w:name w:val="Table Text"/>
    <w:basedOn w:val="1"/>
    <w:semiHidden/>
    <w:qFormat/>
    <w:uiPriority w:val="0"/>
    <w:rPr>
      <w:rFonts w:ascii="宋体" w:hAnsi="宋体" w:cs="宋体"/>
      <w:sz w:val="30"/>
      <w:szCs w:val="3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9172</Words>
  <Characters>9502</Characters>
  <Lines>105</Lines>
  <Paragraphs>29</Paragraphs>
  <TotalTime>5</TotalTime>
  <ScaleCrop>false</ScaleCrop>
  <LinksUpToDate>false</LinksUpToDate>
  <CharactersWithSpaces>9606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2017-04-19T23:21:00Z</dcterms:created>
  <dc:creator>朱少尉</dc:creator>
  <cp:lastModifiedBy>漂浮D强尼</cp:lastModifiedBy>
  <cp:lastPrinted>2025-03-31T08:48:00Z</cp:lastPrinted>
  <dcterms:modified xsi:type="dcterms:W3CDTF">2026-02-10T01:05:37Z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AA047DA445B74316B7C2D53FBE83995D_13</vt:lpwstr>
  </property>
  <property fmtid="{D5CDD505-2E9C-101B-9397-08002B2CF9AE}" pid="4" name="KSOTemplateDocerSaveRecord">
    <vt:lpwstr>eyJoZGlkIjoiYjU4ZTllYmY0OGYzNWI3YjQ4NGQwYmNiZDA5MzUxZmUiLCJ1c2VySWQiOiIyMTA2NzY3NTUifQ==</vt:lpwstr>
  </property>
</Properties>
</file>