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firstLine="1606" w:firstLineChars="500"/>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医用电热毯</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hint="eastAsia" w:ascii="宋体"/>
          <w:b/>
          <w:sz w:val="24"/>
        </w:rPr>
      </w:pPr>
      <w:r>
        <w:rPr>
          <w:rFonts w:hint="eastAsia" w:ascii="仿宋" w:hAnsi="仿宋" w:eastAsia="仿宋"/>
          <w:szCs w:val="21"/>
        </w:rPr>
        <w:t xml:space="preserve">   </w:t>
      </w:r>
      <w:r>
        <w:rPr>
          <w:rFonts w:hint="eastAsia" w:ascii="仿宋" w:hAnsi="仿宋" w:eastAsia="仿宋"/>
          <w:b/>
          <w:szCs w:val="21"/>
        </w:rPr>
        <w:t>附件：配套耗材、试剂【单人次费用】及须定期更换零部件报价清单（样表【若无则标注“无”且不可删除】、可单列）</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5628"/>
        <w:gridCol w:w="1140"/>
        <w:gridCol w:w="1530"/>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88" w:hRule="atLeast"/>
        </w:trPr>
        <w:tc>
          <w:tcPr>
            <w:tcW w:w="5628" w:type="dxa"/>
            <w:vAlign w:val="top"/>
          </w:tcPr>
          <w:p>
            <w:pPr>
              <w:spacing w:line="320" w:lineRule="exact"/>
              <w:jc w:val="center"/>
              <w:rPr>
                <w:rFonts w:ascii="宋体"/>
                <w:b/>
                <w:sz w:val="24"/>
              </w:rPr>
            </w:pPr>
            <w:r>
              <w:rPr>
                <w:rFonts w:hint="eastAsia" w:ascii="仿宋" w:hAnsi="仿宋" w:eastAsia="仿宋"/>
                <w:b/>
                <w:szCs w:val="21"/>
              </w:rPr>
              <w:t>本项目初步参数拟设置情况</w:t>
            </w:r>
          </w:p>
        </w:tc>
        <w:tc>
          <w:tcPr>
            <w:tcW w:w="1140" w:type="dxa"/>
            <w:vMerge w:val="restart"/>
            <w:vAlign w:val="top"/>
          </w:tcPr>
          <w:p>
            <w:pPr>
              <w:spacing w:line="320" w:lineRule="exact"/>
              <w:jc w:val="center"/>
              <w:rPr>
                <w:rFonts w:hint="eastAsia" w:ascii="宋体"/>
                <w:b/>
                <w:sz w:val="24"/>
              </w:rPr>
            </w:pPr>
            <w:r>
              <w:rPr>
                <w:rFonts w:hint="eastAsia" w:ascii="仿宋" w:hAnsi="仿宋" w:eastAsia="仿宋"/>
                <w:b/>
                <w:szCs w:val="21"/>
              </w:rPr>
              <w:t>响应情况</w:t>
            </w:r>
          </w:p>
        </w:tc>
        <w:tc>
          <w:tcPr>
            <w:tcW w:w="1530" w:type="dxa"/>
            <w:vMerge w:val="restart"/>
            <w:vAlign w:val="top"/>
          </w:tcPr>
          <w:p>
            <w:pPr>
              <w:spacing w:line="320" w:lineRule="exact"/>
              <w:jc w:val="center"/>
              <w:rPr>
                <w:rFonts w:hint="eastAsia" w:ascii="宋体"/>
                <w:b/>
                <w:sz w:val="24"/>
              </w:rPr>
            </w:pPr>
            <w:r>
              <w:rPr>
                <w:rFonts w:hint="eastAsia" w:ascii="仿宋" w:hAnsi="仿宋" w:eastAsia="仿宋"/>
                <w:b/>
                <w:szCs w:val="21"/>
              </w:rPr>
              <w:t>建议修改指标</w:t>
            </w:r>
          </w:p>
        </w:tc>
        <w:tc>
          <w:tcPr>
            <w:tcW w:w="1554" w:type="dxa"/>
            <w:vMerge w:val="restart"/>
            <w:vAlign w:val="top"/>
          </w:tcPr>
          <w:p>
            <w:pPr>
              <w:spacing w:line="320" w:lineRule="exact"/>
              <w:jc w:val="center"/>
              <w:rPr>
                <w:rFonts w:hint="eastAsia" w:ascii="宋体"/>
                <w:b/>
                <w:sz w:val="24"/>
              </w:rPr>
            </w:pPr>
            <w:r>
              <w:rPr>
                <w:rFonts w:hint="eastAsia" w:ascii="仿宋" w:hAnsi="仿宋" w:eastAsia="仿宋"/>
                <w:b/>
                <w:szCs w:val="21"/>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628" w:type="dxa"/>
          </w:tcPr>
          <w:p>
            <w:pPr>
              <w:spacing w:line="360" w:lineRule="auto"/>
              <w:jc w:val="center"/>
              <w:rPr>
                <w:rFonts w:ascii="宋体"/>
                <w:b/>
                <w:sz w:val="24"/>
              </w:rPr>
            </w:pPr>
            <w:r>
              <w:rPr>
                <w:rFonts w:hint="eastAsia" w:ascii="仿宋" w:hAnsi="仿宋" w:eastAsia="仿宋"/>
                <w:b/>
                <w:szCs w:val="21"/>
              </w:rPr>
              <w:t>参数设置</w:t>
            </w:r>
          </w:p>
        </w:tc>
        <w:tc>
          <w:tcPr>
            <w:tcW w:w="1140" w:type="dxa"/>
            <w:vMerge w:val="continue"/>
            <w:tcBorders/>
          </w:tcPr>
          <w:p>
            <w:pPr>
              <w:spacing w:line="360" w:lineRule="auto"/>
              <w:jc w:val="center"/>
              <w:rPr>
                <w:rFonts w:hint="eastAsia" w:ascii="宋体"/>
                <w:b/>
                <w:sz w:val="24"/>
              </w:rPr>
            </w:pPr>
          </w:p>
        </w:tc>
        <w:tc>
          <w:tcPr>
            <w:tcW w:w="1530" w:type="dxa"/>
            <w:vMerge w:val="continue"/>
            <w:tcBorders/>
          </w:tcPr>
          <w:p>
            <w:pPr>
              <w:spacing w:line="360" w:lineRule="auto"/>
              <w:jc w:val="center"/>
              <w:rPr>
                <w:rFonts w:hint="eastAsia" w:ascii="宋体"/>
                <w:b/>
                <w:sz w:val="24"/>
              </w:rPr>
            </w:pPr>
          </w:p>
        </w:tc>
        <w:tc>
          <w:tcPr>
            <w:tcW w:w="1554" w:type="dxa"/>
            <w:vMerge w:val="continue"/>
            <w:tcBorders/>
          </w:tcPr>
          <w:p>
            <w:pPr>
              <w:spacing w:line="360" w:lineRule="auto"/>
              <w:jc w:val="center"/>
              <w:rPr>
                <w:rFonts w:hint="eastAsia"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628" w:type="dxa"/>
          </w:tcPr>
          <w:p>
            <w:pPr>
              <w:pStyle w:val="12"/>
              <w:numPr>
                <w:ilvl w:val="0"/>
                <w:numId w:val="1"/>
              </w:numPr>
              <w:spacing w:line="276" w:lineRule="auto"/>
              <w:ind w:left="425" w:leftChars="0" w:hanging="425" w:firstLineChars="0"/>
              <w:rPr>
                <w:sz w:val="22"/>
                <w:szCs w:val="18"/>
              </w:rPr>
            </w:pPr>
            <w:r>
              <w:rPr>
                <w:rFonts w:hint="eastAsia"/>
                <w:sz w:val="22"/>
                <w:szCs w:val="18"/>
              </w:rPr>
              <w:t>主机电源：220V交流电，50 Hz</w:t>
            </w:r>
          </w:p>
        </w:tc>
        <w:tc>
          <w:tcPr>
            <w:tcW w:w="1140" w:type="dxa"/>
          </w:tcPr>
          <w:p>
            <w:pPr>
              <w:pStyle w:val="12"/>
              <w:numPr>
                <w:numId w:val="0"/>
              </w:numPr>
              <w:spacing w:line="276" w:lineRule="auto"/>
              <w:rPr>
                <w:rFonts w:hint="eastAsia"/>
                <w:sz w:val="22"/>
                <w:szCs w:val="18"/>
              </w:rPr>
            </w:pPr>
          </w:p>
        </w:tc>
        <w:tc>
          <w:tcPr>
            <w:tcW w:w="1530" w:type="dxa"/>
          </w:tcPr>
          <w:p>
            <w:pPr>
              <w:pStyle w:val="12"/>
              <w:numPr>
                <w:numId w:val="0"/>
              </w:numPr>
              <w:spacing w:line="276" w:lineRule="auto"/>
              <w:rPr>
                <w:rFonts w:hint="eastAsia"/>
                <w:sz w:val="22"/>
                <w:szCs w:val="18"/>
              </w:rPr>
            </w:pPr>
          </w:p>
        </w:tc>
        <w:tc>
          <w:tcPr>
            <w:tcW w:w="1554" w:type="dxa"/>
          </w:tcPr>
          <w:p>
            <w:pPr>
              <w:pStyle w:val="12"/>
              <w:numPr>
                <w:numId w:val="0"/>
              </w:numPr>
              <w:spacing w:line="276" w:lineRule="auto"/>
              <w:rPr>
                <w:rFonts w:hint="eastAsia"/>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628" w:type="dxa"/>
          </w:tcPr>
          <w:p>
            <w:pPr>
              <w:pStyle w:val="12"/>
              <w:numPr>
                <w:ilvl w:val="0"/>
                <w:numId w:val="1"/>
              </w:numPr>
              <w:spacing w:line="276" w:lineRule="auto"/>
              <w:ind w:left="425" w:leftChars="0" w:hanging="425" w:firstLineChars="0"/>
              <w:rPr>
                <w:sz w:val="22"/>
                <w:szCs w:val="18"/>
              </w:rPr>
            </w:pPr>
            <w:r>
              <w:rPr>
                <w:rFonts w:hint="eastAsia"/>
                <w:sz w:val="22"/>
                <w:szCs w:val="18"/>
              </w:rPr>
              <w:t>垫（毯）子加热方式：24V直流安全电压电加热</w:t>
            </w:r>
          </w:p>
        </w:tc>
        <w:tc>
          <w:tcPr>
            <w:tcW w:w="1140" w:type="dxa"/>
          </w:tcPr>
          <w:p>
            <w:pPr>
              <w:pStyle w:val="12"/>
              <w:numPr>
                <w:numId w:val="0"/>
              </w:numPr>
              <w:spacing w:line="276" w:lineRule="auto"/>
              <w:rPr>
                <w:rFonts w:hint="eastAsia"/>
                <w:sz w:val="22"/>
                <w:szCs w:val="18"/>
              </w:rPr>
            </w:pPr>
          </w:p>
        </w:tc>
        <w:tc>
          <w:tcPr>
            <w:tcW w:w="1530" w:type="dxa"/>
          </w:tcPr>
          <w:p>
            <w:pPr>
              <w:pStyle w:val="12"/>
              <w:numPr>
                <w:numId w:val="0"/>
              </w:numPr>
              <w:spacing w:line="276" w:lineRule="auto"/>
              <w:rPr>
                <w:rFonts w:hint="eastAsia"/>
                <w:sz w:val="22"/>
                <w:szCs w:val="18"/>
              </w:rPr>
            </w:pPr>
          </w:p>
        </w:tc>
        <w:tc>
          <w:tcPr>
            <w:tcW w:w="1554" w:type="dxa"/>
          </w:tcPr>
          <w:p>
            <w:pPr>
              <w:pStyle w:val="12"/>
              <w:numPr>
                <w:numId w:val="0"/>
              </w:numPr>
              <w:spacing w:line="276" w:lineRule="auto"/>
              <w:rPr>
                <w:rFonts w:hint="eastAsia"/>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628" w:type="dxa"/>
          </w:tcPr>
          <w:p>
            <w:pPr>
              <w:pStyle w:val="12"/>
              <w:numPr>
                <w:ilvl w:val="0"/>
                <w:numId w:val="1"/>
              </w:numPr>
              <w:spacing w:line="360" w:lineRule="auto"/>
              <w:ind w:left="425" w:leftChars="0" w:hanging="425" w:firstLineChars="0"/>
              <w:rPr>
                <w:b/>
                <w:sz w:val="22"/>
                <w:szCs w:val="18"/>
              </w:rPr>
            </w:pPr>
            <w:r>
              <w:rPr>
                <w:rFonts w:hint="eastAsia" w:ascii="宋体" w:hAnsi="宋体"/>
                <w:b/>
                <w:sz w:val="22"/>
                <w:szCs w:val="18"/>
              </w:rPr>
              <w:t>★</w:t>
            </w:r>
            <w:r>
              <w:rPr>
                <w:rFonts w:hint="eastAsia"/>
                <w:b/>
                <w:sz w:val="22"/>
                <w:szCs w:val="18"/>
              </w:rPr>
              <w:t>触摸屏操作</w:t>
            </w:r>
          </w:p>
        </w:tc>
        <w:tc>
          <w:tcPr>
            <w:tcW w:w="1140" w:type="dxa"/>
          </w:tcPr>
          <w:p>
            <w:pPr>
              <w:pStyle w:val="12"/>
              <w:numPr>
                <w:numId w:val="0"/>
              </w:numPr>
              <w:spacing w:line="360" w:lineRule="auto"/>
              <w:rPr>
                <w:rFonts w:hint="eastAsia" w:ascii="宋体" w:hAnsi="宋体"/>
                <w:b/>
                <w:sz w:val="22"/>
                <w:szCs w:val="18"/>
              </w:rPr>
            </w:pPr>
          </w:p>
        </w:tc>
        <w:tc>
          <w:tcPr>
            <w:tcW w:w="1530" w:type="dxa"/>
          </w:tcPr>
          <w:p>
            <w:pPr>
              <w:pStyle w:val="12"/>
              <w:numPr>
                <w:numId w:val="0"/>
              </w:numPr>
              <w:spacing w:line="360" w:lineRule="auto"/>
              <w:rPr>
                <w:rFonts w:hint="eastAsia" w:ascii="宋体" w:hAnsi="宋体"/>
                <w:b/>
                <w:sz w:val="22"/>
                <w:szCs w:val="18"/>
              </w:rPr>
            </w:pPr>
          </w:p>
        </w:tc>
        <w:tc>
          <w:tcPr>
            <w:tcW w:w="1554" w:type="dxa"/>
          </w:tcPr>
          <w:p>
            <w:pPr>
              <w:pStyle w:val="12"/>
              <w:numPr>
                <w:numId w:val="0"/>
              </w:numPr>
              <w:spacing w:line="360" w:lineRule="auto"/>
              <w:rPr>
                <w:rFonts w:hint="eastAsia" w:ascii="宋体" w:hAnsi="宋体"/>
                <w:b/>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628" w:type="dxa"/>
          </w:tcPr>
          <w:p>
            <w:pPr>
              <w:pStyle w:val="12"/>
              <w:numPr>
                <w:ilvl w:val="0"/>
                <w:numId w:val="1"/>
              </w:numPr>
              <w:spacing w:line="276" w:lineRule="auto"/>
              <w:ind w:left="425" w:leftChars="0" w:hanging="425" w:firstLineChars="0"/>
              <w:rPr>
                <w:b/>
                <w:sz w:val="22"/>
                <w:szCs w:val="18"/>
              </w:rPr>
            </w:pPr>
            <w:r>
              <w:rPr>
                <w:rFonts w:hint="eastAsia" w:ascii="宋体" w:hAnsi="宋体"/>
                <w:b/>
                <w:color w:val="000000" w:themeColor="text1"/>
                <w:sz w:val="22"/>
                <w:szCs w:val="18"/>
              </w:rPr>
              <w:t>★</w:t>
            </w:r>
            <w:r>
              <w:rPr>
                <w:rFonts w:hint="eastAsia"/>
                <w:b/>
                <w:sz w:val="22"/>
                <w:szCs w:val="18"/>
              </w:rPr>
              <w:t>接触面温度控制：33℃～39℃，步进≤0.1℃</w:t>
            </w:r>
          </w:p>
        </w:tc>
        <w:tc>
          <w:tcPr>
            <w:tcW w:w="1140" w:type="dxa"/>
          </w:tcPr>
          <w:p>
            <w:pPr>
              <w:pStyle w:val="12"/>
              <w:numPr>
                <w:numId w:val="0"/>
              </w:numPr>
              <w:spacing w:line="276" w:lineRule="auto"/>
              <w:rPr>
                <w:rFonts w:hint="eastAsia" w:ascii="宋体" w:hAnsi="宋体"/>
                <w:b/>
                <w:color w:val="000000" w:themeColor="text1"/>
                <w:sz w:val="22"/>
                <w:szCs w:val="18"/>
              </w:rPr>
            </w:pPr>
          </w:p>
        </w:tc>
        <w:tc>
          <w:tcPr>
            <w:tcW w:w="1530" w:type="dxa"/>
          </w:tcPr>
          <w:p>
            <w:pPr>
              <w:pStyle w:val="12"/>
              <w:numPr>
                <w:numId w:val="0"/>
              </w:numPr>
              <w:spacing w:line="276" w:lineRule="auto"/>
              <w:rPr>
                <w:rFonts w:hint="eastAsia" w:ascii="宋体" w:hAnsi="宋体"/>
                <w:b/>
                <w:color w:val="000000" w:themeColor="text1"/>
                <w:sz w:val="22"/>
                <w:szCs w:val="18"/>
              </w:rPr>
            </w:pPr>
          </w:p>
        </w:tc>
        <w:tc>
          <w:tcPr>
            <w:tcW w:w="1554" w:type="dxa"/>
          </w:tcPr>
          <w:p>
            <w:pPr>
              <w:pStyle w:val="12"/>
              <w:numPr>
                <w:numId w:val="0"/>
              </w:numPr>
              <w:spacing w:line="276" w:lineRule="auto"/>
              <w:rPr>
                <w:rFonts w:hint="eastAsia" w:ascii="宋体" w:hAnsi="宋体"/>
                <w:b/>
                <w:color w:val="000000" w:themeColor="text1"/>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628" w:type="dxa"/>
          </w:tcPr>
          <w:p>
            <w:pPr>
              <w:pStyle w:val="12"/>
              <w:numPr>
                <w:ilvl w:val="0"/>
                <w:numId w:val="1"/>
              </w:numPr>
              <w:spacing w:line="276" w:lineRule="auto"/>
              <w:ind w:left="425" w:leftChars="0" w:hanging="425" w:firstLineChars="0"/>
              <w:rPr>
                <w:sz w:val="22"/>
                <w:szCs w:val="18"/>
              </w:rPr>
            </w:pPr>
            <w:r>
              <w:rPr>
                <w:rFonts w:hint="eastAsia"/>
                <w:sz w:val="22"/>
                <w:szCs w:val="18"/>
              </w:rPr>
              <w:t>过高温度报警：≤41.5℃±0.5℃</w:t>
            </w:r>
          </w:p>
        </w:tc>
        <w:tc>
          <w:tcPr>
            <w:tcW w:w="1140" w:type="dxa"/>
          </w:tcPr>
          <w:p>
            <w:pPr>
              <w:pStyle w:val="12"/>
              <w:numPr>
                <w:numId w:val="0"/>
              </w:numPr>
              <w:spacing w:line="276" w:lineRule="auto"/>
              <w:rPr>
                <w:rFonts w:hint="eastAsia"/>
                <w:sz w:val="22"/>
                <w:szCs w:val="18"/>
              </w:rPr>
            </w:pPr>
          </w:p>
        </w:tc>
        <w:tc>
          <w:tcPr>
            <w:tcW w:w="1530" w:type="dxa"/>
          </w:tcPr>
          <w:p>
            <w:pPr>
              <w:pStyle w:val="12"/>
              <w:numPr>
                <w:numId w:val="0"/>
              </w:numPr>
              <w:spacing w:line="276" w:lineRule="auto"/>
              <w:rPr>
                <w:rFonts w:hint="eastAsia"/>
                <w:sz w:val="22"/>
                <w:szCs w:val="18"/>
              </w:rPr>
            </w:pPr>
          </w:p>
        </w:tc>
        <w:tc>
          <w:tcPr>
            <w:tcW w:w="1554" w:type="dxa"/>
          </w:tcPr>
          <w:p>
            <w:pPr>
              <w:pStyle w:val="12"/>
              <w:numPr>
                <w:numId w:val="0"/>
              </w:numPr>
              <w:spacing w:line="276" w:lineRule="auto"/>
              <w:rPr>
                <w:rFonts w:hint="eastAsia"/>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628" w:type="dxa"/>
          </w:tcPr>
          <w:p>
            <w:pPr>
              <w:pStyle w:val="12"/>
              <w:numPr>
                <w:ilvl w:val="0"/>
                <w:numId w:val="1"/>
              </w:numPr>
              <w:spacing w:line="360" w:lineRule="auto"/>
              <w:ind w:left="425" w:leftChars="0" w:hanging="425" w:firstLineChars="0"/>
              <w:rPr>
                <w:b/>
                <w:sz w:val="22"/>
                <w:szCs w:val="18"/>
              </w:rPr>
            </w:pPr>
            <w:r>
              <w:rPr>
                <w:rFonts w:hint="eastAsia" w:ascii="宋体" w:hAnsi="宋体"/>
                <w:b/>
                <w:sz w:val="22"/>
                <w:szCs w:val="18"/>
              </w:rPr>
              <w:t>★</w:t>
            </w:r>
            <w:r>
              <w:rPr>
                <w:rFonts w:hint="eastAsia"/>
                <w:b/>
                <w:sz w:val="22"/>
                <w:szCs w:val="18"/>
              </w:rPr>
              <w:t>双通道输出，双通道体温监测；可升级为体温监测指导下智能保温系统。</w:t>
            </w:r>
          </w:p>
        </w:tc>
        <w:tc>
          <w:tcPr>
            <w:tcW w:w="1140" w:type="dxa"/>
          </w:tcPr>
          <w:p>
            <w:pPr>
              <w:pStyle w:val="12"/>
              <w:numPr>
                <w:numId w:val="0"/>
              </w:numPr>
              <w:spacing w:line="360" w:lineRule="auto"/>
              <w:rPr>
                <w:rFonts w:hint="eastAsia" w:ascii="宋体" w:hAnsi="宋体"/>
                <w:b/>
                <w:sz w:val="22"/>
                <w:szCs w:val="18"/>
              </w:rPr>
            </w:pPr>
          </w:p>
        </w:tc>
        <w:tc>
          <w:tcPr>
            <w:tcW w:w="1530" w:type="dxa"/>
          </w:tcPr>
          <w:p>
            <w:pPr>
              <w:pStyle w:val="12"/>
              <w:numPr>
                <w:numId w:val="0"/>
              </w:numPr>
              <w:spacing w:line="360" w:lineRule="auto"/>
              <w:rPr>
                <w:rFonts w:hint="eastAsia" w:ascii="宋体" w:hAnsi="宋体"/>
                <w:b/>
                <w:sz w:val="22"/>
                <w:szCs w:val="18"/>
              </w:rPr>
            </w:pPr>
          </w:p>
        </w:tc>
        <w:tc>
          <w:tcPr>
            <w:tcW w:w="1554" w:type="dxa"/>
          </w:tcPr>
          <w:p>
            <w:pPr>
              <w:pStyle w:val="12"/>
              <w:numPr>
                <w:numId w:val="0"/>
              </w:numPr>
              <w:spacing w:line="360" w:lineRule="auto"/>
              <w:rPr>
                <w:rFonts w:hint="eastAsia" w:ascii="宋体" w:hAnsi="宋体"/>
                <w:b/>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628" w:type="dxa"/>
          </w:tcPr>
          <w:p>
            <w:pPr>
              <w:pStyle w:val="12"/>
              <w:numPr>
                <w:ilvl w:val="0"/>
                <w:numId w:val="1"/>
              </w:numPr>
              <w:spacing w:line="276" w:lineRule="auto"/>
              <w:ind w:left="425" w:leftChars="0" w:hanging="425" w:firstLineChars="0"/>
              <w:rPr>
                <w:color w:val="000000" w:themeColor="text1"/>
                <w:sz w:val="22"/>
                <w:szCs w:val="18"/>
              </w:rPr>
            </w:pPr>
            <w:r>
              <w:rPr>
                <w:rFonts w:hint="eastAsia"/>
                <w:color w:val="000000" w:themeColor="text1"/>
                <w:sz w:val="22"/>
                <w:szCs w:val="18"/>
              </w:rPr>
              <w:t>工作模式：两种加温模式；自动加温模式：在33～39℃范围内，设置最小步长为0.1℃；手动加温模式：在输出功率为0% 到100%范围内，设置最小步长为10%。</w:t>
            </w:r>
          </w:p>
        </w:tc>
        <w:tc>
          <w:tcPr>
            <w:tcW w:w="1140" w:type="dxa"/>
          </w:tcPr>
          <w:p>
            <w:pPr>
              <w:pStyle w:val="12"/>
              <w:numPr>
                <w:numId w:val="0"/>
              </w:numPr>
              <w:spacing w:line="276" w:lineRule="auto"/>
              <w:rPr>
                <w:rFonts w:hint="eastAsia"/>
                <w:color w:val="000000" w:themeColor="text1"/>
                <w:sz w:val="22"/>
                <w:szCs w:val="18"/>
              </w:rPr>
            </w:pPr>
          </w:p>
        </w:tc>
        <w:tc>
          <w:tcPr>
            <w:tcW w:w="1530" w:type="dxa"/>
          </w:tcPr>
          <w:p>
            <w:pPr>
              <w:pStyle w:val="12"/>
              <w:numPr>
                <w:numId w:val="0"/>
              </w:numPr>
              <w:spacing w:line="276" w:lineRule="auto"/>
              <w:rPr>
                <w:rFonts w:hint="eastAsia"/>
                <w:color w:val="000000" w:themeColor="text1"/>
                <w:sz w:val="22"/>
                <w:szCs w:val="18"/>
              </w:rPr>
            </w:pPr>
          </w:p>
        </w:tc>
        <w:tc>
          <w:tcPr>
            <w:tcW w:w="1554" w:type="dxa"/>
          </w:tcPr>
          <w:p>
            <w:pPr>
              <w:pStyle w:val="12"/>
              <w:numPr>
                <w:numId w:val="0"/>
              </w:numPr>
              <w:spacing w:line="276" w:lineRule="auto"/>
              <w:rPr>
                <w:rFonts w:hint="eastAsia"/>
                <w:color w:val="000000" w:themeColor="text1"/>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628" w:type="dxa"/>
          </w:tcPr>
          <w:p>
            <w:pPr>
              <w:pStyle w:val="12"/>
              <w:numPr>
                <w:ilvl w:val="0"/>
                <w:numId w:val="1"/>
              </w:numPr>
              <w:spacing w:line="276" w:lineRule="auto"/>
              <w:ind w:left="425" w:leftChars="0" w:hanging="425" w:firstLineChars="0"/>
              <w:rPr>
                <w:b/>
                <w:color w:val="000000" w:themeColor="text1"/>
                <w:sz w:val="22"/>
                <w:szCs w:val="18"/>
              </w:rPr>
            </w:pPr>
            <w:r>
              <w:rPr>
                <w:rFonts w:hint="eastAsia" w:ascii="宋体" w:hAnsi="宋体"/>
                <w:b/>
                <w:color w:val="000000" w:themeColor="text1"/>
                <w:sz w:val="22"/>
                <w:szCs w:val="18"/>
              </w:rPr>
              <w:t>★</w:t>
            </w:r>
            <w:r>
              <w:rPr>
                <w:rFonts w:hint="eastAsia"/>
                <w:b/>
                <w:color w:val="000000" w:themeColor="text1"/>
                <w:sz w:val="22"/>
                <w:szCs w:val="18"/>
              </w:rPr>
              <w:t>在主机设定的温度范围内，通过外置的体温传感器，采集病人体温变化数值，指导控制垫（毯）子温度和加温时间。</w:t>
            </w:r>
          </w:p>
        </w:tc>
        <w:tc>
          <w:tcPr>
            <w:tcW w:w="1140" w:type="dxa"/>
          </w:tcPr>
          <w:p>
            <w:pPr>
              <w:pStyle w:val="12"/>
              <w:spacing w:line="276" w:lineRule="auto"/>
              <w:ind w:left="0" w:leftChars="0" w:firstLine="0" w:firstLineChars="0"/>
              <w:rPr>
                <w:rFonts w:hint="eastAsia" w:ascii="宋体" w:hAnsi="宋体"/>
                <w:b/>
                <w:color w:val="000000" w:themeColor="text1"/>
                <w:sz w:val="22"/>
                <w:szCs w:val="18"/>
              </w:rPr>
            </w:pPr>
          </w:p>
        </w:tc>
        <w:tc>
          <w:tcPr>
            <w:tcW w:w="1530" w:type="dxa"/>
          </w:tcPr>
          <w:p>
            <w:pPr>
              <w:pStyle w:val="12"/>
              <w:spacing w:line="276" w:lineRule="auto"/>
              <w:ind w:left="0" w:leftChars="0" w:firstLine="0" w:firstLineChars="0"/>
              <w:rPr>
                <w:rFonts w:hint="eastAsia" w:ascii="宋体" w:hAnsi="宋体"/>
                <w:b/>
                <w:color w:val="000000" w:themeColor="text1"/>
                <w:sz w:val="22"/>
                <w:szCs w:val="18"/>
              </w:rPr>
            </w:pPr>
          </w:p>
        </w:tc>
        <w:tc>
          <w:tcPr>
            <w:tcW w:w="1554" w:type="dxa"/>
          </w:tcPr>
          <w:p>
            <w:pPr>
              <w:pStyle w:val="12"/>
              <w:spacing w:line="276" w:lineRule="auto"/>
              <w:ind w:left="0" w:leftChars="0" w:firstLine="0" w:firstLineChars="0"/>
              <w:rPr>
                <w:rFonts w:hint="eastAsia" w:ascii="宋体" w:hAnsi="宋体"/>
                <w:b/>
                <w:color w:val="000000" w:themeColor="text1"/>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628" w:type="dxa"/>
          </w:tcPr>
          <w:p>
            <w:pPr>
              <w:pStyle w:val="12"/>
              <w:numPr>
                <w:ilvl w:val="0"/>
                <w:numId w:val="1"/>
              </w:numPr>
              <w:spacing w:line="276" w:lineRule="auto"/>
              <w:ind w:left="425" w:leftChars="0" w:hanging="425" w:firstLineChars="0"/>
              <w:rPr>
                <w:sz w:val="22"/>
                <w:szCs w:val="18"/>
              </w:rPr>
            </w:pPr>
            <w:r>
              <w:rPr>
                <w:rFonts w:hint="eastAsia"/>
                <w:sz w:val="22"/>
                <w:szCs w:val="18"/>
              </w:rPr>
              <w:t>安全保护功能：多重独立安全防护功能，确保不会对病人造成任何伤害；设定温度≤39℃</w:t>
            </w:r>
            <w:r>
              <w:rPr>
                <w:rFonts w:hint="eastAsia"/>
                <w:sz w:val="22"/>
                <w:szCs w:val="18"/>
                <w:lang w:eastAsia="zh-CN"/>
              </w:rPr>
              <w:t>；</w:t>
            </w:r>
            <w:r>
              <w:rPr>
                <w:rFonts w:hint="eastAsia"/>
                <w:sz w:val="22"/>
                <w:szCs w:val="18"/>
              </w:rPr>
              <w:t>智能运行软件程序</w:t>
            </w:r>
            <w:r>
              <w:rPr>
                <w:rFonts w:hint="eastAsia"/>
                <w:sz w:val="22"/>
                <w:szCs w:val="18"/>
                <w:lang w:eastAsia="zh-CN"/>
              </w:rPr>
              <w:t>；</w:t>
            </w:r>
            <w:r>
              <w:rPr>
                <w:rFonts w:hint="eastAsia"/>
                <w:sz w:val="22"/>
                <w:szCs w:val="18"/>
              </w:rPr>
              <w:t>恒温器电路板中具有专业的热保护硬件装置</w:t>
            </w:r>
            <w:r>
              <w:rPr>
                <w:rFonts w:hint="eastAsia"/>
                <w:sz w:val="22"/>
                <w:szCs w:val="18"/>
                <w:lang w:eastAsia="zh-CN"/>
              </w:rPr>
              <w:t>；</w:t>
            </w:r>
            <w:r>
              <w:rPr>
                <w:rFonts w:hint="eastAsia"/>
                <w:sz w:val="22"/>
                <w:szCs w:val="18"/>
              </w:rPr>
              <w:t>加热垫线路中装有过热保护机械器件</w:t>
            </w:r>
          </w:p>
        </w:tc>
        <w:tc>
          <w:tcPr>
            <w:tcW w:w="1140" w:type="dxa"/>
          </w:tcPr>
          <w:p>
            <w:pPr>
              <w:pStyle w:val="12"/>
              <w:numPr>
                <w:numId w:val="0"/>
              </w:numPr>
              <w:spacing w:line="276" w:lineRule="auto"/>
              <w:rPr>
                <w:rFonts w:hint="eastAsia"/>
                <w:sz w:val="22"/>
                <w:szCs w:val="18"/>
              </w:rPr>
            </w:pPr>
          </w:p>
        </w:tc>
        <w:tc>
          <w:tcPr>
            <w:tcW w:w="1530" w:type="dxa"/>
          </w:tcPr>
          <w:p>
            <w:pPr>
              <w:pStyle w:val="12"/>
              <w:numPr>
                <w:numId w:val="0"/>
              </w:numPr>
              <w:spacing w:line="276" w:lineRule="auto"/>
              <w:rPr>
                <w:rFonts w:hint="eastAsia"/>
                <w:sz w:val="22"/>
                <w:szCs w:val="18"/>
              </w:rPr>
            </w:pPr>
          </w:p>
        </w:tc>
        <w:tc>
          <w:tcPr>
            <w:tcW w:w="1554" w:type="dxa"/>
          </w:tcPr>
          <w:p>
            <w:pPr>
              <w:pStyle w:val="12"/>
              <w:numPr>
                <w:numId w:val="0"/>
              </w:numPr>
              <w:spacing w:line="276" w:lineRule="auto"/>
              <w:rPr>
                <w:rFonts w:hint="eastAsia"/>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628" w:type="dxa"/>
          </w:tcPr>
          <w:p>
            <w:pPr>
              <w:pStyle w:val="12"/>
              <w:numPr>
                <w:ilvl w:val="0"/>
                <w:numId w:val="1"/>
              </w:numPr>
              <w:spacing w:line="276" w:lineRule="auto"/>
              <w:ind w:left="425" w:leftChars="0" w:hanging="425" w:firstLineChars="0"/>
              <w:rPr>
                <w:b/>
                <w:sz w:val="22"/>
                <w:szCs w:val="18"/>
              </w:rPr>
            </w:pPr>
            <w:r>
              <w:rPr>
                <w:rFonts w:hint="eastAsia" w:ascii="宋体" w:hAnsi="宋体"/>
                <w:b/>
                <w:sz w:val="22"/>
                <w:szCs w:val="18"/>
              </w:rPr>
              <w:t>★</w:t>
            </w:r>
            <w:r>
              <w:rPr>
                <w:rFonts w:hint="eastAsia"/>
                <w:b/>
                <w:sz w:val="22"/>
                <w:szCs w:val="18"/>
              </w:rPr>
              <w:t>配垫子和盖毯：</w:t>
            </w:r>
            <w:r>
              <w:rPr>
                <w:rFonts w:hint="eastAsia" w:ascii="宋体" w:hAnsi="宋体"/>
                <w:b/>
                <w:sz w:val="22"/>
                <w:szCs w:val="18"/>
              </w:rPr>
              <w:t>垫子用于术中保温，</w:t>
            </w:r>
            <w:r>
              <w:rPr>
                <w:rFonts w:hint="eastAsia"/>
                <w:b/>
                <w:sz w:val="22"/>
                <w:szCs w:val="18"/>
              </w:rPr>
              <w:t>盖毯用于术后复温；材质柔软，多尺寸提供全方位保温。</w:t>
            </w:r>
          </w:p>
        </w:tc>
        <w:tc>
          <w:tcPr>
            <w:tcW w:w="1140" w:type="dxa"/>
          </w:tcPr>
          <w:p>
            <w:pPr>
              <w:pStyle w:val="12"/>
              <w:numPr>
                <w:numId w:val="0"/>
              </w:numPr>
              <w:spacing w:line="276" w:lineRule="auto"/>
              <w:rPr>
                <w:rFonts w:hint="eastAsia" w:ascii="宋体" w:hAnsi="宋体"/>
                <w:b/>
                <w:sz w:val="22"/>
                <w:szCs w:val="18"/>
              </w:rPr>
            </w:pPr>
          </w:p>
        </w:tc>
        <w:tc>
          <w:tcPr>
            <w:tcW w:w="1530" w:type="dxa"/>
          </w:tcPr>
          <w:p>
            <w:pPr>
              <w:pStyle w:val="12"/>
              <w:numPr>
                <w:numId w:val="0"/>
              </w:numPr>
              <w:spacing w:line="276" w:lineRule="auto"/>
              <w:rPr>
                <w:rFonts w:hint="eastAsia" w:ascii="宋体" w:hAnsi="宋体"/>
                <w:b/>
                <w:sz w:val="22"/>
                <w:szCs w:val="18"/>
              </w:rPr>
            </w:pPr>
          </w:p>
        </w:tc>
        <w:tc>
          <w:tcPr>
            <w:tcW w:w="1554" w:type="dxa"/>
          </w:tcPr>
          <w:p>
            <w:pPr>
              <w:pStyle w:val="12"/>
              <w:numPr>
                <w:numId w:val="0"/>
              </w:numPr>
              <w:spacing w:line="276" w:lineRule="auto"/>
              <w:rPr>
                <w:rFonts w:hint="eastAsia" w:ascii="宋体" w:hAnsi="宋体"/>
                <w:b/>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628" w:type="dxa"/>
          </w:tcPr>
          <w:p>
            <w:pPr>
              <w:pStyle w:val="12"/>
              <w:numPr>
                <w:ilvl w:val="0"/>
                <w:numId w:val="1"/>
              </w:numPr>
              <w:spacing w:line="276" w:lineRule="auto"/>
              <w:ind w:left="425" w:leftChars="0" w:hanging="425" w:firstLineChars="0"/>
              <w:rPr>
                <w:b/>
                <w:sz w:val="22"/>
                <w:szCs w:val="18"/>
              </w:rPr>
            </w:pPr>
            <w:r>
              <w:rPr>
                <w:rFonts w:hint="eastAsia" w:ascii="宋体" w:hAnsi="宋体"/>
                <w:b/>
                <w:sz w:val="22"/>
                <w:szCs w:val="18"/>
              </w:rPr>
              <w:t>★</w:t>
            </w:r>
            <w:r>
              <w:rPr>
                <w:rFonts w:hint="eastAsia"/>
                <w:b/>
                <w:sz w:val="22"/>
                <w:szCs w:val="18"/>
              </w:rPr>
              <w:t>垫（毯）子加热部分采用碳纤维织物，可透过X光；可重复使用，无需专用耗材。</w:t>
            </w:r>
          </w:p>
        </w:tc>
        <w:tc>
          <w:tcPr>
            <w:tcW w:w="1140" w:type="dxa"/>
          </w:tcPr>
          <w:p>
            <w:pPr>
              <w:pStyle w:val="12"/>
              <w:numPr>
                <w:numId w:val="0"/>
              </w:numPr>
              <w:spacing w:line="276" w:lineRule="auto"/>
              <w:rPr>
                <w:rFonts w:hint="eastAsia" w:ascii="宋体" w:hAnsi="宋体"/>
                <w:b/>
                <w:sz w:val="22"/>
                <w:szCs w:val="18"/>
              </w:rPr>
            </w:pPr>
          </w:p>
        </w:tc>
        <w:tc>
          <w:tcPr>
            <w:tcW w:w="1530" w:type="dxa"/>
          </w:tcPr>
          <w:p>
            <w:pPr>
              <w:pStyle w:val="12"/>
              <w:numPr>
                <w:numId w:val="0"/>
              </w:numPr>
              <w:spacing w:line="276" w:lineRule="auto"/>
              <w:rPr>
                <w:rFonts w:hint="eastAsia" w:ascii="宋体" w:hAnsi="宋体"/>
                <w:b/>
                <w:sz w:val="22"/>
                <w:szCs w:val="18"/>
              </w:rPr>
            </w:pPr>
          </w:p>
        </w:tc>
        <w:tc>
          <w:tcPr>
            <w:tcW w:w="1554" w:type="dxa"/>
          </w:tcPr>
          <w:p>
            <w:pPr>
              <w:pStyle w:val="12"/>
              <w:numPr>
                <w:numId w:val="0"/>
              </w:numPr>
              <w:spacing w:line="276" w:lineRule="auto"/>
              <w:rPr>
                <w:rFonts w:hint="eastAsia" w:ascii="宋体" w:hAnsi="宋体"/>
                <w:b/>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628" w:type="dxa"/>
          </w:tcPr>
          <w:p>
            <w:pPr>
              <w:pStyle w:val="12"/>
              <w:numPr>
                <w:ilvl w:val="0"/>
                <w:numId w:val="1"/>
              </w:numPr>
              <w:spacing w:line="276" w:lineRule="auto"/>
              <w:ind w:left="425" w:leftChars="0" w:hanging="425" w:firstLineChars="0"/>
              <w:rPr>
                <w:color w:val="000000" w:themeColor="text1"/>
                <w:sz w:val="22"/>
                <w:szCs w:val="18"/>
              </w:rPr>
            </w:pPr>
            <w:r>
              <w:rPr>
                <w:rFonts w:hint="eastAsia"/>
                <w:color w:val="000000" w:themeColor="text1"/>
                <w:sz w:val="22"/>
                <w:szCs w:val="18"/>
              </w:rPr>
              <w:t>垫（毯）子组成：材料加热后不产生有毒物质（提供证明资料）多重符合RoHS要求材料构成，表面柔软，整体有弹性、质感；不使用时可卷曲存放，节约手术室环境。</w:t>
            </w:r>
          </w:p>
        </w:tc>
        <w:tc>
          <w:tcPr>
            <w:tcW w:w="1140" w:type="dxa"/>
          </w:tcPr>
          <w:p>
            <w:pPr>
              <w:pStyle w:val="12"/>
              <w:numPr>
                <w:numId w:val="0"/>
              </w:numPr>
              <w:spacing w:line="276" w:lineRule="auto"/>
              <w:rPr>
                <w:rFonts w:hint="eastAsia"/>
                <w:color w:val="000000" w:themeColor="text1"/>
                <w:sz w:val="22"/>
                <w:szCs w:val="18"/>
              </w:rPr>
            </w:pPr>
          </w:p>
        </w:tc>
        <w:tc>
          <w:tcPr>
            <w:tcW w:w="1530" w:type="dxa"/>
          </w:tcPr>
          <w:p>
            <w:pPr>
              <w:pStyle w:val="12"/>
              <w:numPr>
                <w:numId w:val="0"/>
              </w:numPr>
              <w:spacing w:line="276" w:lineRule="auto"/>
              <w:rPr>
                <w:rFonts w:hint="eastAsia"/>
                <w:color w:val="000000" w:themeColor="text1"/>
                <w:sz w:val="22"/>
                <w:szCs w:val="18"/>
              </w:rPr>
            </w:pPr>
          </w:p>
        </w:tc>
        <w:tc>
          <w:tcPr>
            <w:tcW w:w="1554" w:type="dxa"/>
          </w:tcPr>
          <w:p>
            <w:pPr>
              <w:pStyle w:val="12"/>
              <w:numPr>
                <w:numId w:val="0"/>
              </w:numPr>
              <w:spacing w:line="276" w:lineRule="auto"/>
              <w:rPr>
                <w:rFonts w:hint="eastAsia"/>
                <w:color w:val="000000" w:themeColor="text1"/>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628" w:type="dxa"/>
          </w:tcPr>
          <w:p>
            <w:pPr>
              <w:pStyle w:val="12"/>
              <w:numPr>
                <w:ilvl w:val="0"/>
                <w:numId w:val="1"/>
              </w:numPr>
              <w:spacing w:line="276" w:lineRule="auto"/>
              <w:ind w:left="425" w:leftChars="0" w:hanging="425" w:firstLineChars="0"/>
              <w:rPr>
                <w:sz w:val="22"/>
                <w:szCs w:val="18"/>
              </w:rPr>
            </w:pPr>
            <w:r>
              <w:rPr>
                <w:rFonts w:hint="eastAsia"/>
                <w:sz w:val="22"/>
                <w:szCs w:val="18"/>
              </w:rPr>
              <w:t>垫子具有防水排气功能</w:t>
            </w:r>
          </w:p>
        </w:tc>
        <w:tc>
          <w:tcPr>
            <w:tcW w:w="1140" w:type="dxa"/>
          </w:tcPr>
          <w:p>
            <w:pPr>
              <w:pStyle w:val="12"/>
              <w:numPr>
                <w:numId w:val="0"/>
              </w:numPr>
              <w:spacing w:line="276" w:lineRule="auto"/>
              <w:rPr>
                <w:rFonts w:hint="eastAsia"/>
                <w:sz w:val="22"/>
                <w:szCs w:val="18"/>
              </w:rPr>
            </w:pPr>
          </w:p>
        </w:tc>
        <w:tc>
          <w:tcPr>
            <w:tcW w:w="1530" w:type="dxa"/>
          </w:tcPr>
          <w:p>
            <w:pPr>
              <w:pStyle w:val="12"/>
              <w:numPr>
                <w:numId w:val="0"/>
              </w:numPr>
              <w:spacing w:line="276" w:lineRule="auto"/>
              <w:rPr>
                <w:rFonts w:hint="eastAsia"/>
                <w:sz w:val="22"/>
                <w:szCs w:val="18"/>
              </w:rPr>
            </w:pPr>
          </w:p>
        </w:tc>
        <w:tc>
          <w:tcPr>
            <w:tcW w:w="1554" w:type="dxa"/>
          </w:tcPr>
          <w:p>
            <w:pPr>
              <w:pStyle w:val="12"/>
              <w:numPr>
                <w:numId w:val="0"/>
              </w:numPr>
              <w:spacing w:line="276" w:lineRule="auto"/>
              <w:rPr>
                <w:rFonts w:hint="eastAsia"/>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628" w:type="dxa"/>
          </w:tcPr>
          <w:p>
            <w:pPr>
              <w:pStyle w:val="12"/>
              <w:numPr>
                <w:ilvl w:val="0"/>
                <w:numId w:val="1"/>
              </w:numPr>
              <w:spacing w:line="276" w:lineRule="auto"/>
              <w:ind w:left="425" w:leftChars="0" w:hanging="425" w:firstLineChars="0"/>
              <w:rPr>
                <w:b/>
                <w:color w:val="000000" w:themeColor="text1"/>
                <w:sz w:val="22"/>
                <w:szCs w:val="18"/>
              </w:rPr>
            </w:pPr>
            <w:r>
              <w:rPr>
                <w:rFonts w:hint="eastAsia" w:ascii="宋体" w:hAnsi="宋体"/>
                <w:b/>
                <w:color w:val="000000" w:themeColor="text1"/>
                <w:sz w:val="22"/>
                <w:szCs w:val="18"/>
              </w:rPr>
              <w:t>★</w:t>
            </w:r>
            <w:r>
              <w:rPr>
                <w:rFonts w:hint="eastAsia"/>
                <w:b/>
                <w:color w:val="000000" w:themeColor="text1"/>
                <w:sz w:val="22"/>
                <w:szCs w:val="18"/>
              </w:rPr>
              <w:t>垫（毯）子部分防水等级为IPX5。(需提供检测报告)</w:t>
            </w:r>
          </w:p>
        </w:tc>
        <w:tc>
          <w:tcPr>
            <w:tcW w:w="1140" w:type="dxa"/>
          </w:tcPr>
          <w:p>
            <w:pPr>
              <w:pStyle w:val="12"/>
              <w:numPr>
                <w:numId w:val="0"/>
              </w:numPr>
              <w:spacing w:line="276" w:lineRule="auto"/>
              <w:rPr>
                <w:rFonts w:hint="eastAsia" w:ascii="宋体" w:hAnsi="宋体"/>
                <w:b/>
                <w:color w:val="000000" w:themeColor="text1"/>
                <w:sz w:val="22"/>
                <w:szCs w:val="18"/>
              </w:rPr>
            </w:pPr>
          </w:p>
        </w:tc>
        <w:tc>
          <w:tcPr>
            <w:tcW w:w="1530" w:type="dxa"/>
          </w:tcPr>
          <w:p>
            <w:pPr>
              <w:pStyle w:val="12"/>
              <w:numPr>
                <w:numId w:val="0"/>
              </w:numPr>
              <w:spacing w:line="276" w:lineRule="auto"/>
              <w:rPr>
                <w:rFonts w:hint="eastAsia" w:ascii="宋体" w:hAnsi="宋体"/>
                <w:b/>
                <w:color w:val="000000" w:themeColor="text1"/>
                <w:sz w:val="22"/>
                <w:szCs w:val="18"/>
              </w:rPr>
            </w:pPr>
          </w:p>
        </w:tc>
        <w:tc>
          <w:tcPr>
            <w:tcW w:w="1554" w:type="dxa"/>
          </w:tcPr>
          <w:p>
            <w:pPr>
              <w:pStyle w:val="12"/>
              <w:numPr>
                <w:numId w:val="0"/>
              </w:numPr>
              <w:spacing w:line="276" w:lineRule="auto"/>
              <w:rPr>
                <w:rFonts w:hint="eastAsia" w:ascii="宋体" w:hAnsi="宋体"/>
                <w:b/>
                <w:color w:val="000000" w:themeColor="text1"/>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628" w:type="dxa"/>
          </w:tcPr>
          <w:p>
            <w:pPr>
              <w:pStyle w:val="12"/>
              <w:numPr>
                <w:ilvl w:val="0"/>
                <w:numId w:val="1"/>
              </w:numPr>
              <w:spacing w:line="276" w:lineRule="auto"/>
              <w:ind w:left="425" w:leftChars="0" w:hanging="425" w:firstLineChars="0"/>
              <w:rPr>
                <w:color w:val="000000" w:themeColor="text1"/>
                <w:sz w:val="22"/>
                <w:szCs w:val="18"/>
              </w:rPr>
            </w:pPr>
            <w:r>
              <w:rPr>
                <w:rFonts w:hint="eastAsia"/>
                <w:color w:val="000000" w:themeColor="text1"/>
                <w:sz w:val="22"/>
                <w:szCs w:val="18"/>
              </w:rPr>
              <w:t>恒温器</w:t>
            </w:r>
            <w:r>
              <w:rPr>
                <w:rFonts w:hint="eastAsia" w:ascii="宋体" w:hAnsi="宋体"/>
                <w:color w:val="000000" w:themeColor="text1"/>
                <w:sz w:val="22"/>
                <w:szCs w:val="18"/>
              </w:rPr>
              <w:t>具有：网</w:t>
            </w:r>
            <w:r>
              <w:rPr>
                <w:rFonts w:ascii="宋体" w:hAnsi="宋体"/>
                <w:color w:val="000000" w:themeColor="text1"/>
                <w:sz w:val="22"/>
                <w:szCs w:val="18"/>
              </w:rPr>
              <w:t>电源故障报警</w:t>
            </w:r>
            <w:r>
              <w:rPr>
                <w:rFonts w:hint="eastAsia" w:ascii="宋体" w:hAnsi="宋体"/>
                <w:color w:val="000000" w:themeColor="text1"/>
                <w:sz w:val="22"/>
                <w:szCs w:val="18"/>
              </w:rPr>
              <w:t>、</w:t>
            </w:r>
            <w:r>
              <w:rPr>
                <w:rFonts w:ascii="宋体" w:hAnsi="宋体"/>
                <w:color w:val="000000" w:themeColor="text1"/>
                <w:sz w:val="22"/>
                <w:szCs w:val="18"/>
              </w:rPr>
              <w:t>超温报警</w:t>
            </w:r>
            <w:r>
              <w:rPr>
                <w:rFonts w:hint="eastAsia" w:ascii="宋体" w:hAnsi="宋体"/>
                <w:color w:val="000000" w:themeColor="text1"/>
                <w:sz w:val="22"/>
                <w:szCs w:val="18"/>
              </w:rPr>
              <w:t>、温度控制</w:t>
            </w:r>
            <w:r>
              <w:rPr>
                <w:rFonts w:ascii="宋体" w:hAnsi="宋体"/>
                <w:color w:val="000000" w:themeColor="text1"/>
                <w:sz w:val="22"/>
                <w:szCs w:val="18"/>
              </w:rPr>
              <w:t>传感器</w:t>
            </w:r>
            <w:r>
              <w:rPr>
                <w:rFonts w:hint="eastAsia" w:ascii="宋体" w:hAnsi="宋体"/>
                <w:color w:val="000000" w:themeColor="text1"/>
                <w:sz w:val="22"/>
                <w:szCs w:val="18"/>
              </w:rPr>
              <w:t>失效</w:t>
            </w:r>
            <w:r>
              <w:rPr>
                <w:rFonts w:ascii="宋体" w:hAnsi="宋体"/>
                <w:color w:val="000000" w:themeColor="text1"/>
                <w:sz w:val="22"/>
                <w:szCs w:val="18"/>
              </w:rPr>
              <w:t>报警</w:t>
            </w:r>
            <w:r>
              <w:rPr>
                <w:rFonts w:hint="eastAsia" w:ascii="宋体" w:hAnsi="宋体"/>
                <w:color w:val="000000" w:themeColor="text1"/>
                <w:sz w:val="22"/>
                <w:szCs w:val="18"/>
              </w:rPr>
              <w:t>、</w:t>
            </w:r>
            <w:r>
              <w:rPr>
                <w:rFonts w:ascii="宋体" w:hAnsi="宋体"/>
                <w:color w:val="000000" w:themeColor="text1"/>
                <w:sz w:val="22"/>
                <w:szCs w:val="18"/>
              </w:rPr>
              <w:t>接触表面温度</w:t>
            </w:r>
            <w:r>
              <w:rPr>
                <w:rFonts w:hint="eastAsia" w:ascii="宋体" w:hAnsi="宋体"/>
                <w:color w:val="000000" w:themeColor="text1"/>
                <w:sz w:val="22"/>
                <w:szCs w:val="18"/>
              </w:rPr>
              <w:t>波动</w:t>
            </w:r>
            <w:r>
              <w:rPr>
                <w:rFonts w:ascii="宋体" w:hAnsi="宋体"/>
                <w:color w:val="000000" w:themeColor="text1"/>
                <w:sz w:val="22"/>
                <w:szCs w:val="18"/>
              </w:rPr>
              <w:t>报警</w:t>
            </w:r>
            <w:r>
              <w:rPr>
                <w:rFonts w:hint="eastAsia" w:ascii="宋体" w:hAnsi="宋体"/>
                <w:color w:val="000000" w:themeColor="text1"/>
                <w:sz w:val="22"/>
                <w:szCs w:val="18"/>
              </w:rPr>
              <w:t>、系统故障报警等，符合相关标准要求的声光报警功能。</w:t>
            </w:r>
          </w:p>
        </w:tc>
        <w:tc>
          <w:tcPr>
            <w:tcW w:w="1140" w:type="dxa"/>
          </w:tcPr>
          <w:p>
            <w:pPr>
              <w:pStyle w:val="12"/>
              <w:numPr>
                <w:numId w:val="0"/>
              </w:numPr>
              <w:spacing w:line="276" w:lineRule="auto"/>
              <w:rPr>
                <w:rFonts w:hint="eastAsia"/>
                <w:color w:val="000000" w:themeColor="text1"/>
                <w:sz w:val="22"/>
                <w:szCs w:val="18"/>
              </w:rPr>
            </w:pPr>
          </w:p>
        </w:tc>
        <w:tc>
          <w:tcPr>
            <w:tcW w:w="1530" w:type="dxa"/>
          </w:tcPr>
          <w:p>
            <w:pPr>
              <w:pStyle w:val="12"/>
              <w:numPr>
                <w:numId w:val="0"/>
              </w:numPr>
              <w:spacing w:line="276" w:lineRule="auto"/>
              <w:rPr>
                <w:rFonts w:hint="eastAsia"/>
                <w:color w:val="000000" w:themeColor="text1"/>
                <w:sz w:val="22"/>
                <w:szCs w:val="18"/>
              </w:rPr>
            </w:pPr>
          </w:p>
        </w:tc>
        <w:tc>
          <w:tcPr>
            <w:tcW w:w="1554" w:type="dxa"/>
          </w:tcPr>
          <w:p>
            <w:pPr>
              <w:pStyle w:val="12"/>
              <w:numPr>
                <w:numId w:val="0"/>
              </w:numPr>
              <w:spacing w:line="276" w:lineRule="auto"/>
              <w:rPr>
                <w:rFonts w:hint="eastAsia"/>
                <w:color w:val="000000" w:themeColor="text1"/>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628" w:type="dxa"/>
          </w:tcPr>
          <w:p>
            <w:pPr>
              <w:pStyle w:val="12"/>
              <w:numPr>
                <w:ilvl w:val="0"/>
                <w:numId w:val="1"/>
              </w:numPr>
              <w:spacing w:line="276" w:lineRule="auto"/>
              <w:ind w:left="425" w:leftChars="0" w:hanging="425" w:firstLineChars="0"/>
              <w:rPr>
                <w:sz w:val="22"/>
                <w:szCs w:val="18"/>
              </w:rPr>
            </w:pPr>
            <w:r>
              <w:rPr>
                <w:rFonts w:hint="eastAsia"/>
                <w:sz w:val="22"/>
                <w:szCs w:val="18"/>
              </w:rPr>
              <w:t>恒温器具有多种固定装置，可进行不同方式安装固定</w:t>
            </w:r>
          </w:p>
        </w:tc>
        <w:tc>
          <w:tcPr>
            <w:tcW w:w="1140" w:type="dxa"/>
          </w:tcPr>
          <w:p>
            <w:pPr>
              <w:pStyle w:val="12"/>
              <w:numPr>
                <w:numId w:val="0"/>
              </w:numPr>
              <w:spacing w:line="276" w:lineRule="auto"/>
              <w:rPr>
                <w:rFonts w:hint="eastAsia"/>
                <w:sz w:val="22"/>
                <w:szCs w:val="18"/>
              </w:rPr>
            </w:pPr>
          </w:p>
        </w:tc>
        <w:tc>
          <w:tcPr>
            <w:tcW w:w="1530" w:type="dxa"/>
          </w:tcPr>
          <w:p>
            <w:pPr>
              <w:pStyle w:val="12"/>
              <w:numPr>
                <w:numId w:val="0"/>
              </w:numPr>
              <w:spacing w:line="276" w:lineRule="auto"/>
              <w:rPr>
                <w:rFonts w:hint="eastAsia"/>
                <w:sz w:val="22"/>
                <w:szCs w:val="18"/>
              </w:rPr>
            </w:pPr>
          </w:p>
        </w:tc>
        <w:tc>
          <w:tcPr>
            <w:tcW w:w="1554" w:type="dxa"/>
          </w:tcPr>
          <w:p>
            <w:pPr>
              <w:pStyle w:val="12"/>
              <w:numPr>
                <w:numId w:val="0"/>
              </w:numPr>
              <w:spacing w:line="276" w:lineRule="auto"/>
              <w:rPr>
                <w:rFonts w:hint="eastAsia"/>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628" w:type="dxa"/>
          </w:tcPr>
          <w:p>
            <w:pPr>
              <w:pStyle w:val="12"/>
              <w:numPr>
                <w:ilvl w:val="0"/>
                <w:numId w:val="1"/>
              </w:numPr>
              <w:spacing w:line="276" w:lineRule="auto"/>
              <w:ind w:left="425" w:leftChars="0" w:hanging="425" w:firstLineChars="0"/>
              <w:rPr>
                <w:b/>
                <w:color w:val="000000" w:themeColor="text1"/>
                <w:sz w:val="22"/>
                <w:szCs w:val="18"/>
              </w:rPr>
            </w:pPr>
            <w:r>
              <w:rPr>
                <w:rFonts w:hint="eastAsia" w:ascii="宋体" w:hAnsi="宋体"/>
                <w:b/>
                <w:color w:val="000000" w:themeColor="text1"/>
                <w:sz w:val="22"/>
                <w:szCs w:val="18"/>
              </w:rPr>
              <w:t>★</w:t>
            </w:r>
            <w:r>
              <w:rPr>
                <w:rFonts w:hint="eastAsia"/>
                <w:b/>
                <w:color w:val="000000" w:themeColor="text1"/>
                <w:sz w:val="22"/>
                <w:szCs w:val="18"/>
              </w:rPr>
              <w:t>设备通过CE认证或F</w:t>
            </w:r>
            <w:r>
              <w:rPr>
                <w:b/>
                <w:color w:val="000000" w:themeColor="text1"/>
                <w:sz w:val="22"/>
                <w:szCs w:val="18"/>
              </w:rPr>
              <w:t>DA</w:t>
            </w:r>
            <w:r>
              <w:rPr>
                <w:rFonts w:hint="eastAsia"/>
                <w:b/>
                <w:color w:val="000000" w:themeColor="text1"/>
                <w:sz w:val="22"/>
                <w:szCs w:val="18"/>
              </w:rPr>
              <w:t>认证。</w:t>
            </w:r>
          </w:p>
        </w:tc>
        <w:tc>
          <w:tcPr>
            <w:tcW w:w="1140" w:type="dxa"/>
          </w:tcPr>
          <w:p>
            <w:pPr>
              <w:pStyle w:val="12"/>
              <w:numPr>
                <w:numId w:val="0"/>
              </w:numPr>
              <w:spacing w:line="276" w:lineRule="auto"/>
              <w:rPr>
                <w:rFonts w:hint="eastAsia" w:ascii="宋体" w:hAnsi="宋体"/>
                <w:b/>
                <w:color w:val="000000" w:themeColor="text1"/>
                <w:sz w:val="22"/>
                <w:szCs w:val="18"/>
              </w:rPr>
            </w:pPr>
          </w:p>
        </w:tc>
        <w:tc>
          <w:tcPr>
            <w:tcW w:w="1530" w:type="dxa"/>
          </w:tcPr>
          <w:p>
            <w:pPr>
              <w:pStyle w:val="12"/>
              <w:numPr>
                <w:numId w:val="0"/>
              </w:numPr>
              <w:spacing w:line="276" w:lineRule="auto"/>
              <w:rPr>
                <w:rFonts w:hint="eastAsia" w:ascii="宋体" w:hAnsi="宋体"/>
                <w:b/>
                <w:color w:val="000000" w:themeColor="text1"/>
                <w:sz w:val="22"/>
                <w:szCs w:val="18"/>
              </w:rPr>
            </w:pPr>
          </w:p>
        </w:tc>
        <w:tc>
          <w:tcPr>
            <w:tcW w:w="1554" w:type="dxa"/>
          </w:tcPr>
          <w:p>
            <w:pPr>
              <w:pStyle w:val="12"/>
              <w:numPr>
                <w:numId w:val="0"/>
              </w:numPr>
              <w:spacing w:line="276" w:lineRule="auto"/>
              <w:rPr>
                <w:rFonts w:hint="eastAsia" w:ascii="宋体" w:hAnsi="宋体"/>
                <w:b/>
                <w:color w:val="000000" w:themeColor="text1"/>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628" w:type="dxa"/>
          </w:tcPr>
          <w:p>
            <w:pPr>
              <w:pStyle w:val="12"/>
              <w:numPr>
                <w:ilvl w:val="0"/>
                <w:numId w:val="1"/>
              </w:numPr>
              <w:spacing w:line="276" w:lineRule="auto"/>
              <w:ind w:left="425" w:leftChars="0" w:hanging="425" w:firstLineChars="0"/>
              <w:rPr>
                <w:b/>
                <w:color w:val="000000" w:themeColor="text1"/>
                <w:sz w:val="22"/>
                <w:szCs w:val="18"/>
              </w:rPr>
            </w:pPr>
            <w:r>
              <w:rPr>
                <w:rFonts w:hint="eastAsia" w:ascii="宋体" w:hAnsi="宋体"/>
                <w:b/>
                <w:color w:val="000000" w:themeColor="text1"/>
                <w:sz w:val="22"/>
                <w:szCs w:val="18"/>
              </w:rPr>
              <w:t>★</w:t>
            </w:r>
            <w:r>
              <w:rPr>
                <w:rFonts w:hint="eastAsia"/>
                <w:b/>
                <w:color w:val="000000" w:themeColor="text1"/>
                <w:sz w:val="22"/>
                <w:szCs w:val="18"/>
              </w:rPr>
              <w:t>体温探头采用医用体温探头，测量病人体温快，方便使用。</w:t>
            </w:r>
          </w:p>
        </w:tc>
        <w:tc>
          <w:tcPr>
            <w:tcW w:w="1140" w:type="dxa"/>
          </w:tcPr>
          <w:p>
            <w:pPr>
              <w:pStyle w:val="12"/>
              <w:numPr>
                <w:numId w:val="0"/>
              </w:numPr>
              <w:spacing w:line="276" w:lineRule="auto"/>
              <w:rPr>
                <w:rFonts w:hint="eastAsia" w:ascii="宋体" w:hAnsi="宋体"/>
                <w:b/>
                <w:color w:val="000000" w:themeColor="text1"/>
                <w:sz w:val="22"/>
                <w:szCs w:val="18"/>
              </w:rPr>
            </w:pPr>
          </w:p>
        </w:tc>
        <w:tc>
          <w:tcPr>
            <w:tcW w:w="1530" w:type="dxa"/>
          </w:tcPr>
          <w:p>
            <w:pPr>
              <w:pStyle w:val="12"/>
              <w:numPr>
                <w:numId w:val="0"/>
              </w:numPr>
              <w:spacing w:line="276" w:lineRule="auto"/>
              <w:rPr>
                <w:rFonts w:hint="eastAsia" w:ascii="宋体" w:hAnsi="宋体"/>
                <w:b/>
                <w:color w:val="000000" w:themeColor="text1"/>
                <w:sz w:val="22"/>
                <w:szCs w:val="18"/>
              </w:rPr>
            </w:pPr>
          </w:p>
        </w:tc>
        <w:tc>
          <w:tcPr>
            <w:tcW w:w="1554" w:type="dxa"/>
          </w:tcPr>
          <w:p>
            <w:pPr>
              <w:pStyle w:val="12"/>
              <w:numPr>
                <w:numId w:val="0"/>
              </w:numPr>
              <w:spacing w:line="276" w:lineRule="auto"/>
              <w:rPr>
                <w:rFonts w:hint="eastAsia" w:ascii="宋体" w:hAnsi="宋体"/>
                <w:b/>
                <w:color w:val="000000" w:themeColor="text1"/>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62" w:hRule="atLeast"/>
        </w:trPr>
        <w:tc>
          <w:tcPr>
            <w:tcW w:w="5628" w:type="dxa"/>
          </w:tcPr>
          <w:p>
            <w:pPr>
              <w:pStyle w:val="12"/>
              <w:numPr>
                <w:ilvl w:val="0"/>
                <w:numId w:val="1"/>
              </w:numPr>
              <w:spacing w:line="276" w:lineRule="auto"/>
              <w:ind w:left="425" w:leftChars="0" w:hanging="425" w:firstLineChars="0"/>
              <w:rPr>
                <w:rFonts w:hint="eastAsia"/>
                <w:b/>
                <w:color w:val="000000" w:themeColor="text1"/>
                <w:sz w:val="22"/>
                <w:szCs w:val="18"/>
              </w:rPr>
            </w:pPr>
            <w:r>
              <w:rPr>
                <w:rFonts w:hint="eastAsia" w:ascii="宋体" w:hAnsi="宋体"/>
                <w:b/>
                <w:color w:val="000000" w:themeColor="text1"/>
                <w:sz w:val="22"/>
                <w:szCs w:val="18"/>
              </w:rPr>
              <w:t>★内置体温</w:t>
            </w:r>
            <w:r>
              <w:rPr>
                <w:rFonts w:hint="eastAsia"/>
                <w:b/>
                <w:color w:val="000000" w:themeColor="text1"/>
                <w:sz w:val="22"/>
                <w:szCs w:val="18"/>
              </w:rPr>
              <w:t>监测传感器，监测传感器不少于六个。</w:t>
            </w:r>
          </w:p>
        </w:tc>
        <w:tc>
          <w:tcPr>
            <w:tcW w:w="1140" w:type="dxa"/>
          </w:tcPr>
          <w:p>
            <w:pPr>
              <w:pStyle w:val="12"/>
              <w:numPr>
                <w:numId w:val="0"/>
              </w:numPr>
              <w:spacing w:line="276" w:lineRule="auto"/>
              <w:rPr>
                <w:rFonts w:hint="eastAsia" w:ascii="宋体" w:hAnsi="宋体"/>
                <w:b/>
                <w:color w:val="000000" w:themeColor="text1"/>
                <w:sz w:val="22"/>
                <w:szCs w:val="18"/>
              </w:rPr>
            </w:pPr>
          </w:p>
        </w:tc>
        <w:tc>
          <w:tcPr>
            <w:tcW w:w="1530" w:type="dxa"/>
          </w:tcPr>
          <w:p>
            <w:pPr>
              <w:pStyle w:val="12"/>
              <w:numPr>
                <w:numId w:val="0"/>
              </w:numPr>
              <w:spacing w:line="276" w:lineRule="auto"/>
              <w:rPr>
                <w:rFonts w:hint="eastAsia" w:ascii="宋体" w:hAnsi="宋体"/>
                <w:b/>
                <w:color w:val="000000" w:themeColor="text1"/>
                <w:sz w:val="22"/>
                <w:szCs w:val="18"/>
              </w:rPr>
            </w:pPr>
          </w:p>
        </w:tc>
        <w:tc>
          <w:tcPr>
            <w:tcW w:w="1554" w:type="dxa"/>
          </w:tcPr>
          <w:p>
            <w:pPr>
              <w:pStyle w:val="12"/>
              <w:numPr>
                <w:numId w:val="0"/>
              </w:numPr>
              <w:spacing w:line="276" w:lineRule="auto"/>
              <w:rPr>
                <w:rFonts w:hint="eastAsia" w:ascii="宋体" w:hAnsi="宋体"/>
                <w:b/>
                <w:color w:val="000000" w:themeColor="text1"/>
                <w:sz w:val="22"/>
                <w:szCs w:val="18"/>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8"/>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8"/>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8"/>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p>
      <w:pPr>
        <w:pStyle w:val="12"/>
        <w:numPr>
          <w:numId w:val="0"/>
        </w:numPr>
        <w:spacing w:line="276" w:lineRule="auto"/>
        <w:rPr>
          <w:rFonts w:hint="eastAsia"/>
          <w:b/>
          <w:color w:val="000000" w:themeColor="text1"/>
          <w:sz w:val="22"/>
          <w:szCs w:val="18"/>
        </w:rPr>
      </w:pPr>
      <w:bookmarkStart w:id="0" w:name="_GoBack"/>
      <w:bookmarkEnd w:id="0"/>
    </w:p>
    <w:sectPr>
      <w:pgSz w:w="11906" w:h="16838"/>
      <w:pgMar w:top="709" w:right="1274" w:bottom="284"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933C9"/>
    <w:multiLevelType w:val="singleLevel"/>
    <w:tmpl w:val="13B933C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A4A69"/>
    <w:rsid w:val="00022F24"/>
    <w:rsid w:val="000418A0"/>
    <w:rsid w:val="000A7AF9"/>
    <w:rsid w:val="00124935"/>
    <w:rsid w:val="0015617E"/>
    <w:rsid w:val="00170903"/>
    <w:rsid w:val="001B1A1F"/>
    <w:rsid w:val="002227C7"/>
    <w:rsid w:val="00241AF7"/>
    <w:rsid w:val="002E6809"/>
    <w:rsid w:val="003319DB"/>
    <w:rsid w:val="0034477B"/>
    <w:rsid w:val="00347442"/>
    <w:rsid w:val="00383A6A"/>
    <w:rsid w:val="003F7BD6"/>
    <w:rsid w:val="004121B1"/>
    <w:rsid w:val="00423353"/>
    <w:rsid w:val="004348AC"/>
    <w:rsid w:val="00434EB4"/>
    <w:rsid w:val="004476AC"/>
    <w:rsid w:val="004A4A69"/>
    <w:rsid w:val="004F7FA8"/>
    <w:rsid w:val="005035D8"/>
    <w:rsid w:val="00515D81"/>
    <w:rsid w:val="00526B8D"/>
    <w:rsid w:val="005A04C2"/>
    <w:rsid w:val="005D2196"/>
    <w:rsid w:val="00606425"/>
    <w:rsid w:val="006319D5"/>
    <w:rsid w:val="006436C6"/>
    <w:rsid w:val="00682791"/>
    <w:rsid w:val="006925C1"/>
    <w:rsid w:val="006C7EFC"/>
    <w:rsid w:val="00731EC2"/>
    <w:rsid w:val="007E7D05"/>
    <w:rsid w:val="008419C8"/>
    <w:rsid w:val="008642B7"/>
    <w:rsid w:val="008678D4"/>
    <w:rsid w:val="009369C4"/>
    <w:rsid w:val="009424A8"/>
    <w:rsid w:val="00944C26"/>
    <w:rsid w:val="009646A8"/>
    <w:rsid w:val="0098419E"/>
    <w:rsid w:val="009D4920"/>
    <w:rsid w:val="00A20AC2"/>
    <w:rsid w:val="00A465D7"/>
    <w:rsid w:val="00A47AD6"/>
    <w:rsid w:val="00A543BC"/>
    <w:rsid w:val="00AB00F7"/>
    <w:rsid w:val="00AB79D1"/>
    <w:rsid w:val="00AC0E46"/>
    <w:rsid w:val="00AF17C5"/>
    <w:rsid w:val="00B4064C"/>
    <w:rsid w:val="00B72632"/>
    <w:rsid w:val="00B8357F"/>
    <w:rsid w:val="00B96D63"/>
    <w:rsid w:val="00C05E85"/>
    <w:rsid w:val="00C065C5"/>
    <w:rsid w:val="00C136CA"/>
    <w:rsid w:val="00C47310"/>
    <w:rsid w:val="00CC4EF2"/>
    <w:rsid w:val="00CE59B1"/>
    <w:rsid w:val="00D2541D"/>
    <w:rsid w:val="00D267A6"/>
    <w:rsid w:val="00D40B34"/>
    <w:rsid w:val="00DF01F3"/>
    <w:rsid w:val="00DF1C24"/>
    <w:rsid w:val="00E04689"/>
    <w:rsid w:val="00E434D1"/>
    <w:rsid w:val="00E94C87"/>
    <w:rsid w:val="00EA009A"/>
    <w:rsid w:val="00EC618A"/>
    <w:rsid w:val="00F152D5"/>
    <w:rsid w:val="00F3589D"/>
    <w:rsid w:val="00F42602"/>
    <w:rsid w:val="1DFD7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List 2"/>
    <w:basedOn w:val="1"/>
    <w:uiPriority w:val="0"/>
    <w:pPr>
      <w:ind w:left="840" w:hanging="420"/>
    </w:pPr>
  </w:style>
  <w:style w:type="paragraph" w:styleId="3">
    <w:name w:val="Balloon Text"/>
    <w:basedOn w:val="1"/>
    <w:link w:val="13"/>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w:basedOn w:val="1"/>
    <w:semiHidden/>
    <w:unhideWhenUsed/>
    <w:uiPriority w:val="99"/>
    <w:pPr>
      <w:ind w:left="200" w:hanging="200" w:hangingChars="200"/>
      <w:contextualSpacing/>
    </w:pPr>
  </w:style>
  <w:style w:type="table" w:styleId="8">
    <w:name w:val="Table Grid"/>
    <w:basedOn w:val="7"/>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99"/>
    <w:rPr>
      <w:rFonts w:ascii="Times New Roman" w:hAnsi="Times New Roman" w:eastAsia="宋体" w:cs="Times New Roman"/>
      <w:sz w:val="18"/>
      <w:szCs w:val="18"/>
    </w:rPr>
  </w:style>
  <w:style w:type="character" w:customStyle="1" w:styleId="11">
    <w:name w:val="页脚 Char"/>
    <w:basedOn w:val="9"/>
    <w:link w:val="4"/>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9"/>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F62906-06D6-4F34-9109-025C84879213}">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Pages>
  <Words>107</Words>
  <Characters>615</Characters>
  <Lines>5</Lines>
  <Paragraphs>1</Paragraphs>
  <TotalTime>0</TotalTime>
  <ScaleCrop>false</ScaleCrop>
  <LinksUpToDate>false</LinksUpToDate>
  <CharactersWithSpaces>721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2019-03-01T07:01:00Z</dcterms:created>
  <dc:creator>Liang Chen</dc:creator>
  <cp:lastModifiedBy>今晚打老虎จุ๊บ</cp:lastModifiedBy>
  <cp:lastPrinted>2017-09-12T03:48:00Z</cp:lastPrinted>
  <dcterms:modified xsi:type="dcterms:W3CDTF">2020-11-16T01:43:38Z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