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B8806">
      <w:pPr>
        <w:pStyle w:val="2"/>
        <w:spacing w:before="32" w:line="346" w:lineRule="auto"/>
        <w:ind w:right="1297"/>
        <w:jc w:val="center"/>
        <w:rPr>
          <w:spacing w:val="-1"/>
          <w:sz w:val="21"/>
          <w:szCs w:val="21"/>
        </w:rPr>
      </w:pPr>
      <w:r>
        <w:rPr>
          <w:spacing w:val="-1"/>
          <w:sz w:val="32"/>
          <w:szCs w:val="32"/>
        </w:rPr>
        <w:t>评分细则</w:t>
      </w:r>
      <w:bookmarkStart w:id="0" w:name="_GoBack"/>
      <w:bookmarkEnd w:id="0"/>
    </w:p>
    <w:p w14:paraId="4CBED87C">
      <w:pPr>
        <w:pStyle w:val="2"/>
        <w:spacing w:before="32" w:line="346" w:lineRule="auto"/>
        <w:ind w:right="1297"/>
        <w:jc w:val="center"/>
        <w:rPr>
          <w:spacing w:val="-1"/>
          <w:sz w:val="21"/>
          <w:szCs w:val="21"/>
        </w:rPr>
      </w:pPr>
    </w:p>
    <w:tbl>
      <w:tblPr>
        <w:tblStyle w:val="5"/>
        <w:tblW w:w="106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3"/>
        <w:gridCol w:w="1256"/>
        <w:gridCol w:w="7488"/>
        <w:gridCol w:w="1056"/>
      </w:tblGrid>
      <w:tr w14:paraId="03F338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After w:w="0" w:type="auto"/>
          <w:trHeight w:val="642" w:hRule="atLeast"/>
        </w:trPr>
        <w:tc>
          <w:tcPr>
            <w:tcW w:w="803" w:type="dxa"/>
            <w:vAlign w:val="top"/>
          </w:tcPr>
          <w:p w14:paraId="36039CBA">
            <w:pPr>
              <w:spacing w:before="192" w:line="219" w:lineRule="auto"/>
              <w:ind w:left="346"/>
              <w:rPr>
                <w:rFonts w:ascii="宋体" w:hAnsi="宋体" w:eastAsia="宋体" w:cs="宋体"/>
                <w:sz w:val="21"/>
                <w:szCs w:val="21"/>
              </w:rPr>
            </w:pPr>
            <w:r>
              <w:rPr>
                <w:rFonts w:ascii="宋体" w:hAnsi="宋体" w:eastAsia="宋体" w:cs="宋体"/>
                <w:b/>
                <w:bCs/>
                <w:spacing w:val="-8"/>
                <w:sz w:val="21"/>
                <w:szCs w:val="21"/>
              </w:rPr>
              <w:t>类别</w:t>
            </w:r>
          </w:p>
        </w:tc>
        <w:tc>
          <w:tcPr>
            <w:tcW w:w="1256" w:type="dxa"/>
            <w:vAlign w:val="top"/>
          </w:tcPr>
          <w:p w14:paraId="4D7B9C53">
            <w:pPr>
              <w:spacing w:before="63" w:line="209" w:lineRule="auto"/>
              <w:ind w:left="243" w:right="210" w:hanging="30"/>
              <w:rPr>
                <w:rFonts w:ascii="宋体" w:hAnsi="宋体" w:eastAsia="宋体" w:cs="宋体"/>
                <w:sz w:val="21"/>
                <w:szCs w:val="21"/>
              </w:rPr>
            </w:pPr>
            <w:r>
              <w:rPr>
                <w:rFonts w:ascii="宋体" w:hAnsi="宋体" w:eastAsia="宋体" w:cs="宋体"/>
                <w:b/>
                <w:bCs/>
                <w:spacing w:val="-7"/>
                <w:sz w:val="21"/>
                <w:szCs w:val="21"/>
              </w:rPr>
              <w:t>评分</w:t>
            </w:r>
            <w:r>
              <w:rPr>
                <w:rFonts w:ascii="宋体" w:hAnsi="宋体" w:eastAsia="宋体" w:cs="宋体"/>
                <w:b/>
                <w:bCs/>
                <w:spacing w:val="-22"/>
                <w:sz w:val="21"/>
                <w:szCs w:val="21"/>
              </w:rPr>
              <w:t>内容</w:t>
            </w:r>
          </w:p>
        </w:tc>
        <w:tc>
          <w:tcPr>
            <w:tcW w:w="7488" w:type="dxa"/>
            <w:vAlign w:val="top"/>
          </w:tcPr>
          <w:p w14:paraId="160CED6F">
            <w:pPr>
              <w:spacing w:before="192" w:line="220" w:lineRule="auto"/>
              <w:ind w:left="3467"/>
              <w:rPr>
                <w:rFonts w:ascii="宋体" w:hAnsi="宋体" w:eastAsia="宋体" w:cs="宋体"/>
                <w:sz w:val="21"/>
                <w:szCs w:val="21"/>
              </w:rPr>
            </w:pPr>
            <w:r>
              <w:rPr>
                <w:rFonts w:ascii="宋体" w:hAnsi="宋体" w:eastAsia="宋体" w:cs="宋体"/>
                <w:b/>
                <w:bCs/>
                <w:spacing w:val="-5"/>
                <w:sz w:val="21"/>
                <w:szCs w:val="21"/>
              </w:rPr>
              <w:t>评分标准</w:t>
            </w:r>
          </w:p>
        </w:tc>
        <w:tc>
          <w:tcPr>
            <w:tcW w:w="1056" w:type="dxa"/>
            <w:vAlign w:val="top"/>
          </w:tcPr>
          <w:p w14:paraId="2C24A0DD">
            <w:pPr>
              <w:spacing w:before="61" w:line="210" w:lineRule="auto"/>
              <w:ind w:left="274" w:right="262" w:hanging="2"/>
              <w:rPr>
                <w:rFonts w:ascii="宋体" w:hAnsi="宋体" w:eastAsia="宋体" w:cs="宋体"/>
                <w:sz w:val="21"/>
                <w:szCs w:val="21"/>
              </w:rPr>
            </w:pPr>
            <w:r>
              <w:rPr>
                <w:rFonts w:ascii="宋体" w:hAnsi="宋体" w:eastAsia="宋体" w:cs="宋体"/>
                <w:b/>
                <w:bCs/>
                <w:spacing w:val="-9"/>
                <w:sz w:val="21"/>
                <w:szCs w:val="21"/>
              </w:rPr>
              <w:t>分值</w:t>
            </w:r>
            <w:r>
              <w:rPr>
                <w:rFonts w:ascii="宋体" w:hAnsi="宋体" w:eastAsia="宋体" w:cs="宋体"/>
                <w:sz w:val="21"/>
                <w:szCs w:val="21"/>
              </w:rPr>
              <w:t xml:space="preserve"> </w:t>
            </w:r>
            <w:r>
              <w:rPr>
                <w:rFonts w:ascii="宋体" w:hAnsi="宋体" w:eastAsia="宋体" w:cs="宋体"/>
                <w:b/>
                <w:bCs/>
                <w:spacing w:val="-11"/>
                <w:sz w:val="21"/>
                <w:szCs w:val="21"/>
              </w:rPr>
              <w:t>范围</w:t>
            </w:r>
          </w:p>
        </w:tc>
      </w:tr>
      <w:tr w14:paraId="3AF89E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After w:w="0" w:type="auto"/>
          <w:trHeight w:val="1770" w:hRule="atLeast"/>
        </w:trPr>
        <w:tc>
          <w:tcPr>
            <w:tcW w:w="803" w:type="dxa"/>
            <w:vMerge w:val="restart"/>
            <w:tcBorders>
              <w:bottom w:val="nil"/>
            </w:tcBorders>
            <w:vAlign w:val="top"/>
          </w:tcPr>
          <w:p w14:paraId="7DCD90F5">
            <w:pPr>
              <w:spacing w:line="251" w:lineRule="auto"/>
              <w:rPr>
                <w:rFonts w:ascii="Arial"/>
                <w:sz w:val="21"/>
                <w:szCs w:val="21"/>
              </w:rPr>
            </w:pPr>
          </w:p>
          <w:p w14:paraId="1C7D9C1D">
            <w:pPr>
              <w:spacing w:line="251" w:lineRule="auto"/>
              <w:rPr>
                <w:rFonts w:ascii="Arial"/>
                <w:sz w:val="21"/>
                <w:szCs w:val="21"/>
              </w:rPr>
            </w:pPr>
          </w:p>
          <w:p w14:paraId="3200F373">
            <w:pPr>
              <w:spacing w:line="252" w:lineRule="auto"/>
              <w:rPr>
                <w:rFonts w:ascii="Arial"/>
                <w:sz w:val="21"/>
                <w:szCs w:val="21"/>
              </w:rPr>
            </w:pPr>
          </w:p>
          <w:p w14:paraId="30111B87">
            <w:pPr>
              <w:spacing w:line="252" w:lineRule="auto"/>
              <w:rPr>
                <w:rFonts w:ascii="Arial"/>
                <w:sz w:val="21"/>
                <w:szCs w:val="21"/>
              </w:rPr>
            </w:pPr>
          </w:p>
          <w:p w14:paraId="2DAFF66D">
            <w:pPr>
              <w:spacing w:line="252" w:lineRule="auto"/>
              <w:rPr>
                <w:rFonts w:ascii="Arial"/>
                <w:sz w:val="21"/>
                <w:szCs w:val="21"/>
              </w:rPr>
            </w:pPr>
          </w:p>
          <w:p w14:paraId="4FF6937F">
            <w:pPr>
              <w:spacing w:line="252" w:lineRule="auto"/>
              <w:rPr>
                <w:rFonts w:ascii="Arial"/>
                <w:sz w:val="21"/>
                <w:szCs w:val="21"/>
              </w:rPr>
            </w:pPr>
          </w:p>
          <w:p w14:paraId="72F7E4A6">
            <w:pPr>
              <w:spacing w:line="252" w:lineRule="auto"/>
              <w:rPr>
                <w:rFonts w:ascii="Arial"/>
                <w:sz w:val="21"/>
                <w:szCs w:val="21"/>
              </w:rPr>
            </w:pPr>
          </w:p>
          <w:p w14:paraId="5CB2D89D">
            <w:pPr>
              <w:spacing w:line="252" w:lineRule="auto"/>
              <w:rPr>
                <w:rFonts w:ascii="Arial"/>
                <w:sz w:val="21"/>
                <w:szCs w:val="21"/>
              </w:rPr>
            </w:pPr>
          </w:p>
          <w:p w14:paraId="6AE2CF90">
            <w:pPr>
              <w:spacing w:line="252" w:lineRule="auto"/>
              <w:rPr>
                <w:rFonts w:ascii="Arial"/>
                <w:sz w:val="21"/>
                <w:szCs w:val="21"/>
              </w:rPr>
            </w:pPr>
          </w:p>
          <w:p w14:paraId="2312D1B7">
            <w:pPr>
              <w:spacing w:line="252" w:lineRule="auto"/>
              <w:rPr>
                <w:rFonts w:ascii="Arial"/>
                <w:sz w:val="21"/>
                <w:szCs w:val="21"/>
              </w:rPr>
            </w:pPr>
          </w:p>
          <w:p w14:paraId="0ED14270">
            <w:pPr>
              <w:spacing w:line="252" w:lineRule="auto"/>
              <w:rPr>
                <w:rFonts w:ascii="Arial"/>
                <w:sz w:val="21"/>
                <w:szCs w:val="21"/>
              </w:rPr>
            </w:pPr>
          </w:p>
          <w:p w14:paraId="363FED30">
            <w:pPr>
              <w:spacing w:line="252" w:lineRule="auto"/>
              <w:rPr>
                <w:rFonts w:ascii="Arial"/>
                <w:sz w:val="21"/>
                <w:szCs w:val="21"/>
              </w:rPr>
            </w:pPr>
          </w:p>
          <w:p w14:paraId="312BB3D7">
            <w:pPr>
              <w:spacing w:line="252" w:lineRule="auto"/>
              <w:rPr>
                <w:rFonts w:ascii="Arial"/>
                <w:sz w:val="21"/>
                <w:szCs w:val="21"/>
              </w:rPr>
            </w:pPr>
          </w:p>
          <w:p w14:paraId="206BBF80">
            <w:pPr>
              <w:spacing w:line="252" w:lineRule="auto"/>
              <w:rPr>
                <w:rFonts w:ascii="Arial"/>
                <w:sz w:val="21"/>
                <w:szCs w:val="21"/>
              </w:rPr>
            </w:pPr>
          </w:p>
          <w:p w14:paraId="0D24EC90">
            <w:pPr>
              <w:spacing w:line="252" w:lineRule="auto"/>
              <w:rPr>
                <w:rFonts w:ascii="Arial"/>
                <w:sz w:val="21"/>
                <w:szCs w:val="21"/>
              </w:rPr>
            </w:pPr>
          </w:p>
          <w:p w14:paraId="62C0F9FA">
            <w:pPr>
              <w:spacing w:line="252" w:lineRule="auto"/>
              <w:rPr>
                <w:rFonts w:ascii="Arial"/>
                <w:sz w:val="21"/>
                <w:szCs w:val="21"/>
              </w:rPr>
            </w:pPr>
          </w:p>
          <w:p w14:paraId="061B6568">
            <w:pPr>
              <w:spacing w:before="78" w:line="210" w:lineRule="auto"/>
              <w:ind w:left="177" w:right="149" w:firstLine="49"/>
              <w:rPr>
                <w:rFonts w:ascii="宋体" w:hAnsi="宋体" w:eastAsia="宋体" w:cs="宋体"/>
                <w:sz w:val="21"/>
                <w:szCs w:val="21"/>
              </w:rPr>
            </w:pPr>
            <w:r>
              <w:rPr>
                <w:rFonts w:ascii="宋体" w:hAnsi="宋体" w:eastAsia="宋体" w:cs="宋体"/>
                <w:spacing w:val="-4"/>
                <w:sz w:val="21"/>
                <w:szCs w:val="21"/>
              </w:rPr>
              <w:t>技术分</w:t>
            </w:r>
            <w:r>
              <w:rPr>
                <w:rFonts w:ascii="宋体" w:hAnsi="宋体" w:eastAsia="宋体" w:cs="宋体"/>
                <w:sz w:val="21"/>
                <w:szCs w:val="21"/>
              </w:rPr>
              <w:t xml:space="preserve"> </w:t>
            </w:r>
            <w:r>
              <w:rPr>
                <w:rFonts w:ascii="宋体" w:hAnsi="宋体" w:eastAsia="宋体" w:cs="宋体"/>
                <w:spacing w:val="-17"/>
                <w:sz w:val="21"/>
                <w:szCs w:val="21"/>
              </w:rPr>
              <w:t>(</w:t>
            </w:r>
            <w:r>
              <w:rPr>
                <w:rFonts w:hint="eastAsia" w:ascii="宋体" w:hAnsi="宋体" w:eastAsia="宋体" w:cs="宋体"/>
                <w:spacing w:val="-17"/>
                <w:sz w:val="21"/>
                <w:szCs w:val="21"/>
                <w:lang w:val="en-US" w:eastAsia="zh-CN"/>
              </w:rPr>
              <w:t xml:space="preserve"> </w:t>
            </w:r>
            <w:r>
              <w:rPr>
                <w:rFonts w:ascii="宋体" w:hAnsi="宋体" w:eastAsia="宋体" w:cs="宋体"/>
                <w:spacing w:val="-48"/>
                <w:sz w:val="21"/>
                <w:szCs w:val="21"/>
              </w:rPr>
              <w:t xml:space="preserve"> </w:t>
            </w:r>
            <w:r>
              <w:rPr>
                <w:rFonts w:ascii="宋体" w:hAnsi="宋体" w:eastAsia="宋体" w:cs="宋体"/>
                <w:spacing w:val="-17"/>
                <w:sz w:val="21"/>
                <w:szCs w:val="21"/>
              </w:rPr>
              <w:t>分）</w:t>
            </w:r>
          </w:p>
        </w:tc>
        <w:tc>
          <w:tcPr>
            <w:tcW w:w="1256" w:type="dxa"/>
            <w:vAlign w:val="top"/>
          </w:tcPr>
          <w:p w14:paraId="76C80B58">
            <w:pPr>
              <w:spacing w:before="119" w:line="199" w:lineRule="auto"/>
              <w:ind w:left="214"/>
              <w:jc w:val="center"/>
              <w:rPr>
                <w:rFonts w:ascii="宋体" w:hAnsi="宋体" w:eastAsia="宋体" w:cs="宋体"/>
                <w:sz w:val="21"/>
                <w:szCs w:val="21"/>
              </w:rPr>
            </w:pPr>
            <w:r>
              <w:rPr>
                <w:rFonts w:ascii="宋体" w:hAnsi="宋体" w:eastAsia="宋体" w:cs="宋体"/>
                <w:spacing w:val="-5"/>
                <w:sz w:val="21"/>
                <w:szCs w:val="21"/>
              </w:rPr>
              <w:t>配套</w:t>
            </w:r>
          </w:p>
          <w:p w14:paraId="656B5BA5">
            <w:pPr>
              <w:spacing w:line="199" w:lineRule="auto"/>
              <w:ind w:left="214"/>
              <w:jc w:val="center"/>
              <w:rPr>
                <w:rFonts w:ascii="宋体" w:hAnsi="宋体" w:eastAsia="宋体" w:cs="宋体"/>
                <w:sz w:val="21"/>
                <w:szCs w:val="21"/>
              </w:rPr>
            </w:pPr>
            <w:r>
              <w:rPr>
                <w:rFonts w:ascii="宋体" w:hAnsi="宋体" w:eastAsia="宋体" w:cs="宋体"/>
                <w:spacing w:val="-5"/>
                <w:sz w:val="21"/>
                <w:szCs w:val="21"/>
              </w:rPr>
              <w:t>检测</w:t>
            </w:r>
          </w:p>
          <w:p w14:paraId="44854637">
            <w:pPr>
              <w:spacing w:line="201" w:lineRule="auto"/>
              <w:ind w:left="214"/>
              <w:jc w:val="center"/>
              <w:rPr>
                <w:rFonts w:ascii="宋体" w:hAnsi="宋体" w:eastAsia="宋体" w:cs="宋体"/>
                <w:sz w:val="21"/>
                <w:szCs w:val="21"/>
              </w:rPr>
            </w:pPr>
            <w:r>
              <w:rPr>
                <w:rFonts w:ascii="宋体" w:hAnsi="宋体" w:eastAsia="宋体" w:cs="宋体"/>
                <w:spacing w:val="-5"/>
                <w:sz w:val="21"/>
                <w:szCs w:val="21"/>
              </w:rPr>
              <w:t>服务</w:t>
            </w:r>
          </w:p>
          <w:p w14:paraId="61FCD54C">
            <w:pPr>
              <w:spacing w:line="199" w:lineRule="auto"/>
              <w:ind w:left="213"/>
              <w:jc w:val="center"/>
              <w:rPr>
                <w:rFonts w:ascii="宋体" w:hAnsi="宋体" w:eastAsia="宋体" w:cs="宋体"/>
                <w:sz w:val="21"/>
                <w:szCs w:val="21"/>
              </w:rPr>
            </w:pPr>
            <w:r>
              <w:rPr>
                <w:rFonts w:ascii="宋体" w:hAnsi="宋体" w:eastAsia="宋体" w:cs="宋体"/>
                <w:spacing w:val="-5"/>
                <w:sz w:val="21"/>
                <w:szCs w:val="21"/>
              </w:rPr>
              <w:t>平台</w:t>
            </w:r>
          </w:p>
          <w:p w14:paraId="0706B2BB">
            <w:pPr>
              <w:spacing w:line="199" w:lineRule="auto"/>
              <w:ind w:left="215"/>
              <w:jc w:val="center"/>
              <w:rPr>
                <w:rFonts w:ascii="宋体" w:hAnsi="宋体" w:eastAsia="宋体" w:cs="宋体"/>
                <w:sz w:val="21"/>
                <w:szCs w:val="21"/>
              </w:rPr>
            </w:pPr>
            <w:r>
              <w:rPr>
                <w:rFonts w:ascii="宋体" w:hAnsi="宋体" w:eastAsia="宋体" w:cs="宋体"/>
                <w:spacing w:val="-6"/>
                <w:sz w:val="21"/>
                <w:szCs w:val="21"/>
              </w:rPr>
              <w:t>技术</w:t>
            </w:r>
          </w:p>
          <w:p w14:paraId="729BFA15">
            <w:pPr>
              <w:spacing w:line="201" w:lineRule="auto"/>
              <w:ind w:left="216"/>
              <w:jc w:val="center"/>
              <w:rPr>
                <w:rFonts w:ascii="宋体" w:hAnsi="宋体" w:eastAsia="宋体" w:cs="宋体"/>
                <w:sz w:val="21"/>
                <w:szCs w:val="21"/>
              </w:rPr>
            </w:pPr>
            <w:r>
              <w:rPr>
                <w:rFonts w:ascii="宋体" w:hAnsi="宋体" w:eastAsia="宋体" w:cs="宋体"/>
                <w:spacing w:val="-6"/>
                <w:sz w:val="21"/>
                <w:szCs w:val="21"/>
              </w:rPr>
              <w:t>参数</w:t>
            </w:r>
          </w:p>
          <w:p w14:paraId="032FCC3E">
            <w:pPr>
              <w:spacing w:line="199" w:lineRule="auto"/>
              <w:ind w:left="213"/>
              <w:jc w:val="center"/>
              <w:rPr>
                <w:rFonts w:ascii="宋体" w:hAnsi="宋体" w:eastAsia="宋体" w:cs="宋体"/>
                <w:sz w:val="21"/>
                <w:szCs w:val="21"/>
              </w:rPr>
            </w:pPr>
            <w:r>
              <w:rPr>
                <w:rFonts w:ascii="宋体" w:hAnsi="宋体" w:eastAsia="宋体" w:cs="宋体"/>
                <w:spacing w:val="-5"/>
                <w:sz w:val="21"/>
                <w:szCs w:val="21"/>
              </w:rPr>
              <w:t>及要</w:t>
            </w:r>
          </w:p>
          <w:p w14:paraId="135E52E1">
            <w:pPr>
              <w:spacing w:before="1" w:line="220" w:lineRule="auto"/>
              <w:ind w:left="336"/>
              <w:jc w:val="center"/>
              <w:rPr>
                <w:rFonts w:ascii="宋体" w:hAnsi="宋体" w:eastAsia="宋体" w:cs="宋体"/>
                <w:sz w:val="21"/>
                <w:szCs w:val="21"/>
              </w:rPr>
            </w:pPr>
            <w:r>
              <w:rPr>
                <w:rFonts w:ascii="宋体" w:hAnsi="宋体" w:eastAsia="宋体" w:cs="宋体"/>
                <w:sz w:val="21"/>
                <w:szCs w:val="21"/>
              </w:rPr>
              <w:t>求</w:t>
            </w:r>
          </w:p>
        </w:tc>
        <w:tc>
          <w:tcPr>
            <w:tcW w:w="7488" w:type="dxa"/>
            <w:vAlign w:val="top"/>
          </w:tcPr>
          <w:p w14:paraId="692BA46E">
            <w:pPr>
              <w:spacing w:line="216" w:lineRule="auto"/>
              <w:ind w:left="131"/>
              <w:rPr>
                <w:rFonts w:ascii="宋体" w:hAnsi="宋体" w:eastAsia="宋体" w:cs="宋体"/>
                <w:sz w:val="21"/>
                <w:szCs w:val="21"/>
              </w:rPr>
            </w:pPr>
            <w:r>
              <w:rPr>
                <w:rFonts w:ascii="宋体" w:hAnsi="宋体" w:eastAsia="宋体" w:cs="宋体"/>
                <w:spacing w:val="-2"/>
                <w:sz w:val="21"/>
                <w:szCs w:val="21"/>
              </w:rPr>
              <w:t>未标注“★</w:t>
            </w:r>
            <w:r>
              <w:rPr>
                <w:rFonts w:ascii="宋体" w:hAnsi="宋体" w:eastAsia="宋体" w:cs="宋体"/>
                <w:spacing w:val="-89"/>
                <w:sz w:val="21"/>
                <w:szCs w:val="21"/>
              </w:rPr>
              <w:t xml:space="preserve"> </w:t>
            </w:r>
            <w:r>
              <w:rPr>
                <w:rFonts w:ascii="宋体" w:hAnsi="宋体" w:eastAsia="宋体" w:cs="宋体"/>
                <w:spacing w:val="-2"/>
                <w:sz w:val="21"/>
                <w:szCs w:val="21"/>
              </w:rPr>
              <w:t>”参数代表一般指标项，每满足或优于一项指标，得</w:t>
            </w:r>
            <w:r>
              <w:rPr>
                <w:rFonts w:ascii="宋体" w:hAnsi="宋体" w:eastAsia="宋体" w:cs="宋体"/>
                <w:spacing w:val="-48"/>
                <w:sz w:val="21"/>
                <w:szCs w:val="21"/>
              </w:rPr>
              <w:t xml:space="preserve"> </w:t>
            </w:r>
            <w:r>
              <w:rPr>
                <w:rFonts w:ascii="宋体" w:hAnsi="宋体" w:eastAsia="宋体" w:cs="宋体"/>
                <w:spacing w:val="-2"/>
                <w:sz w:val="21"/>
                <w:szCs w:val="21"/>
              </w:rPr>
              <w:t>2</w:t>
            </w:r>
            <w:r>
              <w:rPr>
                <w:rFonts w:ascii="宋体" w:hAnsi="宋体" w:eastAsia="宋体" w:cs="宋体"/>
                <w:spacing w:val="-48"/>
                <w:sz w:val="21"/>
                <w:szCs w:val="21"/>
              </w:rPr>
              <w:t xml:space="preserve"> </w:t>
            </w:r>
            <w:r>
              <w:rPr>
                <w:rFonts w:ascii="宋体" w:hAnsi="宋体" w:eastAsia="宋体" w:cs="宋体"/>
                <w:spacing w:val="-2"/>
                <w:sz w:val="21"/>
                <w:szCs w:val="21"/>
              </w:rPr>
              <w:t>分</w:t>
            </w:r>
            <w:r>
              <w:rPr>
                <w:rFonts w:ascii="宋体" w:hAnsi="宋体" w:eastAsia="宋体" w:cs="宋体"/>
                <w:spacing w:val="-7"/>
                <w:sz w:val="21"/>
                <w:szCs w:val="21"/>
              </w:rPr>
              <w:t>。</w:t>
            </w:r>
          </w:p>
          <w:p w14:paraId="57CB5B47">
            <w:pPr>
              <w:spacing w:line="215" w:lineRule="auto"/>
              <w:ind w:left="116" w:right="104" w:hanging="3"/>
              <w:rPr>
                <w:rFonts w:ascii="宋体" w:hAnsi="宋体" w:eastAsia="宋体" w:cs="宋体"/>
                <w:sz w:val="21"/>
                <w:szCs w:val="21"/>
              </w:rPr>
            </w:pPr>
            <w:r>
              <w:rPr>
                <w:rFonts w:ascii="宋体" w:hAnsi="宋体" w:eastAsia="宋体" w:cs="宋体"/>
                <w:b/>
                <w:bCs/>
                <w:spacing w:val="-3"/>
                <w:sz w:val="21"/>
                <w:szCs w:val="21"/>
              </w:rPr>
              <w:t>注：1.如某项标识中包含多条技术参数或要求，则该项标识所含内容均满</w:t>
            </w:r>
            <w:r>
              <w:rPr>
                <w:rFonts w:ascii="宋体" w:hAnsi="宋体" w:eastAsia="宋体" w:cs="宋体"/>
                <w:sz w:val="21"/>
                <w:szCs w:val="21"/>
              </w:rPr>
              <w:t xml:space="preserve"> </w:t>
            </w:r>
            <w:r>
              <w:rPr>
                <w:rFonts w:ascii="宋体" w:hAnsi="宋体" w:eastAsia="宋体" w:cs="宋体"/>
                <w:b/>
                <w:bCs/>
                <w:spacing w:val="-3"/>
                <w:sz w:val="21"/>
                <w:szCs w:val="21"/>
              </w:rPr>
              <w:t>足或优于招标文件要求，否则不予认可。</w:t>
            </w:r>
          </w:p>
          <w:p w14:paraId="0DD27987">
            <w:pPr>
              <w:spacing w:line="216" w:lineRule="auto"/>
              <w:ind w:left="112" w:right="107" w:firstLine="3"/>
              <w:rPr>
                <w:rFonts w:ascii="宋体" w:hAnsi="宋体" w:eastAsia="宋体" w:cs="宋体"/>
                <w:sz w:val="21"/>
                <w:szCs w:val="21"/>
              </w:rPr>
            </w:pPr>
            <w:r>
              <w:rPr>
                <w:rFonts w:ascii="宋体" w:hAnsi="宋体" w:eastAsia="宋体" w:cs="宋体"/>
                <w:b/>
                <w:bCs/>
                <w:spacing w:val="-2"/>
                <w:sz w:val="21"/>
                <w:szCs w:val="21"/>
              </w:rPr>
              <w:t>2.投标人需按照招标文件发布的产品技术参数提供证明材料作</w:t>
            </w:r>
            <w:r>
              <w:rPr>
                <w:rFonts w:ascii="宋体" w:hAnsi="宋体" w:eastAsia="宋体" w:cs="宋体"/>
                <w:b/>
                <w:bCs/>
                <w:spacing w:val="-3"/>
                <w:sz w:val="21"/>
                <w:szCs w:val="21"/>
              </w:rPr>
              <w:t>为评审依</w:t>
            </w:r>
            <w:r>
              <w:rPr>
                <w:rFonts w:ascii="宋体" w:hAnsi="宋体" w:eastAsia="宋体" w:cs="宋体"/>
                <w:sz w:val="21"/>
                <w:szCs w:val="21"/>
              </w:rPr>
              <w:t xml:space="preserve">   </w:t>
            </w:r>
            <w:r>
              <w:rPr>
                <w:rFonts w:ascii="宋体" w:hAnsi="宋体" w:eastAsia="宋体" w:cs="宋体"/>
                <w:b/>
                <w:bCs/>
                <w:spacing w:val="-3"/>
                <w:sz w:val="21"/>
                <w:szCs w:val="21"/>
              </w:rPr>
              <w:t>据，证明材料包括与之相关的产品实拍图片或产品说明书或技术白皮</w:t>
            </w:r>
            <w:r>
              <w:rPr>
                <w:rFonts w:ascii="宋体" w:hAnsi="宋体" w:eastAsia="宋体" w:cs="宋体"/>
                <w:b/>
                <w:bCs/>
                <w:spacing w:val="-4"/>
                <w:sz w:val="21"/>
                <w:szCs w:val="21"/>
              </w:rPr>
              <w:t>书或</w:t>
            </w:r>
            <w:r>
              <w:rPr>
                <w:rFonts w:ascii="宋体" w:hAnsi="宋体" w:eastAsia="宋体" w:cs="宋体"/>
                <w:sz w:val="21"/>
                <w:szCs w:val="21"/>
              </w:rPr>
              <w:t xml:space="preserve"> </w:t>
            </w:r>
            <w:r>
              <w:rPr>
                <w:rFonts w:ascii="宋体" w:hAnsi="宋体" w:eastAsia="宋体" w:cs="宋体"/>
                <w:b/>
                <w:bCs/>
                <w:spacing w:val="-3"/>
                <w:sz w:val="21"/>
                <w:szCs w:val="21"/>
              </w:rPr>
              <w:t>产品检测报告等扫描件。</w:t>
            </w:r>
          </w:p>
        </w:tc>
        <w:tc>
          <w:tcPr>
            <w:tcW w:w="1056" w:type="dxa"/>
            <w:vAlign w:val="top"/>
          </w:tcPr>
          <w:p w14:paraId="51CB1785">
            <w:pPr>
              <w:spacing w:before="78" w:line="220" w:lineRule="auto"/>
              <w:ind w:left="120" w:firstLine="210" w:firstLineChars="100"/>
              <w:rPr>
                <w:rFonts w:ascii="宋体" w:hAnsi="宋体" w:eastAsia="宋体" w:cs="宋体"/>
                <w:sz w:val="21"/>
                <w:szCs w:val="21"/>
              </w:rPr>
            </w:pPr>
          </w:p>
        </w:tc>
      </w:tr>
      <w:tr w14:paraId="37588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After w:w="0" w:type="auto"/>
          <w:trHeight w:val="1225" w:hRule="atLeast"/>
        </w:trPr>
        <w:tc>
          <w:tcPr>
            <w:tcW w:w="803" w:type="dxa"/>
            <w:vMerge w:val="continue"/>
            <w:tcBorders>
              <w:top w:val="nil"/>
              <w:bottom w:val="nil"/>
            </w:tcBorders>
            <w:vAlign w:val="top"/>
          </w:tcPr>
          <w:p w14:paraId="0946D105">
            <w:pPr>
              <w:rPr>
                <w:rFonts w:ascii="Arial"/>
                <w:sz w:val="21"/>
                <w:szCs w:val="21"/>
              </w:rPr>
            </w:pPr>
          </w:p>
        </w:tc>
        <w:tc>
          <w:tcPr>
            <w:tcW w:w="1256" w:type="dxa"/>
            <w:vAlign w:val="top"/>
          </w:tcPr>
          <w:p w14:paraId="6E079CCB">
            <w:pPr>
              <w:spacing w:line="257" w:lineRule="auto"/>
              <w:rPr>
                <w:rFonts w:ascii="Arial"/>
                <w:sz w:val="21"/>
                <w:szCs w:val="21"/>
              </w:rPr>
            </w:pPr>
          </w:p>
          <w:p w14:paraId="3D8D61CD">
            <w:pPr>
              <w:spacing w:before="78" w:line="220" w:lineRule="auto"/>
              <w:jc w:val="center"/>
              <w:rPr>
                <w:rFonts w:ascii="宋体" w:hAnsi="宋体" w:eastAsia="宋体" w:cs="宋体"/>
                <w:sz w:val="21"/>
                <w:szCs w:val="21"/>
              </w:rPr>
            </w:pPr>
            <w:r>
              <w:rPr>
                <w:rFonts w:ascii="宋体" w:hAnsi="宋体" w:eastAsia="宋体" w:cs="宋体"/>
                <w:spacing w:val="-5"/>
                <w:sz w:val="21"/>
                <w:szCs w:val="21"/>
              </w:rPr>
              <w:t>业绩</w:t>
            </w:r>
          </w:p>
        </w:tc>
        <w:tc>
          <w:tcPr>
            <w:tcW w:w="7488" w:type="dxa"/>
            <w:vAlign w:val="top"/>
          </w:tcPr>
          <w:p w14:paraId="1BF50D7D">
            <w:pPr>
              <w:spacing w:before="19" w:line="216" w:lineRule="auto"/>
              <w:ind w:left="116"/>
              <w:rPr>
                <w:rFonts w:ascii="宋体" w:hAnsi="宋体" w:eastAsia="宋体" w:cs="宋体"/>
                <w:sz w:val="21"/>
                <w:szCs w:val="21"/>
              </w:rPr>
            </w:pPr>
            <w:r>
              <w:rPr>
                <w:rFonts w:ascii="宋体" w:hAnsi="宋体" w:eastAsia="宋体" w:cs="宋体"/>
                <w:spacing w:val="-3"/>
                <w:sz w:val="21"/>
                <w:szCs w:val="21"/>
              </w:rPr>
              <w:t>投标人具有类似项目业绩，每提供一份得</w:t>
            </w:r>
            <w:r>
              <w:rPr>
                <w:rFonts w:hint="eastAsia" w:ascii="宋体" w:hAnsi="宋体" w:eastAsia="宋体" w:cs="宋体"/>
                <w:spacing w:val="-29"/>
                <w:sz w:val="21"/>
                <w:szCs w:val="21"/>
                <w:lang w:val="en-US" w:eastAsia="zh-CN"/>
              </w:rPr>
              <w:t xml:space="preserve">   </w:t>
            </w:r>
            <w:r>
              <w:rPr>
                <w:rFonts w:ascii="宋体" w:hAnsi="宋体" w:eastAsia="宋体" w:cs="宋体"/>
                <w:spacing w:val="-3"/>
                <w:sz w:val="21"/>
                <w:szCs w:val="21"/>
              </w:rPr>
              <w:t>分，本项满分</w:t>
            </w:r>
            <w:r>
              <w:rPr>
                <w:rFonts w:hint="eastAsia" w:ascii="宋体" w:hAnsi="宋体" w:eastAsia="宋体" w:cs="宋体"/>
                <w:spacing w:val="-33"/>
                <w:sz w:val="21"/>
                <w:szCs w:val="21"/>
                <w:lang w:val="en-US" w:eastAsia="zh-CN"/>
              </w:rPr>
              <w:t xml:space="preserve"> </w:t>
            </w:r>
            <w:r>
              <w:rPr>
                <w:rFonts w:ascii="宋体" w:hAnsi="宋体" w:eastAsia="宋体" w:cs="宋体"/>
                <w:spacing w:val="-3"/>
                <w:sz w:val="21"/>
                <w:szCs w:val="21"/>
              </w:rPr>
              <w:t>分； 业绩要</w:t>
            </w:r>
            <w:r>
              <w:rPr>
                <w:rFonts w:ascii="宋体" w:hAnsi="宋体" w:eastAsia="宋体" w:cs="宋体"/>
                <w:spacing w:val="-2"/>
                <w:sz w:val="21"/>
                <w:szCs w:val="21"/>
              </w:rPr>
              <w:t>求说明如下：</w:t>
            </w:r>
          </w:p>
          <w:p w14:paraId="61A34792">
            <w:pPr>
              <w:spacing w:line="216" w:lineRule="auto"/>
              <w:ind w:left="136" w:right="102" w:hanging="24"/>
              <w:jc w:val="both"/>
              <w:rPr>
                <w:rFonts w:hint="eastAsia" w:ascii="宋体" w:hAnsi="宋体" w:eastAsia="宋体" w:cs="宋体"/>
                <w:sz w:val="21"/>
                <w:szCs w:val="21"/>
                <w:lang w:eastAsia="zh-CN"/>
              </w:rPr>
            </w:pPr>
            <w:r>
              <w:rPr>
                <w:rFonts w:ascii="宋体" w:hAnsi="宋体" w:eastAsia="宋体" w:cs="宋体"/>
                <w:sz w:val="21"/>
                <w:szCs w:val="21"/>
              </w:rPr>
              <w:t>①同一家医院多份合同或协议仅计一次；②需</w:t>
            </w:r>
            <w:r>
              <w:rPr>
                <w:rFonts w:ascii="宋体" w:hAnsi="宋体" w:eastAsia="宋体" w:cs="宋体"/>
                <w:spacing w:val="-1"/>
                <w:sz w:val="21"/>
                <w:szCs w:val="21"/>
              </w:rPr>
              <w:t>提供有效的、完整的配送合</w:t>
            </w:r>
            <w:r>
              <w:rPr>
                <w:rFonts w:ascii="宋体" w:hAnsi="宋体" w:eastAsia="宋体" w:cs="宋体"/>
                <w:spacing w:val="-7"/>
                <w:sz w:val="21"/>
                <w:szCs w:val="21"/>
              </w:rPr>
              <w:t>同或协议</w:t>
            </w:r>
            <w:r>
              <w:rPr>
                <w:rFonts w:hint="eastAsia" w:ascii="宋体" w:hAnsi="宋体" w:eastAsia="宋体" w:cs="宋体"/>
                <w:spacing w:val="-7"/>
                <w:sz w:val="21"/>
                <w:szCs w:val="21"/>
                <w:lang w:eastAsia="zh-CN"/>
              </w:rPr>
              <w:t>。</w:t>
            </w:r>
          </w:p>
          <w:p w14:paraId="6A9D0E45">
            <w:pPr>
              <w:spacing w:before="2" w:line="208" w:lineRule="auto"/>
              <w:ind w:left="115" w:right="104" w:hanging="2"/>
              <w:jc w:val="both"/>
              <w:rPr>
                <w:rFonts w:ascii="宋体" w:hAnsi="宋体" w:eastAsia="宋体" w:cs="宋体"/>
                <w:sz w:val="21"/>
                <w:szCs w:val="21"/>
              </w:rPr>
            </w:pPr>
            <w:r>
              <w:rPr>
                <w:rFonts w:ascii="宋体" w:hAnsi="宋体" w:eastAsia="宋体" w:cs="宋体"/>
                <w:b/>
                <w:bCs/>
                <w:spacing w:val="-3"/>
                <w:sz w:val="21"/>
                <w:szCs w:val="21"/>
              </w:rPr>
              <w:t>注：配送业绩必须为投标人自已的合同业绩（合同签订主体为投标人，重</w:t>
            </w:r>
            <w:r>
              <w:rPr>
                <w:rFonts w:ascii="宋体" w:hAnsi="宋体" w:eastAsia="宋体" w:cs="宋体"/>
                <w:sz w:val="21"/>
                <w:szCs w:val="21"/>
              </w:rPr>
              <w:t xml:space="preserve"> </w:t>
            </w:r>
            <w:r>
              <w:rPr>
                <w:rFonts w:ascii="宋体" w:hAnsi="宋体" w:eastAsia="宋体" w:cs="宋体"/>
                <w:b/>
                <w:bCs/>
                <w:spacing w:val="-3"/>
                <w:sz w:val="21"/>
                <w:szCs w:val="21"/>
              </w:rPr>
              <w:t>组合并后的公司前身业绩应提供有效的市场监督部门变更证明材料</w:t>
            </w:r>
            <w:r>
              <w:rPr>
                <w:rFonts w:ascii="宋体" w:hAnsi="宋体" w:eastAsia="宋体" w:cs="宋体"/>
                <w:b/>
                <w:bCs/>
                <w:spacing w:val="-4"/>
                <w:sz w:val="21"/>
                <w:szCs w:val="21"/>
              </w:rPr>
              <w:t>，否则</w:t>
            </w:r>
            <w:r>
              <w:rPr>
                <w:rFonts w:ascii="宋体" w:hAnsi="宋体" w:eastAsia="宋体" w:cs="宋体"/>
                <w:sz w:val="21"/>
                <w:szCs w:val="21"/>
              </w:rPr>
              <w:t xml:space="preserve"> </w:t>
            </w:r>
            <w:r>
              <w:rPr>
                <w:rFonts w:ascii="宋体" w:hAnsi="宋体" w:eastAsia="宋体" w:cs="宋体"/>
                <w:b/>
                <w:bCs/>
                <w:spacing w:val="-5"/>
                <w:sz w:val="21"/>
                <w:szCs w:val="21"/>
              </w:rPr>
              <w:t>不予认可</w:t>
            </w:r>
            <w:r>
              <w:rPr>
                <w:rFonts w:ascii="宋体" w:hAnsi="宋体" w:eastAsia="宋体" w:cs="宋体"/>
                <w:b/>
                <w:bCs/>
                <w:spacing w:val="-3"/>
                <w:sz w:val="21"/>
                <w:szCs w:val="21"/>
              </w:rPr>
              <w:t>）；</w:t>
            </w:r>
          </w:p>
        </w:tc>
        <w:tc>
          <w:tcPr>
            <w:tcW w:w="1056" w:type="dxa"/>
            <w:vAlign w:val="top"/>
          </w:tcPr>
          <w:p w14:paraId="190768CD">
            <w:pPr>
              <w:spacing w:before="78" w:line="220" w:lineRule="auto"/>
              <w:ind w:left="120"/>
              <w:rPr>
                <w:rFonts w:ascii="宋体" w:hAnsi="宋体" w:eastAsia="宋体" w:cs="宋体"/>
                <w:sz w:val="21"/>
                <w:szCs w:val="21"/>
              </w:rPr>
            </w:pPr>
          </w:p>
        </w:tc>
      </w:tr>
      <w:tr w14:paraId="28211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After w:w="0" w:type="auto"/>
          <w:trHeight w:val="1433" w:hRule="atLeast"/>
        </w:trPr>
        <w:tc>
          <w:tcPr>
            <w:tcW w:w="803" w:type="dxa"/>
            <w:vMerge w:val="continue"/>
            <w:tcBorders>
              <w:top w:val="nil"/>
              <w:bottom w:val="nil"/>
            </w:tcBorders>
            <w:vAlign w:val="top"/>
          </w:tcPr>
          <w:p w14:paraId="0613412A">
            <w:pPr>
              <w:rPr>
                <w:rFonts w:ascii="Arial"/>
                <w:sz w:val="21"/>
                <w:szCs w:val="21"/>
              </w:rPr>
            </w:pPr>
          </w:p>
        </w:tc>
        <w:tc>
          <w:tcPr>
            <w:tcW w:w="1256" w:type="dxa"/>
            <w:vAlign w:val="top"/>
          </w:tcPr>
          <w:p w14:paraId="05CC185F">
            <w:pPr>
              <w:spacing w:line="374" w:lineRule="auto"/>
              <w:rPr>
                <w:rFonts w:ascii="Arial"/>
                <w:sz w:val="21"/>
                <w:szCs w:val="21"/>
              </w:rPr>
            </w:pPr>
          </w:p>
          <w:p w14:paraId="7C71B760">
            <w:pPr>
              <w:spacing w:before="78" w:line="207" w:lineRule="auto"/>
              <w:ind w:left="225" w:right="210" w:hanging="11"/>
              <w:jc w:val="both"/>
              <w:rPr>
                <w:rFonts w:ascii="宋体" w:hAnsi="宋体" w:eastAsia="宋体" w:cs="宋体"/>
                <w:sz w:val="21"/>
                <w:szCs w:val="21"/>
              </w:rPr>
            </w:pPr>
            <w:r>
              <w:rPr>
                <w:rFonts w:ascii="宋体" w:hAnsi="宋体" w:eastAsia="宋体" w:cs="宋体"/>
                <w:spacing w:val="-5"/>
                <w:sz w:val="21"/>
                <w:szCs w:val="21"/>
              </w:rPr>
              <w:t>服务</w:t>
            </w:r>
            <w:r>
              <w:rPr>
                <w:rFonts w:ascii="宋体" w:hAnsi="宋体" w:eastAsia="宋体" w:cs="宋体"/>
                <w:spacing w:val="-11"/>
                <w:sz w:val="21"/>
                <w:szCs w:val="21"/>
              </w:rPr>
              <w:t>响应</w:t>
            </w:r>
            <w:r>
              <w:rPr>
                <w:rFonts w:ascii="宋体" w:hAnsi="宋体" w:eastAsia="宋体" w:cs="宋体"/>
                <w:sz w:val="21"/>
                <w:szCs w:val="21"/>
              </w:rPr>
              <w:t xml:space="preserve"> </w:t>
            </w:r>
            <w:r>
              <w:rPr>
                <w:rFonts w:ascii="宋体" w:hAnsi="宋体" w:eastAsia="宋体" w:cs="宋体"/>
                <w:spacing w:val="-11"/>
                <w:sz w:val="21"/>
                <w:szCs w:val="21"/>
              </w:rPr>
              <w:t>时间</w:t>
            </w:r>
          </w:p>
        </w:tc>
        <w:tc>
          <w:tcPr>
            <w:tcW w:w="7488" w:type="dxa"/>
            <w:vAlign w:val="top"/>
          </w:tcPr>
          <w:p w14:paraId="235D9525">
            <w:pPr>
              <w:spacing w:before="21" w:line="216" w:lineRule="auto"/>
              <w:ind w:left="113"/>
              <w:rPr>
                <w:rFonts w:ascii="宋体" w:hAnsi="宋体" w:eastAsia="宋体" w:cs="宋体"/>
                <w:sz w:val="21"/>
                <w:szCs w:val="21"/>
              </w:rPr>
            </w:pPr>
            <w:r>
              <w:rPr>
                <w:rFonts w:ascii="宋体" w:hAnsi="宋体" w:eastAsia="宋体" w:cs="宋体"/>
                <w:spacing w:val="-1"/>
                <w:sz w:val="21"/>
                <w:szCs w:val="21"/>
              </w:rPr>
              <w:t>根据投标人在投标文件提供的服务响应时间承诺进行评分：</w:t>
            </w:r>
          </w:p>
          <w:p w14:paraId="7816B8B0">
            <w:pPr>
              <w:spacing w:line="214" w:lineRule="auto"/>
              <w:ind w:left="125"/>
              <w:rPr>
                <w:rFonts w:ascii="宋体" w:hAnsi="宋体" w:eastAsia="宋体" w:cs="宋体"/>
                <w:sz w:val="21"/>
                <w:szCs w:val="21"/>
              </w:rPr>
            </w:pPr>
            <w:r>
              <w:rPr>
                <w:rFonts w:ascii="宋体" w:hAnsi="宋体" w:eastAsia="宋体" w:cs="宋体"/>
                <w:spacing w:val="-4"/>
                <w:sz w:val="21"/>
                <w:szCs w:val="21"/>
              </w:rPr>
              <w:t>（1）承诺</w:t>
            </w:r>
            <w:r>
              <w:rPr>
                <w:rFonts w:ascii="宋体" w:hAnsi="宋体" w:eastAsia="宋体" w:cs="宋体"/>
                <w:spacing w:val="-33"/>
                <w:sz w:val="21"/>
                <w:szCs w:val="21"/>
              </w:rPr>
              <w:t xml:space="preserve"> </w:t>
            </w:r>
            <w:r>
              <w:rPr>
                <w:rFonts w:ascii="宋体" w:hAnsi="宋体" w:eastAsia="宋体" w:cs="宋体"/>
                <w:spacing w:val="-4"/>
                <w:sz w:val="21"/>
                <w:szCs w:val="21"/>
              </w:rPr>
              <w:t>24</w:t>
            </w:r>
            <w:r>
              <w:rPr>
                <w:rFonts w:ascii="宋体" w:hAnsi="宋体" w:eastAsia="宋体" w:cs="宋体"/>
                <w:spacing w:val="-44"/>
                <w:sz w:val="21"/>
                <w:szCs w:val="21"/>
              </w:rPr>
              <w:t xml:space="preserve"> </w:t>
            </w:r>
            <w:r>
              <w:rPr>
                <w:rFonts w:ascii="宋体" w:hAnsi="宋体" w:eastAsia="宋体" w:cs="宋体"/>
                <w:spacing w:val="-4"/>
                <w:sz w:val="21"/>
                <w:szCs w:val="21"/>
              </w:rPr>
              <w:t>小时内响应并妥善解决问题得</w:t>
            </w:r>
            <w:r>
              <w:rPr>
                <w:rFonts w:ascii="宋体" w:hAnsi="宋体" w:eastAsia="宋体" w:cs="宋体"/>
                <w:spacing w:val="-46"/>
                <w:sz w:val="21"/>
                <w:szCs w:val="21"/>
              </w:rPr>
              <w:t xml:space="preserve"> </w:t>
            </w:r>
            <w:r>
              <w:rPr>
                <w:rFonts w:ascii="宋体" w:hAnsi="宋体" w:eastAsia="宋体" w:cs="宋体"/>
                <w:spacing w:val="-4"/>
                <w:sz w:val="21"/>
                <w:szCs w:val="21"/>
              </w:rPr>
              <w:t>5</w:t>
            </w:r>
            <w:r>
              <w:rPr>
                <w:rFonts w:ascii="宋体" w:hAnsi="宋体" w:eastAsia="宋体" w:cs="宋体"/>
                <w:spacing w:val="-47"/>
                <w:sz w:val="21"/>
                <w:szCs w:val="21"/>
              </w:rPr>
              <w:t xml:space="preserve"> </w:t>
            </w:r>
            <w:r>
              <w:rPr>
                <w:rFonts w:ascii="宋体" w:hAnsi="宋体" w:eastAsia="宋体" w:cs="宋体"/>
                <w:spacing w:val="-4"/>
                <w:sz w:val="21"/>
                <w:szCs w:val="21"/>
              </w:rPr>
              <w:t>分；</w:t>
            </w:r>
          </w:p>
          <w:p w14:paraId="6FE64460">
            <w:pPr>
              <w:spacing w:line="216" w:lineRule="auto"/>
              <w:ind w:left="125"/>
              <w:rPr>
                <w:rFonts w:ascii="宋体" w:hAnsi="宋体" w:eastAsia="宋体" w:cs="宋体"/>
                <w:sz w:val="21"/>
                <w:szCs w:val="21"/>
              </w:rPr>
            </w:pPr>
            <w:r>
              <w:rPr>
                <w:rFonts w:ascii="宋体" w:hAnsi="宋体" w:eastAsia="宋体" w:cs="宋体"/>
                <w:spacing w:val="-4"/>
                <w:sz w:val="21"/>
                <w:szCs w:val="21"/>
              </w:rPr>
              <w:t>（2）承诺</w:t>
            </w:r>
            <w:r>
              <w:rPr>
                <w:rFonts w:ascii="宋体" w:hAnsi="宋体" w:eastAsia="宋体" w:cs="宋体"/>
                <w:spacing w:val="-37"/>
                <w:sz w:val="21"/>
                <w:szCs w:val="21"/>
              </w:rPr>
              <w:t xml:space="preserve"> </w:t>
            </w:r>
            <w:r>
              <w:rPr>
                <w:rFonts w:ascii="宋体" w:hAnsi="宋体" w:eastAsia="宋体" w:cs="宋体"/>
                <w:spacing w:val="-4"/>
                <w:sz w:val="21"/>
                <w:szCs w:val="21"/>
              </w:rPr>
              <w:t>24</w:t>
            </w:r>
            <w:r>
              <w:rPr>
                <w:rFonts w:ascii="宋体" w:hAnsi="宋体" w:eastAsia="宋体" w:cs="宋体"/>
                <w:spacing w:val="-44"/>
                <w:sz w:val="21"/>
                <w:szCs w:val="21"/>
              </w:rPr>
              <w:t xml:space="preserve"> </w:t>
            </w:r>
            <w:r>
              <w:rPr>
                <w:rFonts w:ascii="宋体" w:hAnsi="宋体" w:eastAsia="宋体" w:cs="宋体"/>
                <w:spacing w:val="-4"/>
                <w:sz w:val="21"/>
                <w:szCs w:val="21"/>
              </w:rPr>
              <w:t>小时至</w:t>
            </w:r>
            <w:r>
              <w:rPr>
                <w:rFonts w:ascii="宋体" w:hAnsi="宋体" w:eastAsia="宋体" w:cs="宋体"/>
                <w:spacing w:val="-52"/>
                <w:sz w:val="21"/>
                <w:szCs w:val="21"/>
              </w:rPr>
              <w:t xml:space="preserve"> </w:t>
            </w:r>
            <w:r>
              <w:rPr>
                <w:rFonts w:ascii="宋体" w:hAnsi="宋体" w:eastAsia="宋体" w:cs="宋体"/>
                <w:spacing w:val="-4"/>
                <w:sz w:val="21"/>
                <w:szCs w:val="21"/>
              </w:rPr>
              <w:t>48</w:t>
            </w:r>
            <w:r>
              <w:rPr>
                <w:rFonts w:ascii="宋体" w:hAnsi="宋体" w:eastAsia="宋体" w:cs="宋体"/>
                <w:spacing w:val="-44"/>
                <w:sz w:val="21"/>
                <w:szCs w:val="21"/>
              </w:rPr>
              <w:t xml:space="preserve"> </w:t>
            </w:r>
            <w:r>
              <w:rPr>
                <w:rFonts w:ascii="宋体" w:hAnsi="宋体" w:eastAsia="宋体" w:cs="宋体"/>
                <w:spacing w:val="-4"/>
                <w:sz w:val="21"/>
                <w:szCs w:val="21"/>
              </w:rPr>
              <w:t>小时内响应并妥善解决问题得</w:t>
            </w:r>
            <w:r>
              <w:rPr>
                <w:rFonts w:ascii="宋体" w:hAnsi="宋体" w:eastAsia="宋体" w:cs="宋体"/>
                <w:spacing w:val="-46"/>
                <w:sz w:val="21"/>
                <w:szCs w:val="21"/>
              </w:rPr>
              <w:t xml:space="preserve"> </w:t>
            </w:r>
            <w:r>
              <w:rPr>
                <w:rFonts w:ascii="宋体" w:hAnsi="宋体" w:eastAsia="宋体" w:cs="宋体"/>
                <w:spacing w:val="-4"/>
                <w:sz w:val="21"/>
                <w:szCs w:val="21"/>
              </w:rPr>
              <w:t>3</w:t>
            </w:r>
            <w:r>
              <w:rPr>
                <w:rFonts w:ascii="宋体" w:hAnsi="宋体" w:eastAsia="宋体" w:cs="宋体"/>
                <w:spacing w:val="-47"/>
                <w:sz w:val="21"/>
                <w:szCs w:val="21"/>
              </w:rPr>
              <w:t xml:space="preserve"> </w:t>
            </w:r>
            <w:r>
              <w:rPr>
                <w:rFonts w:ascii="宋体" w:hAnsi="宋体" w:eastAsia="宋体" w:cs="宋体"/>
                <w:spacing w:val="-4"/>
                <w:sz w:val="21"/>
                <w:szCs w:val="21"/>
              </w:rPr>
              <w:t>分；</w:t>
            </w:r>
          </w:p>
          <w:p w14:paraId="2240B333">
            <w:pPr>
              <w:spacing w:line="216" w:lineRule="auto"/>
              <w:ind w:left="125"/>
              <w:rPr>
                <w:rFonts w:ascii="宋体" w:hAnsi="宋体" w:eastAsia="宋体" w:cs="宋体"/>
                <w:sz w:val="21"/>
                <w:szCs w:val="21"/>
              </w:rPr>
            </w:pPr>
            <w:r>
              <w:rPr>
                <w:rFonts w:ascii="宋体" w:hAnsi="宋体" w:eastAsia="宋体" w:cs="宋体"/>
                <w:spacing w:val="-4"/>
                <w:sz w:val="21"/>
                <w:szCs w:val="21"/>
              </w:rPr>
              <w:t>（3）承诺</w:t>
            </w:r>
            <w:r>
              <w:rPr>
                <w:rFonts w:ascii="宋体" w:hAnsi="宋体" w:eastAsia="宋体" w:cs="宋体"/>
                <w:spacing w:val="-51"/>
                <w:sz w:val="21"/>
                <w:szCs w:val="21"/>
              </w:rPr>
              <w:t xml:space="preserve"> </w:t>
            </w:r>
            <w:r>
              <w:rPr>
                <w:rFonts w:ascii="宋体" w:hAnsi="宋体" w:eastAsia="宋体" w:cs="宋体"/>
                <w:spacing w:val="-4"/>
                <w:sz w:val="21"/>
                <w:szCs w:val="21"/>
              </w:rPr>
              <w:t>48</w:t>
            </w:r>
            <w:r>
              <w:rPr>
                <w:rFonts w:ascii="宋体" w:hAnsi="宋体" w:eastAsia="宋体" w:cs="宋体"/>
                <w:spacing w:val="-45"/>
                <w:sz w:val="21"/>
                <w:szCs w:val="21"/>
              </w:rPr>
              <w:t xml:space="preserve"> </w:t>
            </w:r>
            <w:r>
              <w:rPr>
                <w:rFonts w:ascii="宋体" w:hAnsi="宋体" w:eastAsia="宋体" w:cs="宋体"/>
                <w:spacing w:val="-4"/>
                <w:sz w:val="21"/>
                <w:szCs w:val="21"/>
              </w:rPr>
              <w:t>小时至</w:t>
            </w:r>
            <w:r>
              <w:rPr>
                <w:rFonts w:ascii="宋体" w:hAnsi="宋体" w:eastAsia="宋体" w:cs="宋体"/>
                <w:spacing w:val="-45"/>
                <w:sz w:val="21"/>
                <w:szCs w:val="21"/>
              </w:rPr>
              <w:t xml:space="preserve"> </w:t>
            </w:r>
            <w:r>
              <w:rPr>
                <w:rFonts w:ascii="宋体" w:hAnsi="宋体" w:eastAsia="宋体" w:cs="宋体"/>
                <w:spacing w:val="-4"/>
                <w:sz w:val="21"/>
                <w:szCs w:val="21"/>
              </w:rPr>
              <w:t>72</w:t>
            </w:r>
            <w:r>
              <w:rPr>
                <w:rFonts w:ascii="宋体" w:hAnsi="宋体" w:eastAsia="宋体" w:cs="宋体"/>
                <w:spacing w:val="-44"/>
                <w:sz w:val="21"/>
                <w:szCs w:val="21"/>
              </w:rPr>
              <w:t xml:space="preserve"> </w:t>
            </w:r>
            <w:r>
              <w:rPr>
                <w:rFonts w:ascii="宋体" w:hAnsi="宋体" w:eastAsia="宋体" w:cs="宋体"/>
                <w:spacing w:val="-4"/>
                <w:sz w:val="21"/>
                <w:szCs w:val="21"/>
              </w:rPr>
              <w:t>小时内响应并妥善解决问</w:t>
            </w:r>
            <w:r>
              <w:rPr>
                <w:rFonts w:ascii="宋体" w:hAnsi="宋体" w:eastAsia="宋体" w:cs="宋体"/>
                <w:spacing w:val="-5"/>
                <w:sz w:val="21"/>
                <w:szCs w:val="21"/>
              </w:rPr>
              <w:t>题得</w:t>
            </w:r>
            <w:r>
              <w:rPr>
                <w:rFonts w:ascii="宋体" w:hAnsi="宋体" w:eastAsia="宋体" w:cs="宋体"/>
                <w:spacing w:val="-33"/>
                <w:sz w:val="21"/>
                <w:szCs w:val="21"/>
              </w:rPr>
              <w:t xml:space="preserve"> </w:t>
            </w:r>
            <w:r>
              <w:rPr>
                <w:rFonts w:ascii="宋体" w:hAnsi="宋体" w:eastAsia="宋体" w:cs="宋体"/>
                <w:spacing w:val="-5"/>
                <w:sz w:val="21"/>
                <w:szCs w:val="21"/>
              </w:rPr>
              <w:t>1</w:t>
            </w:r>
            <w:r>
              <w:rPr>
                <w:rFonts w:ascii="宋体" w:hAnsi="宋体" w:eastAsia="宋体" w:cs="宋体"/>
                <w:spacing w:val="-47"/>
                <w:sz w:val="21"/>
                <w:szCs w:val="21"/>
              </w:rPr>
              <w:t xml:space="preserve"> </w:t>
            </w:r>
            <w:r>
              <w:rPr>
                <w:rFonts w:ascii="宋体" w:hAnsi="宋体" w:eastAsia="宋体" w:cs="宋体"/>
                <w:spacing w:val="-5"/>
                <w:sz w:val="21"/>
                <w:szCs w:val="21"/>
              </w:rPr>
              <w:t>分；</w:t>
            </w:r>
          </w:p>
          <w:p w14:paraId="48C2103E">
            <w:pPr>
              <w:spacing w:before="1" w:line="204" w:lineRule="auto"/>
              <w:ind w:left="116" w:right="159" w:firstLine="8"/>
              <w:rPr>
                <w:rFonts w:ascii="宋体" w:hAnsi="宋体" w:eastAsia="宋体" w:cs="宋体"/>
                <w:sz w:val="21"/>
                <w:szCs w:val="21"/>
              </w:rPr>
            </w:pPr>
            <w:r>
              <w:rPr>
                <w:rFonts w:ascii="宋体" w:hAnsi="宋体" w:eastAsia="宋体" w:cs="宋体"/>
                <w:spacing w:val="-1"/>
                <w:sz w:val="21"/>
                <w:szCs w:val="21"/>
              </w:rPr>
              <w:t>（4）承诺响应时间≧72</w:t>
            </w:r>
            <w:r>
              <w:rPr>
                <w:rFonts w:ascii="宋体" w:hAnsi="宋体" w:eastAsia="宋体" w:cs="宋体"/>
                <w:spacing w:val="-44"/>
                <w:sz w:val="21"/>
                <w:szCs w:val="21"/>
              </w:rPr>
              <w:t xml:space="preserve"> </w:t>
            </w:r>
            <w:r>
              <w:rPr>
                <w:rFonts w:ascii="宋体" w:hAnsi="宋体" w:eastAsia="宋体" w:cs="宋体"/>
                <w:spacing w:val="-1"/>
                <w:sz w:val="21"/>
                <w:szCs w:val="21"/>
              </w:rPr>
              <w:t>小时或虽在时间内响应但不承诺妥善</w:t>
            </w:r>
            <w:r>
              <w:rPr>
                <w:rFonts w:ascii="宋体" w:hAnsi="宋体" w:eastAsia="宋体" w:cs="宋体"/>
                <w:spacing w:val="-2"/>
                <w:sz w:val="21"/>
                <w:szCs w:val="21"/>
              </w:rPr>
              <w:t>解决问题的</w:t>
            </w:r>
            <w:r>
              <w:rPr>
                <w:rFonts w:ascii="宋体" w:hAnsi="宋体" w:eastAsia="宋体" w:cs="宋体"/>
                <w:sz w:val="21"/>
                <w:szCs w:val="21"/>
              </w:rPr>
              <w:t xml:space="preserve"> </w:t>
            </w:r>
            <w:r>
              <w:rPr>
                <w:rFonts w:ascii="宋体" w:hAnsi="宋体" w:eastAsia="宋体" w:cs="宋体"/>
                <w:spacing w:val="-4"/>
                <w:sz w:val="21"/>
                <w:szCs w:val="21"/>
              </w:rPr>
              <w:t>或未提供承诺的得</w:t>
            </w:r>
            <w:r>
              <w:rPr>
                <w:rFonts w:ascii="宋体" w:hAnsi="宋体" w:eastAsia="宋体" w:cs="宋体"/>
                <w:spacing w:val="-42"/>
                <w:sz w:val="21"/>
                <w:szCs w:val="21"/>
              </w:rPr>
              <w:t xml:space="preserve"> </w:t>
            </w:r>
            <w:r>
              <w:rPr>
                <w:rFonts w:ascii="宋体" w:hAnsi="宋体" w:eastAsia="宋体" w:cs="宋体"/>
                <w:spacing w:val="-4"/>
                <w:sz w:val="21"/>
                <w:szCs w:val="21"/>
              </w:rPr>
              <w:t>0</w:t>
            </w:r>
            <w:r>
              <w:rPr>
                <w:rFonts w:ascii="宋体" w:hAnsi="宋体" w:eastAsia="宋体" w:cs="宋体"/>
                <w:spacing w:val="-48"/>
                <w:sz w:val="21"/>
                <w:szCs w:val="21"/>
              </w:rPr>
              <w:t xml:space="preserve"> </w:t>
            </w:r>
            <w:r>
              <w:rPr>
                <w:rFonts w:ascii="宋体" w:hAnsi="宋体" w:eastAsia="宋体" w:cs="宋体"/>
                <w:spacing w:val="-4"/>
                <w:sz w:val="21"/>
                <w:szCs w:val="21"/>
              </w:rPr>
              <w:t>分。</w:t>
            </w:r>
          </w:p>
        </w:tc>
        <w:tc>
          <w:tcPr>
            <w:tcW w:w="1056" w:type="dxa"/>
            <w:vAlign w:val="top"/>
          </w:tcPr>
          <w:p w14:paraId="02CF2436">
            <w:pPr>
              <w:spacing w:before="78" w:line="220" w:lineRule="auto"/>
              <w:ind w:left="180"/>
              <w:rPr>
                <w:rFonts w:ascii="宋体" w:hAnsi="宋体" w:eastAsia="宋体" w:cs="宋体"/>
                <w:sz w:val="21"/>
                <w:szCs w:val="21"/>
              </w:rPr>
            </w:pPr>
          </w:p>
        </w:tc>
      </w:tr>
      <w:tr w14:paraId="3E853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wAfter w:w="0" w:type="auto"/>
          <w:trHeight w:val="2256" w:hRule="atLeast"/>
        </w:trPr>
        <w:tc>
          <w:tcPr>
            <w:tcW w:w="803" w:type="dxa"/>
            <w:vMerge w:val="continue"/>
            <w:tcBorders>
              <w:top w:val="nil"/>
            </w:tcBorders>
            <w:vAlign w:val="top"/>
          </w:tcPr>
          <w:p w14:paraId="045EE4AE">
            <w:pPr>
              <w:rPr>
                <w:rFonts w:ascii="Arial"/>
                <w:sz w:val="21"/>
                <w:szCs w:val="21"/>
              </w:rPr>
            </w:pPr>
          </w:p>
        </w:tc>
        <w:tc>
          <w:tcPr>
            <w:tcW w:w="1256" w:type="dxa"/>
            <w:vAlign w:val="top"/>
          </w:tcPr>
          <w:p w14:paraId="4B78FB05">
            <w:pPr>
              <w:spacing w:line="264" w:lineRule="auto"/>
              <w:rPr>
                <w:rFonts w:ascii="Arial"/>
                <w:sz w:val="21"/>
                <w:szCs w:val="21"/>
              </w:rPr>
            </w:pPr>
          </w:p>
          <w:p w14:paraId="449E2BA5">
            <w:pPr>
              <w:spacing w:line="265" w:lineRule="auto"/>
              <w:rPr>
                <w:rFonts w:ascii="Arial"/>
                <w:sz w:val="21"/>
                <w:szCs w:val="21"/>
              </w:rPr>
            </w:pPr>
          </w:p>
          <w:p w14:paraId="36135FE4">
            <w:pPr>
              <w:spacing w:line="265" w:lineRule="auto"/>
              <w:rPr>
                <w:rFonts w:ascii="Arial"/>
                <w:sz w:val="21"/>
                <w:szCs w:val="21"/>
              </w:rPr>
            </w:pPr>
          </w:p>
          <w:p w14:paraId="7E114418">
            <w:pPr>
              <w:spacing w:line="265" w:lineRule="auto"/>
              <w:rPr>
                <w:rFonts w:ascii="Arial"/>
                <w:sz w:val="21"/>
                <w:szCs w:val="21"/>
              </w:rPr>
            </w:pPr>
          </w:p>
          <w:p w14:paraId="5B171856">
            <w:pPr>
              <w:spacing w:before="78" w:line="211" w:lineRule="auto"/>
              <w:ind w:left="214" w:right="210"/>
              <w:rPr>
                <w:rFonts w:ascii="宋体" w:hAnsi="宋体" w:eastAsia="宋体" w:cs="宋体"/>
                <w:sz w:val="21"/>
                <w:szCs w:val="21"/>
              </w:rPr>
            </w:pPr>
            <w:r>
              <w:rPr>
                <w:rFonts w:ascii="宋体" w:hAnsi="宋体" w:eastAsia="宋体" w:cs="宋体"/>
                <w:spacing w:val="-5"/>
                <w:sz w:val="21"/>
                <w:szCs w:val="21"/>
              </w:rPr>
              <w:t>供货</w:t>
            </w:r>
            <w:r>
              <w:rPr>
                <w:rFonts w:ascii="宋体" w:hAnsi="宋体" w:eastAsia="宋体" w:cs="宋体"/>
                <w:spacing w:val="-6"/>
                <w:sz w:val="21"/>
                <w:szCs w:val="21"/>
              </w:rPr>
              <w:t>方案</w:t>
            </w:r>
          </w:p>
        </w:tc>
        <w:tc>
          <w:tcPr>
            <w:tcW w:w="7488" w:type="dxa"/>
            <w:vAlign w:val="top"/>
          </w:tcPr>
          <w:p w14:paraId="45C12F33">
            <w:pPr>
              <w:spacing w:before="23" w:line="215" w:lineRule="auto"/>
              <w:ind w:left="112" w:right="102" w:firstLine="3"/>
              <w:jc w:val="both"/>
              <w:rPr>
                <w:rFonts w:ascii="宋体" w:hAnsi="宋体" w:eastAsia="宋体" w:cs="宋体"/>
                <w:sz w:val="21"/>
                <w:szCs w:val="21"/>
              </w:rPr>
            </w:pPr>
            <w:r>
              <w:rPr>
                <w:rFonts w:ascii="宋体" w:hAnsi="宋体" w:eastAsia="宋体" w:cs="宋体"/>
                <w:spacing w:val="-1"/>
                <w:sz w:val="21"/>
                <w:szCs w:val="21"/>
              </w:rPr>
              <w:t>投标人需根据本项目的特点提供供货方案，包括但不限于整体供货进度计</w:t>
            </w:r>
            <w:r>
              <w:rPr>
                <w:rFonts w:ascii="宋体" w:hAnsi="宋体" w:eastAsia="宋体" w:cs="宋体"/>
                <w:spacing w:val="16"/>
                <w:sz w:val="21"/>
                <w:szCs w:val="21"/>
              </w:rPr>
              <w:t xml:space="preserve"> </w:t>
            </w:r>
            <w:r>
              <w:rPr>
                <w:rFonts w:ascii="宋体" w:hAnsi="宋体" w:eastAsia="宋体" w:cs="宋体"/>
                <w:sz w:val="21"/>
                <w:szCs w:val="21"/>
              </w:rPr>
              <w:t>划、供货时间、冷链运输措施以及人员安排等</w:t>
            </w:r>
            <w:r>
              <w:rPr>
                <w:rFonts w:ascii="宋体" w:hAnsi="宋体" w:eastAsia="宋体" w:cs="宋体"/>
                <w:spacing w:val="-1"/>
                <w:sz w:val="21"/>
                <w:szCs w:val="21"/>
              </w:rPr>
              <w:t>，评标委员会依据投标人的</w:t>
            </w:r>
            <w:r>
              <w:rPr>
                <w:rFonts w:ascii="宋体" w:hAnsi="宋体" w:eastAsia="宋体" w:cs="宋体"/>
                <w:sz w:val="21"/>
                <w:szCs w:val="21"/>
              </w:rPr>
              <w:t xml:space="preserve"> </w:t>
            </w:r>
            <w:r>
              <w:rPr>
                <w:rFonts w:ascii="宋体" w:hAnsi="宋体" w:eastAsia="宋体" w:cs="宋体"/>
                <w:spacing w:val="-1"/>
                <w:sz w:val="21"/>
                <w:szCs w:val="21"/>
              </w:rPr>
              <w:t>方案内容进行综合评分：</w:t>
            </w:r>
          </w:p>
          <w:p w14:paraId="75F39887">
            <w:pPr>
              <w:spacing w:line="215" w:lineRule="auto"/>
              <w:ind w:left="116" w:right="219" w:firstLine="8"/>
              <w:rPr>
                <w:rFonts w:ascii="宋体" w:hAnsi="宋体" w:eastAsia="宋体" w:cs="宋体"/>
                <w:sz w:val="21"/>
                <w:szCs w:val="21"/>
              </w:rPr>
            </w:pPr>
            <w:r>
              <w:rPr>
                <w:rFonts w:ascii="宋体" w:hAnsi="宋体" w:eastAsia="宋体" w:cs="宋体"/>
                <w:spacing w:val="-1"/>
                <w:sz w:val="21"/>
                <w:szCs w:val="21"/>
              </w:rPr>
              <w:t>（1）供货方案完整详细、供货及时可靠，利于项目实施，实用性、针对</w:t>
            </w:r>
            <w:r>
              <w:rPr>
                <w:rFonts w:ascii="宋体" w:hAnsi="宋体" w:eastAsia="宋体" w:cs="宋体"/>
                <w:spacing w:val="10"/>
                <w:sz w:val="21"/>
                <w:szCs w:val="21"/>
              </w:rPr>
              <w:t xml:space="preserve"> </w:t>
            </w:r>
            <w:r>
              <w:rPr>
                <w:rFonts w:ascii="宋体" w:hAnsi="宋体" w:eastAsia="宋体" w:cs="宋体"/>
                <w:spacing w:val="-6"/>
                <w:sz w:val="21"/>
                <w:szCs w:val="21"/>
              </w:rPr>
              <w:t>性强，得</w:t>
            </w:r>
            <w:r>
              <w:rPr>
                <w:rFonts w:ascii="宋体" w:hAnsi="宋体" w:eastAsia="宋体" w:cs="宋体"/>
                <w:spacing w:val="-44"/>
                <w:sz w:val="21"/>
                <w:szCs w:val="21"/>
              </w:rPr>
              <w:t xml:space="preserve"> </w:t>
            </w:r>
            <w:r>
              <w:rPr>
                <w:rFonts w:hint="eastAsia" w:ascii="宋体" w:hAnsi="宋体" w:eastAsia="宋体" w:cs="宋体"/>
                <w:spacing w:val="-6"/>
                <w:sz w:val="21"/>
                <w:szCs w:val="21"/>
                <w:lang w:val="en-US" w:eastAsia="zh-CN"/>
              </w:rPr>
              <w:t xml:space="preserve"> </w:t>
            </w:r>
            <w:r>
              <w:rPr>
                <w:rFonts w:ascii="宋体" w:hAnsi="宋体" w:eastAsia="宋体" w:cs="宋体"/>
                <w:spacing w:val="-6"/>
                <w:sz w:val="21"/>
                <w:szCs w:val="21"/>
              </w:rPr>
              <w:t>分，</w:t>
            </w:r>
          </w:p>
          <w:p w14:paraId="15D9C56A">
            <w:pPr>
              <w:spacing w:line="216" w:lineRule="auto"/>
              <w:ind w:left="116" w:right="219" w:firstLine="8"/>
              <w:rPr>
                <w:rFonts w:ascii="宋体" w:hAnsi="宋体" w:eastAsia="宋体" w:cs="宋体"/>
                <w:sz w:val="21"/>
                <w:szCs w:val="21"/>
              </w:rPr>
            </w:pPr>
            <w:r>
              <w:rPr>
                <w:rFonts w:ascii="宋体" w:hAnsi="宋体" w:eastAsia="宋体" w:cs="宋体"/>
                <w:spacing w:val="-1"/>
                <w:sz w:val="21"/>
                <w:szCs w:val="21"/>
              </w:rPr>
              <w:t>（2）供货方案内容全面、供货及时，利于项目实施，具有实用性、针对</w:t>
            </w:r>
            <w:r>
              <w:rPr>
                <w:rFonts w:ascii="宋体" w:hAnsi="宋体" w:eastAsia="宋体" w:cs="宋体"/>
                <w:spacing w:val="10"/>
                <w:sz w:val="21"/>
                <w:szCs w:val="21"/>
              </w:rPr>
              <w:t xml:space="preserve"> </w:t>
            </w:r>
            <w:r>
              <w:rPr>
                <w:rFonts w:ascii="宋体" w:hAnsi="宋体" w:eastAsia="宋体" w:cs="宋体"/>
                <w:spacing w:val="-12"/>
                <w:sz w:val="21"/>
                <w:szCs w:val="21"/>
              </w:rPr>
              <w:t>性</w:t>
            </w:r>
            <w:r>
              <w:rPr>
                <w:rFonts w:ascii="宋体" w:hAnsi="宋体" w:eastAsia="宋体" w:cs="宋体"/>
                <w:spacing w:val="-88"/>
                <w:sz w:val="21"/>
                <w:szCs w:val="21"/>
              </w:rPr>
              <w:t xml:space="preserve"> </w:t>
            </w:r>
            <w:r>
              <w:rPr>
                <w:rFonts w:ascii="宋体" w:hAnsi="宋体" w:eastAsia="宋体" w:cs="宋体"/>
                <w:spacing w:val="-12"/>
                <w:sz w:val="21"/>
                <w:szCs w:val="21"/>
              </w:rPr>
              <w:t>，得</w:t>
            </w:r>
            <w:r>
              <w:rPr>
                <w:rFonts w:ascii="宋体" w:hAnsi="宋体" w:eastAsia="宋体" w:cs="宋体"/>
                <w:spacing w:val="-46"/>
                <w:sz w:val="21"/>
                <w:szCs w:val="21"/>
              </w:rPr>
              <w:t xml:space="preserve"> </w:t>
            </w:r>
            <w:r>
              <w:rPr>
                <w:rFonts w:hint="eastAsia" w:ascii="宋体" w:hAnsi="宋体" w:eastAsia="宋体" w:cs="宋体"/>
                <w:spacing w:val="-12"/>
                <w:sz w:val="21"/>
                <w:szCs w:val="21"/>
                <w:lang w:val="en-US" w:eastAsia="zh-CN"/>
              </w:rPr>
              <w:t xml:space="preserve"> </w:t>
            </w:r>
            <w:r>
              <w:rPr>
                <w:rFonts w:ascii="宋体" w:hAnsi="宋体" w:eastAsia="宋体" w:cs="宋体"/>
                <w:spacing w:val="-12"/>
                <w:sz w:val="21"/>
                <w:szCs w:val="21"/>
              </w:rPr>
              <w:t>分，</w:t>
            </w:r>
          </w:p>
          <w:p w14:paraId="243A0E99">
            <w:pPr>
              <w:spacing w:line="215" w:lineRule="auto"/>
              <w:ind w:left="114" w:right="40" w:firstLine="10"/>
              <w:rPr>
                <w:rFonts w:ascii="宋体" w:hAnsi="宋体" w:eastAsia="宋体" w:cs="宋体"/>
                <w:sz w:val="21"/>
                <w:szCs w:val="21"/>
              </w:rPr>
            </w:pPr>
            <w:r>
              <w:rPr>
                <w:rFonts w:ascii="宋体" w:hAnsi="宋体" w:eastAsia="宋体" w:cs="宋体"/>
                <w:spacing w:val="-3"/>
                <w:sz w:val="21"/>
                <w:szCs w:val="21"/>
              </w:rPr>
              <w:t>（3）供货方案有待提升，基本满足项目实施，实用性、针对性有待改善，</w:t>
            </w:r>
            <w:r>
              <w:rPr>
                <w:rFonts w:ascii="宋体" w:hAnsi="宋体" w:eastAsia="宋体" w:cs="宋体"/>
                <w:spacing w:val="16"/>
                <w:sz w:val="21"/>
                <w:szCs w:val="21"/>
              </w:rPr>
              <w:t xml:space="preserve"> </w:t>
            </w:r>
            <w:r>
              <w:rPr>
                <w:rFonts w:ascii="宋体" w:hAnsi="宋体" w:eastAsia="宋体" w:cs="宋体"/>
                <w:spacing w:val="-13"/>
                <w:sz w:val="21"/>
                <w:szCs w:val="21"/>
              </w:rPr>
              <w:t>得</w:t>
            </w:r>
            <w:r>
              <w:rPr>
                <w:rFonts w:ascii="宋体" w:hAnsi="宋体" w:eastAsia="宋体" w:cs="宋体"/>
                <w:spacing w:val="-32"/>
                <w:sz w:val="21"/>
                <w:szCs w:val="21"/>
              </w:rPr>
              <w:t xml:space="preserve"> </w:t>
            </w:r>
            <w:r>
              <w:rPr>
                <w:rFonts w:hint="eastAsia" w:ascii="宋体" w:hAnsi="宋体" w:eastAsia="宋体" w:cs="宋体"/>
                <w:spacing w:val="-13"/>
                <w:sz w:val="21"/>
                <w:szCs w:val="21"/>
                <w:lang w:val="en-US" w:eastAsia="zh-CN"/>
              </w:rPr>
              <w:t xml:space="preserve"> </w:t>
            </w:r>
            <w:r>
              <w:rPr>
                <w:rFonts w:ascii="宋体" w:hAnsi="宋体" w:eastAsia="宋体" w:cs="宋体"/>
                <w:spacing w:val="-48"/>
                <w:sz w:val="21"/>
                <w:szCs w:val="21"/>
              </w:rPr>
              <w:t xml:space="preserve"> </w:t>
            </w:r>
            <w:r>
              <w:rPr>
                <w:rFonts w:ascii="宋体" w:hAnsi="宋体" w:eastAsia="宋体" w:cs="宋体"/>
                <w:spacing w:val="-13"/>
                <w:sz w:val="21"/>
                <w:szCs w:val="21"/>
              </w:rPr>
              <w:t>分，</w:t>
            </w:r>
          </w:p>
          <w:p w14:paraId="0BF7C862">
            <w:pPr>
              <w:spacing w:line="195" w:lineRule="auto"/>
              <w:ind w:left="125"/>
              <w:rPr>
                <w:rFonts w:ascii="宋体" w:hAnsi="宋体" w:eastAsia="宋体" w:cs="宋体"/>
                <w:sz w:val="21"/>
                <w:szCs w:val="21"/>
              </w:rPr>
            </w:pPr>
            <w:r>
              <w:rPr>
                <w:rFonts w:ascii="宋体" w:hAnsi="宋体" w:eastAsia="宋体" w:cs="宋体"/>
                <w:spacing w:val="-3"/>
                <w:sz w:val="21"/>
                <w:szCs w:val="21"/>
              </w:rPr>
              <w:t>（4）方案不可行或未提供得</w:t>
            </w:r>
            <w:r>
              <w:rPr>
                <w:rFonts w:ascii="宋体" w:hAnsi="宋体" w:eastAsia="宋体" w:cs="宋体"/>
                <w:spacing w:val="-47"/>
                <w:sz w:val="21"/>
                <w:szCs w:val="21"/>
              </w:rPr>
              <w:t xml:space="preserve"> </w:t>
            </w:r>
            <w:r>
              <w:rPr>
                <w:rFonts w:ascii="宋体" w:hAnsi="宋体" w:eastAsia="宋体" w:cs="宋体"/>
                <w:spacing w:val="-3"/>
                <w:sz w:val="21"/>
                <w:szCs w:val="21"/>
              </w:rPr>
              <w:t>0</w:t>
            </w:r>
            <w:r>
              <w:rPr>
                <w:rFonts w:ascii="宋体" w:hAnsi="宋体" w:eastAsia="宋体" w:cs="宋体"/>
                <w:spacing w:val="-47"/>
                <w:sz w:val="21"/>
                <w:szCs w:val="21"/>
              </w:rPr>
              <w:t xml:space="preserve"> </w:t>
            </w:r>
            <w:r>
              <w:rPr>
                <w:rFonts w:ascii="宋体" w:hAnsi="宋体" w:eastAsia="宋体" w:cs="宋体"/>
                <w:spacing w:val="-3"/>
                <w:sz w:val="21"/>
                <w:szCs w:val="21"/>
              </w:rPr>
              <w:t>分。</w:t>
            </w:r>
          </w:p>
        </w:tc>
        <w:tc>
          <w:tcPr>
            <w:tcW w:w="1056" w:type="dxa"/>
            <w:vAlign w:val="top"/>
          </w:tcPr>
          <w:p w14:paraId="0E0FFD16">
            <w:pPr>
              <w:spacing w:before="78" w:line="220" w:lineRule="auto"/>
              <w:ind w:left="180"/>
              <w:rPr>
                <w:rFonts w:ascii="宋体" w:hAnsi="宋体" w:eastAsia="宋体" w:cs="宋体"/>
                <w:sz w:val="21"/>
                <w:szCs w:val="21"/>
              </w:rPr>
            </w:pPr>
          </w:p>
        </w:tc>
      </w:tr>
      <w:tr w14:paraId="4225B2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7" w:hRule="atLeast"/>
        </w:trPr>
        <w:tc>
          <w:tcPr>
            <w:tcW w:w="803" w:type="dxa"/>
            <w:vMerge w:val="restart"/>
            <w:tcBorders>
              <w:bottom w:val="nil"/>
            </w:tcBorders>
            <w:vAlign w:val="top"/>
          </w:tcPr>
          <w:p w14:paraId="282364EF">
            <w:pPr>
              <w:rPr>
                <w:rFonts w:ascii="Arial"/>
                <w:sz w:val="21"/>
                <w:szCs w:val="21"/>
              </w:rPr>
            </w:pPr>
          </w:p>
        </w:tc>
        <w:tc>
          <w:tcPr>
            <w:tcW w:w="1256" w:type="dxa"/>
            <w:vAlign w:val="top"/>
          </w:tcPr>
          <w:p w14:paraId="1C51F6B2">
            <w:pPr>
              <w:spacing w:line="334" w:lineRule="auto"/>
              <w:rPr>
                <w:rFonts w:ascii="Arial"/>
                <w:sz w:val="21"/>
                <w:szCs w:val="21"/>
              </w:rPr>
            </w:pPr>
          </w:p>
          <w:p w14:paraId="3C9D2FC0">
            <w:pPr>
              <w:spacing w:line="335" w:lineRule="auto"/>
              <w:rPr>
                <w:rFonts w:ascii="Arial"/>
                <w:sz w:val="21"/>
                <w:szCs w:val="21"/>
              </w:rPr>
            </w:pPr>
          </w:p>
          <w:p w14:paraId="2539DB45">
            <w:pPr>
              <w:spacing w:before="78" w:line="207" w:lineRule="auto"/>
              <w:ind w:left="214" w:right="210"/>
              <w:jc w:val="both"/>
              <w:rPr>
                <w:rFonts w:ascii="宋体" w:hAnsi="宋体" w:eastAsia="宋体" w:cs="宋体"/>
                <w:sz w:val="21"/>
                <w:szCs w:val="21"/>
              </w:rPr>
            </w:pPr>
            <w:r>
              <w:rPr>
                <w:rFonts w:ascii="宋体" w:hAnsi="宋体" w:eastAsia="宋体" w:cs="宋体"/>
                <w:spacing w:val="-5"/>
                <w:sz w:val="21"/>
                <w:szCs w:val="21"/>
              </w:rPr>
              <w:t>应急措施</w:t>
            </w:r>
            <w:r>
              <w:rPr>
                <w:rFonts w:ascii="宋体" w:hAnsi="宋体" w:eastAsia="宋体" w:cs="宋体"/>
                <w:sz w:val="21"/>
                <w:szCs w:val="21"/>
              </w:rPr>
              <w:t xml:space="preserve"> </w:t>
            </w:r>
            <w:r>
              <w:rPr>
                <w:rFonts w:ascii="宋体" w:hAnsi="宋体" w:eastAsia="宋体" w:cs="宋体"/>
                <w:spacing w:val="-5"/>
                <w:sz w:val="21"/>
                <w:szCs w:val="21"/>
              </w:rPr>
              <w:t>方案</w:t>
            </w:r>
          </w:p>
        </w:tc>
        <w:tc>
          <w:tcPr>
            <w:tcW w:w="7488" w:type="dxa"/>
            <w:vAlign w:val="top"/>
          </w:tcPr>
          <w:p w14:paraId="18977FE1">
            <w:pPr>
              <w:spacing w:before="40" w:line="215" w:lineRule="auto"/>
              <w:ind w:left="112" w:right="102" w:firstLine="3"/>
              <w:jc w:val="both"/>
              <w:rPr>
                <w:rFonts w:ascii="宋体" w:hAnsi="宋体" w:eastAsia="宋体" w:cs="宋体"/>
                <w:sz w:val="21"/>
                <w:szCs w:val="21"/>
              </w:rPr>
            </w:pPr>
            <w:r>
              <w:rPr>
                <w:rFonts w:ascii="宋体" w:hAnsi="宋体" w:eastAsia="宋体" w:cs="宋体"/>
                <w:spacing w:val="-1"/>
                <w:sz w:val="21"/>
                <w:szCs w:val="21"/>
              </w:rPr>
              <w:t>投标人需根据本项目的特点提供应急措施方案，包括但不限于应急配送措</w:t>
            </w:r>
            <w:r>
              <w:rPr>
                <w:rFonts w:ascii="宋体" w:hAnsi="宋体" w:eastAsia="宋体" w:cs="宋体"/>
                <w:spacing w:val="16"/>
                <w:sz w:val="21"/>
                <w:szCs w:val="21"/>
              </w:rPr>
              <w:t xml:space="preserve"> </w:t>
            </w:r>
            <w:r>
              <w:rPr>
                <w:rFonts w:ascii="宋体" w:hAnsi="宋体" w:eastAsia="宋体" w:cs="宋体"/>
                <w:sz w:val="21"/>
                <w:szCs w:val="21"/>
              </w:rPr>
              <w:t>施、保障措施、应急人员配备等，评标委员会</w:t>
            </w:r>
            <w:r>
              <w:rPr>
                <w:rFonts w:ascii="宋体" w:hAnsi="宋体" w:eastAsia="宋体" w:cs="宋体"/>
                <w:spacing w:val="-1"/>
                <w:sz w:val="21"/>
                <w:szCs w:val="21"/>
              </w:rPr>
              <w:t>依据投标人的方案内容进行</w:t>
            </w:r>
            <w:r>
              <w:rPr>
                <w:rFonts w:ascii="宋体" w:hAnsi="宋体" w:eastAsia="宋体" w:cs="宋体"/>
                <w:sz w:val="21"/>
                <w:szCs w:val="21"/>
              </w:rPr>
              <w:t xml:space="preserve"> </w:t>
            </w:r>
            <w:r>
              <w:rPr>
                <w:rFonts w:ascii="宋体" w:hAnsi="宋体" w:eastAsia="宋体" w:cs="宋体"/>
                <w:spacing w:val="-2"/>
                <w:sz w:val="21"/>
                <w:szCs w:val="21"/>
              </w:rPr>
              <w:t>综合评分：</w:t>
            </w:r>
          </w:p>
          <w:p w14:paraId="0D16E83C">
            <w:pPr>
              <w:spacing w:line="214" w:lineRule="auto"/>
              <w:ind w:left="125"/>
              <w:rPr>
                <w:rFonts w:ascii="宋体" w:hAnsi="宋体" w:eastAsia="宋体" w:cs="宋体"/>
                <w:sz w:val="21"/>
                <w:szCs w:val="21"/>
              </w:rPr>
            </w:pPr>
            <w:r>
              <w:rPr>
                <w:rFonts w:ascii="宋体" w:hAnsi="宋体" w:eastAsia="宋体" w:cs="宋体"/>
                <w:spacing w:val="-2"/>
                <w:sz w:val="21"/>
                <w:szCs w:val="21"/>
              </w:rPr>
              <w:t>（1）应急措施完整详细、利于项目实施，实用性、针对性强，得</w:t>
            </w:r>
            <w:r>
              <w:rPr>
                <w:rFonts w:hint="eastAsia" w:ascii="宋体" w:hAnsi="宋体" w:eastAsia="宋体" w:cs="宋体"/>
                <w:spacing w:val="-31"/>
                <w:sz w:val="21"/>
                <w:szCs w:val="21"/>
                <w:lang w:val="en-US" w:eastAsia="zh-CN"/>
              </w:rPr>
              <w:t xml:space="preserve">  </w:t>
            </w:r>
            <w:r>
              <w:rPr>
                <w:rFonts w:ascii="宋体" w:hAnsi="宋体" w:eastAsia="宋体" w:cs="宋体"/>
                <w:spacing w:val="-2"/>
                <w:sz w:val="21"/>
                <w:szCs w:val="21"/>
              </w:rPr>
              <w:t>分，</w:t>
            </w:r>
          </w:p>
          <w:p w14:paraId="61E24816">
            <w:pPr>
              <w:spacing w:line="216" w:lineRule="auto"/>
              <w:ind w:firstLine="204" w:firstLineChars="100"/>
              <w:jc w:val="both"/>
              <w:rPr>
                <w:rFonts w:ascii="宋体" w:hAnsi="宋体" w:eastAsia="宋体" w:cs="宋体"/>
                <w:sz w:val="21"/>
                <w:szCs w:val="21"/>
              </w:rPr>
            </w:pPr>
            <w:r>
              <w:rPr>
                <w:rFonts w:ascii="宋体" w:hAnsi="宋体" w:eastAsia="宋体" w:cs="宋体"/>
                <w:spacing w:val="-3"/>
                <w:sz w:val="21"/>
                <w:szCs w:val="21"/>
              </w:rPr>
              <w:t>（2）应急措施内容全面、利于项目实施，具有实</w:t>
            </w:r>
            <w:r>
              <w:rPr>
                <w:rFonts w:ascii="宋体" w:hAnsi="宋体" w:eastAsia="宋体" w:cs="宋体"/>
                <w:spacing w:val="-4"/>
                <w:sz w:val="21"/>
                <w:szCs w:val="21"/>
              </w:rPr>
              <w:t>用性、针对性，得</w:t>
            </w:r>
            <w:r>
              <w:rPr>
                <w:rFonts w:ascii="宋体" w:hAnsi="宋体" w:eastAsia="宋体" w:cs="宋体"/>
                <w:spacing w:val="-46"/>
                <w:sz w:val="21"/>
                <w:szCs w:val="21"/>
              </w:rPr>
              <w:t xml:space="preserve"> </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分，</w:t>
            </w:r>
          </w:p>
          <w:p w14:paraId="21721F7B">
            <w:pPr>
              <w:spacing w:line="215" w:lineRule="auto"/>
              <w:ind w:left="114" w:right="40" w:firstLine="10"/>
              <w:rPr>
                <w:rFonts w:ascii="宋体" w:hAnsi="宋体" w:eastAsia="宋体" w:cs="宋体"/>
                <w:sz w:val="21"/>
                <w:szCs w:val="21"/>
              </w:rPr>
            </w:pPr>
            <w:r>
              <w:rPr>
                <w:rFonts w:ascii="宋体" w:hAnsi="宋体" w:eastAsia="宋体" w:cs="宋体"/>
                <w:spacing w:val="-3"/>
                <w:sz w:val="21"/>
                <w:szCs w:val="21"/>
              </w:rPr>
              <w:t>（3）应急措施有待提升，基本满足项目实施，实用性、针对性有待改善，</w:t>
            </w:r>
            <w:r>
              <w:rPr>
                <w:rFonts w:ascii="宋体" w:hAnsi="宋体" w:eastAsia="宋体" w:cs="宋体"/>
                <w:spacing w:val="16"/>
                <w:sz w:val="21"/>
                <w:szCs w:val="21"/>
              </w:rPr>
              <w:t xml:space="preserve"> </w:t>
            </w:r>
            <w:r>
              <w:rPr>
                <w:rFonts w:ascii="宋体" w:hAnsi="宋体" w:eastAsia="宋体" w:cs="宋体"/>
                <w:spacing w:val="-13"/>
                <w:sz w:val="21"/>
                <w:szCs w:val="21"/>
              </w:rPr>
              <w:t>得</w:t>
            </w:r>
            <w:r>
              <w:rPr>
                <w:rFonts w:ascii="宋体" w:hAnsi="宋体" w:eastAsia="宋体" w:cs="宋体"/>
                <w:spacing w:val="-32"/>
                <w:sz w:val="21"/>
                <w:szCs w:val="21"/>
              </w:rPr>
              <w:t xml:space="preserve"> </w:t>
            </w:r>
            <w:r>
              <w:rPr>
                <w:rFonts w:hint="eastAsia" w:ascii="宋体" w:hAnsi="宋体" w:eastAsia="宋体" w:cs="宋体"/>
                <w:spacing w:val="-13"/>
                <w:sz w:val="21"/>
                <w:szCs w:val="21"/>
                <w:lang w:val="en-US" w:eastAsia="zh-CN"/>
              </w:rPr>
              <w:t xml:space="preserve"> </w:t>
            </w:r>
            <w:r>
              <w:rPr>
                <w:rFonts w:ascii="宋体" w:hAnsi="宋体" w:eastAsia="宋体" w:cs="宋体"/>
                <w:spacing w:val="-48"/>
                <w:sz w:val="21"/>
                <w:szCs w:val="21"/>
              </w:rPr>
              <w:t xml:space="preserve"> </w:t>
            </w:r>
            <w:r>
              <w:rPr>
                <w:rFonts w:ascii="宋体" w:hAnsi="宋体" w:eastAsia="宋体" w:cs="宋体"/>
                <w:spacing w:val="-13"/>
                <w:sz w:val="21"/>
                <w:szCs w:val="21"/>
              </w:rPr>
              <w:t>分,</w:t>
            </w:r>
          </w:p>
          <w:p w14:paraId="294CB7BF">
            <w:pPr>
              <w:spacing w:line="196" w:lineRule="auto"/>
              <w:ind w:left="125"/>
              <w:rPr>
                <w:rFonts w:ascii="宋体" w:hAnsi="宋体" w:eastAsia="宋体" w:cs="宋体"/>
                <w:sz w:val="21"/>
                <w:szCs w:val="21"/>
              </w:rPr>
            </w:pPr>
            <w:r>
              <w:rPr>
                <w:rFonts w:ascii="宋体" w:hAnsi="宋体" w:eastAsia="宋体" w:cs="宋体"/>
                <w:spacing w:val="-3"/>
                <w:sz w:val="21"/>
                <w:szCs w:val="21"/>
              </w:rPr>
              <w:t>（4）方案不可行或未提供得</w:t>
            </w:r>
            <w:r>
              <w:rPr>
                <w:rFonts w:ascii="宋体" w:hAnsi="宋体" w:eastAsia="宋体" w:cs="宋体"/>
                <w:spacing w:val="-47"/>
                <w:sz w:val="21"/>
                <w:szCs w:val="21"/>
              </w:rPr>
              <w:t xml:space="preserve"> </w:t>
            </w:r>
            <w:r>
              <w:rPr>
                <w:rFonts w:ascii="宋体" w:hAnsi="宋体" w:eastAsia="宋体" w:cs="宋体"/>
                <w:spacing w:val="-3"/>
                <w:sz w:val="21"/>
                <w:szCs w:val="21"/>
              </w:rPr>
              <w:t>0</w:t>
            </w:r>
            <w:r>
              <w:rPr>
                <w:rFonts w:ascii="宋体" w:hAnsi="宋体" w:eastAsia="宋体" w:cs="宋体"/>
                <w:spacing w:val="-47"/>
                <w:sz w:val="21"/>
                <w:szCs w:val="21"/>
              </w:rPr>
              <w:t xml:space="preserve"> </w:t>
            </w:r>
            <w:r>
              <w:rPr>
                <w:rFonts w:ascii="宋体" w:hAnsi="宋体" w:eastAsia="宋体" w:cs="宋体"/>
                <w:spacing w:val="-3"/>
                <w:sz w:val="21"/>
                <w:szCs w:val="21"/>
              </w:rPr>
              <w:t>分。</w:t>
            </w:r>
          </w:p>
        </w:tc>
        <w:tc>
          <w:tcPr>
            <w:tcW w:w="1056" w:type="dxa"/>
            <w:vAlign w:val="top"/>
          </w:tcPr>
          <w:p w14:paraId="45CAD4AA">
            <w:pPr>
              <w:spacing w:before="78" w:line="220" w:lineRule="auto"/>
              <w:ind w:left="180"/>
              <w:rPr>
                <w:rFonts w:ascii="宋体" w:hAnsi="宋体" w:eastAsia="宋体" w:cs="宋体"/>
                <w:sz w:val="21"/>
                <w:szCs w:val="21"/>
              </w:rPr>
            </w:pPr>
          </w:p>
        </w:tc>
      </w:tr>
      <w:tr w14:paraId="50FA7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803" w:type="dxa"/>
            <w:vMerge w:val="continue"/>
            <w:tcBorders>
              <w:top w:val="nil"/>
              <w:bottom w:val="nil"/>
            </w:tcBorders>
            <w:vAlign w:val="top"/>
          </w:tcPr>
          <w:p w14:paraId="5EA4F273">
            <w:pPr>
              <w:rPr>
                <w:rFonts w:ascii="Arial"/>
                <w:sz w:val="21"/>
                <w:szCs w:val="21"/>
              </w:rPr>
            </w:pPr>
          </w:p>
        </w:tc>
        <w:tc>
          <w:tcPr>
            <w:tcW w:w="1256" w:type="dxa"/>
            <w:vAlign w:val="top"/>
          </w:tcPr>
          <w:p w14:paraId="023A3C17">
            <w:pPr>
              <w:spacing w:line="320" w:lineRule="auto"/>
              <w:rPr>
                <w:rFonts w:ascii="Arial"/>
                <w:sz w:val="21"/>
                <w:szCs w:val="21"/>
              </w:rPr>
            </w:pPr>
          </w:p>
          <w:p w14:paraId="0756A72D">
            <w:pPr>
              <w:spacing w:line="321" w:lineRule="auto"/>
              <w:rPr>
                <w:rFonts w:ascii="Arial"/>
                <w:sz w:val="21"/>
                <w:szCs w:val="21"/>
              </w:rPr>
            </w:pPr>
          </w:p>
          <w:p w14:paraId="4F879ED3">
            <w:pPr>
              <w:spacing w:before="78" w:line="211" w:lineRule="auto"/>
              <w:ind w:left="214" w:right="210"/>
              <w:rPr>
                <w:rFonts w:ascii="宋体" w:hAnsi="宋体" w:eastAsia="宋体" w:cs="宋体"/>
                <w:sz w:val="21"/>
                <w:szCs w:val="21"/>
              </w:rPr>
            </w:pPr>
            <w:r>
              <w:rPr>
                <w:rFonts w:ascii="宋体" w:hAnsi="宋体" w:eastAsia="宋体" w:cs="宋体"/>
                <w:spacing w:val="-6"/>
                <w:sz w:val="21"/>
                <w:szCs w:val="21"/>
              </w:rPr>
              <w:t>培训</w:t>
            </w:r>
            <w:r>
              <w:rPr>
                <w:rFonts w:ascii="宋体" w:hAnsi="宋体" w:eastAsia="宋体" w:cs="宋体"/>
                <w:spacing w:val="-5"/>
                <w:sz w:val="21"/>
                <w:szCs w:val="21"/>
              </w:rPr>
              <w:t>计划</w:t>
            </w:r>
          </w:p>
        </w:tc>
        <w:tc>
          <w:tcPr>
            <w:tcW w:w="7488" w:type="dxa"/>
            <w:vAlign w:val="top"/>
          </w:tcPr>
          <w:p w14:paraId="31F62FE2">
            <w:pPr>
              <w:spacing w:before="20" w:line="215" w:lineRule="auto"/>
              <w:ind w:left="113" w:right="102" w:firstLine="2"/>
              <w:rPr>
                <w:rFonts w:ascii="宋体" w:hAnsi="宋体" w:eastAsia="宋体" w:cs="宋体"/>
                <w:sz w:val="21"/>
                <w:szCs w:val="21"/>
              </w:rPr>
            </w:pPr>
            <w:r>
              <w:rPr>
                <w:rFonts w:ascii="宋体" w:hAnsi="宋体" w:eastAsia="宋体" w:cs="宋体"/>
                <w:spacing w:val="-1"/>
                <w:sz w:val="21"/>
                <w:szCs w:val="21"/>
              </w:rPr>
              <w:t>投标人需根据本项目的特点针对招标人检验人员制定的年度培训计划，包</w:t>
            </w:r>
            <w:r>
              <w:rPr>
                <w:rFonts w:ascii="宋体" w:hAnsi="宋体" w:eastAsia="宋体" w:cs="宋体"/>
                <w:spacing w:val="16"/>
                <w:sz w:val="21"/>
                <w:szCs w:val="21"/>
              </w:rPr>
              <w:t xml:space="preserve"> </w:t>
            </w:r>
            <w:r>
              <w:rPr>
                <w:rFonts w:ascii="宋体" w:hAnsi="宋体" w:eastAsia="宋体" w:cs="宋体"/>
                <w:spacing w:val="-1"/>
                <w:sz w:val="21"/>
                <w:szCs w:val="21"/>
              </w:rPr>
              <w:t>括但不限于培训次数、培训安排、培训人员专业度进行综合评分：</w:t>
            </w:r>
          </w:p>
          <w:p w14:paraId="6C13434B">
            <w:pPr>
              <w:spacing w:line="216" w:lineRule="auto"/>
              <w:ind w:left="125"/>
              <w:rPr>
                <w:rFonts w:ascii="宋体" w:hAnsi="宋体" w:eastAsia="宋体" w:cs="宋体"/>
                <w:sz w:val="21"/>
                <w:szCs w:val="21"/>
              </w:rPr>
            </w:pPr>
            <w:r>
              <w:rPr>
                <w:rFonts w:ascii="宋体" w:hAnsi="宋体" w:eastAsia="宋体" w:cs="宋体"/>
                <w:spacing w:val="-2"/>
                <w:sz w:val="21"/>
                <w:szCs w:val="21"/>
              </w:rPr>
              <w:t>（1）培训计划完整详细、利于项目实施，实用性、针对性强，得</w:t>
            </w:r>
            <w:r>
              <w:rPr>
                <w:rFonts w:ascii="宋体" w:hAnsi="宋体" w:eastAsia="宋体" w:cs="宋体"/>
                <w:spacing w:val="-31"/>
                <w:sz w:val="21"/>
                <w:szCs w:val="21"/>
              </w:rPr>
              <w:t xml:space="preserve"> </w:t>
            </w:r>
            <w:r>
              <w:rPr>
                <w:rFonts w:hint="eastAsia" w:ascii="宋体" w:hAnsi="宋体" w:eastAsia="宋体" w:cs="宋体"/>
                <w:spacing w:val="-2"/>
                <w:sz w:val="21"/>
                <w:szCs w:val="21"/>
                <w:lang w:val="en-US" w:eastAsia="zh-CN"/>
              </w:rPr>
              <w:t xml:space="preserve"> </w:t>
            </w:r>
            <w:r>
              <w:rPr>
                <w:rFonts w:ascii="宋体" w:hAnsi="宋体" w:eastAsia="宋体" w:cs="宋体"/>
                <w:spacing w:val="-47"/>
                <w:sz w:val="21"/>
                <w:szCs w:val="21"/>
              </w:rPr>
              <w:t xml:space="preserve"> </w:t>
            </w:r>
            <w:r>
              <w:rPr>
                <w:rFonts w:ascii="宋体" w:hAnsi="宋体" w:eastAsia="宋体" w:cs="宋体"/>
                <w:spacing w:val="-2"/>
                <w:sz w:val="21"/>
                <w:szCs w:val="21"/>
              </w:rPr>
              <w:t>分，</w:t>
            </w:r>
          </w:p>
          <w:p w14:paraId="7FFC9A0B">
            <w:pPr>
              <w:spacing w:before="1" w:line="215" w:lineRule="auto"/>
              <w:jc w:val="both"/>
              <w:rPr>
                <w:rFonts w:ascii="宋体" w:hAnsi="宋体" w:eastAsia="宋体" w:cs="宋体"/>
                <w:sz w:val="21"/>
                <w:szCs w:val="21"/>
              </w:rPr>
            </w:pPr>
            <w:r>
              <w:rPr>
                <w:rFonts w:ascii="宋体" w:hAnsi="宋体" w:eastAsia="宋体" w:cs="宋体"/>
                <w:spacing w:val="-3"/>
                <w:sz w:val="21"/>
                <w:szCs w:val="21"/>
              </w:rPr>
              <w:t>（2）培训计划内容全面、利于项目实施，具有实</w:t>
            </w:r>
            <w:r>
              <w:rPr>
                <w:rFonts w:ascii="宋体" w:hAnsi="宋体" w:eastAsia="宋体" w:cs="宋体"/>
                <w:spacing w:val="-4"/>
                <w:sz w:val="21"/>
                <w:szCs w:val="21"/>
              </w:rPr>
              <w:t>用性、针对性，得</w:t>
            </w:r>
            <w:r>
              <w:rPr>
                <w:rFonts w:ascii="宋体" w:hAnsi="宋体" w:eastAsia="宋体" w:cs="宋体"/>
                <w:spacing w:val="-46"/>
                <w:sz w:val="21"/>
                <w:szCs w:val="21"/>
              </w:rPr>
              <w:t xml:space="preserve"> </w:t>
            </w:r>
            <w:r>
              <w:rPr>
                <w:rFonts w:hint="eastAsia" w:ascii="宋体" w:hAnsi="宋体" w:eastAsia="宋体" w:cs="宋体"/>
                <w:spacing w:val="-4"/>
                <w:sz w:val="21"/>
                <w:szCs w:val="21"/>
                <w:lang w:val="en-US" w:eastAsia="zh-CN"/>
              </w:rPr>
              <w:t xml:space="preserve"> </w:t>
            </w:r>
            <w:r>
              <w:rPr>
                <w:rFonts w:ascii="宋体" w:hAnsi="宋体" w:eastAsia="宋体" w:cs="宋体"/>
                <w:spacing w:val="-4"/>
                <w:sz w:val="21"/>
                <w:szCs w:val="21"/>
              </w:rPr>
              <w:t>分，</w:t>
            </w:r>
          </w:p>
          <w:p w14:paraId="596181F7">
            <w:pPr>
              <w:spacing w:line="215" w:lineRule="auto"/>
              <w:ind w:left="114" w:right="40" w:firstLine="10"/>
              <w:rPr>
                <w:rFonts w:ascii="宋体" w:hAnsi="宋体" w:eastAsia="宋体" w:cs="宋体"/>
                <w:sz w:val="21"/>
                <w:szCs w:val="21"/>
              </w:rPr>
            </w:pPr>
            <w:r>
              <w:rPr>
                <w:rFonts w:ascii="宋体" w:hAnsi="宋体" w:eastAsia="宋体" w:cs="宋体"/>
                <w:spacing w:val="-3"/>
                <w:sz w:val="21"/>
                <w:szCs w:val="21"/>
              </w:rPr>
              <w:t>（3）培训计划有待提升，基本满足项目实施，实用性、针对性有待改善，</w:t>
            </w:r>
            <w:r>
              <w:rPr>
                <w:rFonts w:ascii="宋体" w:hAnsi="宋体" w:eastAsia="宋体" w:cs="宋体"/>
                <w:spacing w:val="16"/>
                <w:sz w:val="21"/>
                <w:szCs w:val="21"/>
              </w:rPr>
              <w:t xml:space="preserve"> </w:t>
            </w:r>
            <w:r>
              <w:rPr>
                <w:rFonts w:ascii="宋体" w:hAnsi="宋体" w:eastAsia="宋体" w:cs="宋体"/>
                <w:spacing w:val="-13"/>
                <w:sz w:val="21"/>
                <w:szCs w:val="21"/>
              </w:rPr>
              <w:t>得</w:t>
            </w:r>
            <w:r>
              <w:rPr>
                <w:rFonts w:ascii="宋体" w:hAnsi="宋体" w:eastAsia="宋体" w:cs="宋体"/>
                <w:spacing w:val="-32"/>
                <w:sz w:val="21"/>
                <w:szCs w:val="21"/>
              </w:rPr>
              <w:t xml:space="preserve"> </w:t>
            </w:r>
            <w:r>
              <w:rPr>
                <w:rFonts w:hint="eastAsia" w:ascii="宋体" w:hAnsi="宋体" w:eastAsia="宋体" w:cs="宋体"/>
                <w:spacing w:val="-13"/>
                <w:sz w:val="21"/>
                <w:szCs w:val="21"/>
                <w:lang w:val="en-US" w:eastAsia="zh-CN"/>
              </w:rPr>
              <w:t xml:space="preserve"> </w:t>
            </w:r>
            <w:r>
              <w:rPr>
                <w:rFonts w:ascii="宋体" w:hAnsi="宋体" w:eastAsia="宋体" w:cs="宋体"/>
                <w:spacing w:val="-48"/>
                <w:sz w:val="21"/>
                <w:szCs w:val="21"/>
              </w:rPr>
              <w:t xml:space="preserve"> </w:t>
            </w:r>
            <w:r>
              <w:rPr>
                <w:rFonts w:ascii="宋体" w:hAnsi="宋体" w:eastAsia="宋体" w:cs="宋体"/>
                <w:spacing w:val="-13"/>
                <w:sz w:val="21"/>
                <w:szCs w:val="21"/>
              </w:rPr>
              <w:t>分,</w:t>
            </w:r>
          </w:p>
          <w:p w14:paraId="6E34EA08">
            <w:pPr>
              <w:spacing w:line="194" w:lineRule="auto"/>
              <w:ind w:left="125"/>
              <w:rPr>
                <w:rFonts w:ascii="宋体" w:hAnsi="宋体" w:eastAsia="宋体" w:cs="宋体"/>
                <w:sz w:val="21"/>
                <w:szCs w:val="21"/>
              </w:rPr>
            </w:pPr>
            <w:r>
              <w:rPr>
                <w:rFonts w:ascii="宋体" w:hAnsi="宋体" w:eastAsia="宋体" w:cs="宋体"/>
                <w:spacing w:val="-3"/>
                <w:sz w:val="21"/>
                <w:szCs w:val="21"/>
              </w:rPr>
              <w:t>（4）方案不可行或未提供得</w:t>
            </w:r>
            <w:r>
              <w:rPr>
                <w:rFonts w:ascii="宋体" w:hAnsi="宋体" w:eastAsia="宋体" w:cs="宋体"/>
                <w:spacing w:val="-47"/>
                <w:sz w:val="21"/>
                <w:szCs w:val="21"/>
              </w:rPr>
              <w:t xml:space="preserve"> </w:t>
            </w:r>
            <w:r>
              <w:rPr>
                <w:rFonts w:ascii="宋体" w:hAnsi="宋体" w:eastAsia="宋体" w:cs="宋体"/>
                <w:spacing w:val="-3"/>
                <w:sz w:val="21"/>
                <w:szCs w:val="21"/>
              </w:rPr>
              <w:t>0</w:t>
            </w:r>
            <w:r>
              <w:rPr>
                <w:rFonts w:ascii="宋体" w:hAnsi="宋体" w:eastAsia="宋体" w:cs="宋体"/>
                <w:spacing w:val="-47"/>
                <w:sz w:val="21"/>
                <w:szCs w:val="21"/>
              </w:rPr>
              <w:t xml:space="preserve"> </w:t>
            </w:r>
            <w:r>
              <w:rPr>
                <w:rFonts w:ascii="宋体" w:hAnsi="宋体" w:eastAsia="宋体" w:cs="宋体"/>
                <w:spacing w:val="-3"/>
                <w:sz w:val="21"/>
                <w:szCs w:val="21"/>
              </w:rPr>
              <w:t>分。</w:t>
            </w:r>
          </w:p>
        </w:tc>
        <w:tc>
          <w:tcPr>
            <w:tcW w:w="1056" w:type="dxa"/>
            <w:vAlign w:val="top"/>
          </w:tcPr>
          <w:p w14:paraId="3AB0A8DC">
            <w:pPr>
              <w:spacing w:before="78" w:line="220" w:lineRule="auto"/>
              <w:ind w:left="180"/>
              <w:rPr>
                <w:rFonts w:ascii="宋体" w:hAnsi="宋体" w:eastAsia="宋体" w:cs="宋体"/>
                <w:sz w:val="21"/>
                <w:szCs w:val="21"/>
              </w:rPr>
            </w:pPr>
          </w:p>
        </w:tc>
      </w:tr>
      <w:tr w14:paraId="13DDE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 w:hRule="atLeast"/>
        </w:trPr>
        <w:tc>
          <w:tcPr>
            <w:tcW w:w="803" w:type="dxa"/>
            <w:vMerge w:val="continue"/>
            <w:tcBorders>
              <w:top w:val="nil"/>
            </w:tcBorders>
            <w:vAlign w:val="top"/>
          </w:tcPr>
          <w:p w14:paraId="534D6343">
            <w:pPr>
              <w:rPr>
                <w:rFonts w:ascii="Arial"/>
                <w:sz w:val="21"/>
                <w:szCs w:val="21"/>
              </w:rPr>
            </w:pPr>
          </w:p>
        </w:tc>
        <w:tc>
          <w:tcPr>
            <w:tcW w:w="1256" w:type="dxa"/>
            <w:vAlign w:val="top"/>
          </w:tcPr>
          <w:p w14:paraId="78C776C2">
            <w:pPr>
              <w:spacing w:before="213" w:line="209" w:lineRule="auto"/>
              <w:ind w:left="214" w:right="210"/>
              <w:rPr>
                <w:rFonts w:ascii="宋体" w:hAnsi="宋体" w:eastAsia="宋体" w:cs="宋体"/>
                <w:sz w:val="21"/>
                <w:szCs w:val="21"/>
              </w:rPr>
            </w:pPr>
            <w:r>
              <w:rPr>
                <w:rFonts w:ascii="宋体" w:hAnsi="宋体" w:eastAsia="宋体" w:cs="宋体"/>
                <w:spacing w:val="-6"/>
                <w:sz w:val="21"/>
                <w:szCs w:val="21"/>
              </w:rPr>
              <w:t>质保</w:t>
            </w:r>
            <w:r>
              <w:rPr>
                <w:rFonts w:ascii="宋体" w:hAnsi="宋体" w:eastAsia="宋体" w:cs="宋体"/>
                <w:spacing w:val="-5"/>
                <w:sz w:val="21"/>
                <w:szCs w:val="21"/>
              </w:rPr>
              <w:t>承诺</w:t>
            </w:r>
          </w:p>
        </w:tc>
        <w:tc>
          <w:tcPr>
            <w:tcW w:w="7488" w:type="dxa"/>
            <w:vAlign w:val="top"/>
          </w:tcPr>
          <w:p w14:paraId="0E0C36AB">
            <w:pPr>
              <w:spacing w:before="208" w:line="217" w:lineRule="auto"/>
              <w:ind w:left="116" w:right="159"/>
              <w:rPr>
                <w:rFonts w:ascii="宋体" w:hAnsi="宋体" w:eastAsia="宋体" w:cs="宋体"/>
                <w:sz w:val="21"/>
                <w:szCs w:val="21"/>
              </w:rPr>
            </w:pPr>
            <w:r>
              <w:rPr>
                <w:rFonts w:ascii="宋体" w:hAnsi="宋体" w:eastAsia="宋体" w:cs="宋体"/>
                <w:spacing w:val="-1"/>
                <w:sz w:val="21"/>
                <w:szCs w:val="21"/>
              </w:rPr>
              <w:t>投标人承诺承担在产品使用期间因质量问题导致后果的，提供承诺的得</w:t>
            </w:r>
            <w:r>
              <w:rPr>
                <w:rFonts w:ascii="宋体" w:hAnsi="宋体" w:eastAsia="宋体" w:cs="宋体"/>
                <w:spacing w:val="-42"/>
                <w:sz w:val="21"/>
                <w:szCs w:val="21"/>
              </w:rPr>
              <w:t xml:space="preserve"> </w:t>
            </w:r>
            <w:r>
              <w:rPr>
                <w:rFonts w:hint="eastAsia" w:ascii="宋体" w:hAnsi="宋体" w:eastAsia="宋体" w:cs="宋体"/>
                <w:spacing w:val="-1"/>
                <w:sz w:val="21"/>
                <w:szCs w:val="21"/>
                <w:lang w:val="en-US" w:eastAsia="zh-CN"/>
              </w:rPr>
              <w:t xml:space="preserve"> </w:t>
            </w:r>
            <w:r>
              <w:rPr>
                <w:rFonts w:ascii="宋体" w:hAnsi="宋体" w:eastAsia="宋体" w:cs="宋体"/>
                <w:spacing w:val="-2"/>
                <w:sz w:val="21"/>
                <w:szCs w:val="21"/>
              </w:rPr>
              <w:t>分，未提供不得分。</w:t>
            </w:r>
          </w:p>
        </w:tc>
        <w:tc>
          <w:tcPr>
            <w:tcW w:w="1056" w:type="dxa"/>
            <w:vAlign w:val="top"/>
          </w:tcPr>
          <w:p w14:paraId="0F9B428E">
            <w:pPr>
              <w:spacing w:before="78" w:line="220" w:lineRule="auto"/>
              <w:ind w:left="180"/>
              <w:rPr>
                <w:rFonts w:ascii="宋体" w:hAnsi="宋体" w:eastAsia="宋体" w:cs="宋体"/>
                <w:sz w:val="21"/>
                <w:szCs w:val="21"/>
              </w:rPr>
            </w:pPr>
          </w:p>
        </w:tc>
      </w:tr>
      <w:tr w14:paraId="5AE94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3" w:hRule="atLeast"/>
        </w:trPr>
        <w:tc>
          <w:tcPr>
            <w:tcW w:w="803" w:type="dxa"/>
            <w:vAlign w:val="top"/>
          </w:tcPr>
          <w:p w14:paraId="769D0BF2">
            <w:pPr>
              <w:spacing w:before="309" w:line="210" w:lineRule="auto"/>
              <w:ind w:left="129" w:right="46" w:firstLine="97"/>
              <w:rPr>
                <w:rFonts w:ascii="宋体" w:hAnsi="宋体" w:eastAsia="宋体" w:cs="宋体"/>
                <w:sz w:val="21"/>
                <w:szCs w:val="21"/>
              </w:rPr>
            </w:pPr>
            <w:r>
              <w:rPr>
                <w:rFonts w:ascii="宋体" w:hAnsi="宋体" w:eastAsia="宋体" w:cs="宋体"/>
                <w:spacing w:val="-4"/>
                <w:sz w:val="21"/>
                <w:szCs w:val="21"/>
              </w:rPr>
              <w:t>价格分</w:t>
            </w:r>
            <w:r>
              <w:rPr>
                <w:rFonts w:ascii="宋体" w:hAnsi="宋体" w:eastAsia="宋体" w:cs="宋体"/>
                <w:sz w:val="21"/>
                <w:szCs w:val="21"/>
              </w:rPr>
              <w:t xml:space="preserve">  </w:t>
            </w:r>
            <w:r>
              <w:rPr>
                <w:rFonts w:ascii="宋体" w:hAnsi="宋体" w:eastAsia="宋体" w:cs="宋体"/>
                <w:spacing w:val="-11"/>
                <w:sz w:val="21"/>
                <w:szCs w:val="21"/>
              </w:rPr>
              <w:t>（</w:t>
            </w:r>
            <w:r>
              <w:rPr>
                <w:rFonts w:hint="eastAsia" w:ascii="宋体" w:hAnsi="宋体" w:eastAsia="宋体" w:cs="宋体"/>
                <w:spacing w:val="-11"/>
                <w:sz w:val="21"/>
                <w:szCs w:val="21"/>
                <w:lang w:val="en-US" w:eastAsia="zh-CN"/>
              </w:rPr>
              <w:t xml:space="preserve"> </w:t>
            </w:r>
            <w:r>
              <w:rPr>
                <w:rFonts w:ascii="宋体" w:hAnsi="宋体" w:eastAsia="宋体" w:cs="宋体"/>
                <w:spacing w:val="-48"/>
                <w:sz w:val="21"/>
                <w:szCs w:val="21"/>
              </w:rPr>
              <w:t xml:space="preserve"> </w:t>
            </w:r>
            <w:r>
              <w:rPr>
                <w:rFonts w:ascii="宋体" w:hAnsi="宋体" w:eastAsia="宋体" w:cs="宋体"/>
                <w:spacing w:val="-11"/>
                <w:sz w:val="21"/>
                <w:szCs w:val="21"/>
              </w:rPr>
              <w:t>分）</w:t>
            </w:r>
          </w:p>
        </w:tc>
        <w:tc>
          <w:tcPr>
            <w:tcW w:w="9800" w:type="dxa"/>
            <w:gridSpan w:val="3"/>
            <w:vAlign w:val="top"/>
          </w:tcPr>
          <w:p w14:paraId="171C361F">
            <w:pPr>
              <w:spacing w:before="166" w:line="215" w:lineRule="auto"/>
              <w:ind w:left="114" w:right="326"/>
              <w:rPr>
                <w:rFonts w:ascii="宋体" w:hAnsi="宋体" w:eastAsia="宋体" w:cs="宋体"/>
                <w:sz w:val="21"/>
                <w:szCs w:val="21"/>
              </w:rPr>
            </w:pPr>
            <w:r>
              <w:rPr>
                <w:rFonts w:ascii="宋体" w:hAnsi="宋体" w:eastAsia="宋体" w:cs="宋体"/>
                <w:sz w:val="21"/>
                <w:szCs w:val="21"/>
              </w:rPr>
              <w:t>价格分统一采用低价优先法，即满足招标文件要求且投标价格</w:t>
            </w:r>
            <w:r>
              <w:rPr>
                <w:rFonts w:ascii="宋体" w:hAnsi="宋体" w:eastAsia="宋体" w:cs="宋体"/>
                <w:spacing w:val="-1"/>
                <w:sz w:val="21"/>
                <w:szCs w:val="21"/>
              </w:rPr>
              <w:t>最低的投标报价为评标基准</w:t>
            </w:r>
            <w:r>
              <w:rPr>
                <w:rFonts w:ascii="宋体" w:hAnsi="宋体" w:eastAsia="宋体" w:cs="宋体"/>
                <w:sz w:val="21"/>
                <w:szCs w:val="21"/>
              </w:rPr>
              <w:t xml:space="preserve"> </w:t>
            </w:r>
            <w:r>
              <w:rPr>
                <w:rFonts w:ascii="宋体" w:hAnsi="宋体" w:eastAsia="宋体" w:cs="宋体"/>
                <w:spacing w:val="-1"/>
                <w:sz w:val="21"/>
                <w:szCs w:val="21"/>
              </w:rPr>
              <w:t>价，其价格分为满分</w:t>
            </w:r>
            <w:r>
              <w:rPr>
                <w:rFonts w:hint="eastAsia" w:ascii="宋体" w:hAnsi="宋体" w:eastAsia="宋体" w:cs="宋体"/>
                <w:spacing w:val="-46"/>
                <w:sz w:val="21"/>
                <w:szCs w:val="21"/>
                <w:lang w:val="en-US" w:eastAsia="zh-CN"/>
              </w:rPr>
              <w:t xml:space="preserve">    </w:t>
            </w:r>
            <w:r>
              <w:rPr>
                <w:rFonts w:ascii="宋体" w:hAnsi="宋体" w:eastAsia="宋体" w:cs="宋体"/>
                <w:spacing w:val="-48"/>
                <w:sz w:val="21"/>
                <w:szCs w:val="21"/>
              </w:rPr>
              <w:t xml:space="preserve"> </w:t>
            </w:r>
            <w:r>
              <w:rPr>
                <w:rFonts w:ascii="宋体" w:hAnsi="宋体" w:eastAsia="宋体" w:cs="宋体"/>
                <w:spacing w:val="-1"/>
                <w:sz w:val="21"/>
                <w:szCs w:val="21"/>
              </w:rPr>
              <w:t>分。其他投标人的价格分统一按照下列</w:t>
            </w:r>
            <w:r>
              <w:rPr>
                <w:rFonts w:ascii="宋体" w:hAnsi="宋体" w:eastAsia="宋体" w:cs="宋体"/>
                <w:spacing w:val="-2"/>
                <w:sz w:val="21"/>
                <w:szCs w:val="21"/>
              </w:rPr>
              <w:t>公式计算：</w:t>
            </w:r>
          </w:p>
          <w:p w14:paraId="0064364C">
            <w:pPr>
              <w:spacing w:before="1" w:line="217" w:lineRule="auto"/>
              <w:ind w:left="116"/>
              <w:rPr>
                <w:rFonts w:ascii="宋体" w:hAnsi="宋体" w:eastAsia="宋体" w:cs="宋体"/>
                <w:sz w:val="21"/>
                <w:szCs w:val="21"/>
              </w:rPr>
            </w:pPr>
            <w:r>
              <w:rPr>
                <w:rFonts w:ascii="宋体" w:hAnsi="宋体" w:eastAsia="宋体" w:cs="宋体"/>
                <w:sz w:val="21"/>
                <w:szCs w:val="21"/>
              </w:rPr>
              <w:t>投标报价得分</w:t>
            </w:r>
            <w:r>
              <w:rPr>
                <w:rFonts w:ascii="宋体" w:hAnsi="宋体" w:eastAsia="宋体" w:cs="宋体"/>
                <w:spacing w:val="-34"/>
                <w:sz w:val="21"/>
                <w:szCs w:val="21"/>
              </w:rPr>
              <w:t>＝（</w:t>
            </w:r>
            <w:r>
              <w:rPr>
                <w:rFonts w:ascii="宋体" w:hAnsi="宋体" w:eastAsia="宋体" w:cs="宋体"/>
                <w:sz w:val="21"/>
                <w:szCs w:val="21"/>
              </w:rPr>
              <w:t>评标基准价/投标报价）</w:t>
            </w:r>
            <w:r>
              <w:rPr>
                <w:rFonts w:ascii="宋体" w:hAnsi="宋体" w:eastAsia="宋体" w:cs="宋体"/>
                <w:spacing w:val="-76"/>
                <w:sz w:val="21"/>
                <w:szCs w:val="21"/>
              </w:rPr>
              <w:t xml:space="preserve"> </w:t>
            </w:r>
            <w:r>
              <w:rPr>
                <w:rFonts w:ascii="宋体" w:hAnsi="宋体" w:eastAsia="宋体" w:cs="宋体"/>
                <w:sz w:val="21"/>
                <w:szCs w:val="21"/>
              </w:rPr>
              <w:t>×</w:t>
            </w:r>
            <w:r>
              <w:rPr>
                <w:rFonts w:hint="eastAsia" w:ascii="宋体" w:hAnsi="宋体" w:eastAsia="宋体" w:cs="宋体"/>
                <w:sz w:val="21"/>
                <w:szCs w:val="21"/>
                <w:lang w:val="en-US" w:eastAsia="zh-CN"/>
              </w:rPr>
              <w:t xml:space="preserve">  </w:t>
            </w:r>
            <w:r>
              <w:rPr>
                <w:rFonts w:ascii="宋体" w:hAnsi="宋体" w:eastAsia="宋体" w:cs="宋体"/>
                <w:sz w:val="21"/>
                <w:szCs w:val="21"/>
              </w:rPr>
              <w:t>（计算</w:t>
            </w:r>
            <w:r>
              <w:rPr>
                <w:rFonts w:ascii="宋体" w:hAnsi="宋体" w:eastAsia="宋体" w:cs="宋体"/>
                <w:spacing w:val="-1"/>
                <w:sz w:val="21"/>
                <w:szCs w:val="21"/>
              </w:rPr>
              <w:t>结果保留小数后</w:t>
            </w:r>
            <w:r>
              <w:rPr>
                <w:rFonts w:ascii="宋体" w:hAnsi="宋体" w:eastAsia="宋体" w:cs="宋体"/>
                <w:spacing w:val="-48"/>
                <w:sz w:val="21"/>
                <w:szCs w:val="21"/>
              </w:rPr>
              <w:t xml:space="preserve"> </w:t>
            </w:r>
            <w:r>
              <w:rPr>
                <w:rFonts w:ascii="宋体" w:hAnsi="宋体" w:eastAsia="宋体" w:cs="宋体"/>
                <w:spacing w:val="-1"/>
                <w:sz w:val="21"/>
                <w:szCs w:val="21"/>
              </w:rPr>
              <w:t>2</w:t>
            </w:r>
            <w:r>
              <w:rPr>
                <w:rFonts w:ascii="宋体" w:hAnsi="宋体" w:eastAsia="宋体" w:cs="宋体"/>
                <w:spacing w:val="-51"/>
                <w:sz w:val="21"/>
                <w:szCs w:val="21"/>
              </w:rPr>
              <w:t xml:space="preserve"> </w:t>
            </w:r>
            <w:r>
              <w:rPr>
                <w:rFonts w:ascii="宋体" w:hAnsi="宋体" w:eastAsia="宋体" w:cs="宋体"/>
                <w:spacing w:val="-1"/>
                <w:sz w:val="21"/>
                <w:szCs w:val="21"/>
              </w:rPr>
              <w:t>位）。</w:t>
            </w:r>
          </w:p>
        </w:tc>
      </w:tr>
    </w:tbl>
    <w:p w14:paraId="046292C6">
      <w:pPr>
        <w:pStyle w:val="2"/>
        <w:spacing w:line="240" w:lineRule="auto"/>
        <w:ind w:right="0"/>
        <w:jc w:val="left"/>
        <w:rPr>
          <w:sz w:val="21"/>
          <w:szCs w:val="21"/>
        </w:rPr>
      </w:pPr>
      <w:r>
        <w:rPr>
          <w:spacing w:val="-1"/>
          <w:sz w:val="21"/>
          <w:szCs w:val="21"/>
        </w:rPr>
        <w:t>第</w:t>
      </w:r>
      <w:r>
        <w:rPr>
          <w:rFonts w:hint="eastAsia"/>
          <w:spacing w:val="-1"/>
          <w:sz w:val="21"/>
          <w:szCs w:val="21"/>
          <w:lang w:val="en-US" w:eastAsia="zh-CN"/>
        </w:rPr>
        <w:t>三</w:t>
      </w:r>
      <w:r>
        <w:rPr>
          <w:spacing w:val="-1"/>
          <w:sz w:val="21"/>
          <w:szCs w:val="21"/>
        </w:rPr>
        <w:t>包采用最低评标价法的，评标结果按</w:t>
      </w:r>
      <w:r>
        <w:rPr>
          <w:spacing w:val="-2"/>
          <w:sz w:val="21"/>
          <w:szCs w:val="21"/>
        </w:rPr>
        <w:t>投标报价由低到高顺序排</w:t>
      </w:r>
      <w:r>
        <w:rPr>
          <w:spacing w:val="-1"/>
          <w:sz w:val="21"/>
          <w:szCs w:val="21"/>
        </w:rPr>
        <w:t>列。投标报价相同的并列。投标文件满足招标文件全部实质性</w:t>
      </w:r>
      <w:r>
        <w:rPr>
          <w:spacing w:val="-2"/>
          <w:sz w:val="21"/>
          <w:szCs w:val="21"/>
        </w:rPr>
        <w:t>要求且投标报价最</w:t>
      </w:r>
      <w:r>
        <w:rPr>
          <w:sz w:val="21"/>
          <w:szCs w:val="21"/>
        </w:rPr>
        <w:t xml:space="preserve"> </w:t>
      </w:r>
      <w:r>
        <w:rPr>
          <w:spacing w:val="-1"/>
          <w:sz w:val="21"/>
          <w:szCs w:val="21"/>
        </w:rPr>
        <w:t>低的投标人为排名第一的中标候选人。</w:t>
      </w:r>
    </w:p>
    <w:p w14:paraId="3C52358F">
      <w:pPr>
        <w:rPr>
          <w:sz w:val="21"/>
          <w:szCs w:val="21"/>
        </w:rPr>
      </w:pPr>
    </w:p>
    <w:sectPr>
      <w:footerReference r:id="rId5" w:type="default"/>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FFA89">
    <w:pPr>
      <w:spacing w:line="176" w:lineRule="auto"/>
      <w:ind w:left="539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YzdlZDQ2ZDcxMjQ2MTg0OWI0ZjZiZDUxNjQ1YWUifQ=="/>
  </w:docVars>
  <w:rsids>
    <w:rsidRoot w:val="00000000"/>
    <w:rsid w:val="040864AC"/>
    <w:rsid w:val="0D8E68A8"/>
    <w:rsid w:val="304071B3"/>
    <w:rsid w:val="711F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2024-09-28T00:32:42Z</dcterms:created>
  <dc:creator>HP</dc:creator>
  <cp:lastModifiedBy>传才</cp:lastModifiedBy>
  <dcterms:modified xsi:type="dcterms:W3CDTF">2024-09-28T01:13:34Z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8DF7C9DAAC874080B1A3351110CFCAAA_12</vt:lpwstr>
  </property>
</Properties>
</file>