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rPr>
        <w:t>竞争性谈判文件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6"/>
        <w:ind w:firstLine="560" w:firstLineChars="200"/>
        <w:rPr>
          <w:rFonts w:ascii="仿宋_GB2312" w:eastAsia="仿宋_GB2312"/>
          <w:sz w:val="28"/>
          <w:szCs w:val="28"/>
        </w:rPr>
      </w:pPr>
    </w:p>
    <w:p w14:paraId="5F348A96">
      <w:pPr>
        <w:pStyle w:val="36"/>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6"/>
        <w:ind w:left="0" w:leftChars="0" w:firstLine="0" w:firstLineChars="0"/>
        <w:rPr>
          <w:rFonts w:hint="eastAsia" w:ascii="Arial Black" w:hAnsi="Arial Black" w:eastAsia="华文彩云"/>
          <w:sz w:val="44"/>
        </w:rPr>
      </w:pPr>
    </w:p>
    <w:p w14:paraId="40B5F735">
      <w:pPr>
        <w:pStyle w:val="36"/>
        <w:rPr>
          <w:rFonts w:hint="eastAsia" w:ascii="Arial Black" w:hAnsi="Arial Black" w:eastAsia="华文彩云"/>
          <w:sz w:val="44"/>
        </w:rPr>
      </w:pPr>
    </w:p>
    <w:p w14:paraId="4DBA08AB">
      <w:pPr>
        <w:pStyle w:val="36"/>
        <w:rPr>
          <w:rFonts w:hint="eastAsia" w:ascii="Arial Black" w:hAnsi="Arial Black" w:eastAsia="华文彩云"/>
          <w:sz w:val="44"/>
        </w:rPr>
      </w:pPr>
    </w:p>
    <w:p w14:paraId="12FFADE8">
      <w:pPr>
        <w:pStyle w:val="36"/>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六安市中医院隐疤痕无充气甲状腺手术器械包（第二次）采购项目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LASZYY-SBGCB2025105-2</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7</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363199264"/>
      <w:bookmarkStart w:id="1" w:name="_Toc216158623"/>
      <w:r>
        <w:rPr>
          <w:rFonts w:hint="eastAsia" w:ascii="宋体" w:hAnsi="宋体" w:cs="宋体"/>
          <w:b/>
          <w:sz w:val="36"/>
          <w:szCs w:val="36"/>
        </w:rPr>
        <w:t>目  录</w:t>
      </w:r>
    </w:p>
    <w:p w14:paraId="2DD014D2">
      <w:pPr>
        <w:pStyle w:val="30"/>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rPr>
        <w:t>竞争性谈判公告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）谈判程序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7"/>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业绩合同、产品原厂家的宣传彩页等谈判文件要求和供应商认为需要提供的其它说明和资料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30"/>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35393797"/>
      <w:bookmarkStart w:id="3" w:name="_Toc28359011"/>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EB238D1">
      <w:pPr>
        <w:rPr>
          <w:rFonts w:hint="eastAsia" w:ascii="华文中宋" w:hAnsi="华文中宋" w:eastAsia="华文中宋"/>
        </w:rPr>
      </w:pPr>
    </w:p>
    <w:p w14:paraId="54A21273">
      <w:pPr>
        <w:rPr>
          <w:rFonts w:hint="eastAsia" w:ascii="华文中宋" w:hAnsi="华文中宋" w:eastAsia="华文中宋"/>
        </w:rPr>
      </w:pPr>
    </w:p>
    <w:p w14:paraId="12844D64">
      <w:pPr>
        <w:rPr>
          <w:rFonts w:hint="eastAsia"/>
        </w:rPr>
      </w:pPr>
    </w:p>
    <w:bookmarkEnd w:id="2"/>
    <w:bookmarkEnd w:id="3"/>
    <w:p w14:paraId="6AD6ADEF">
      <w:pPr>
        <w:jc w:val="center"/>
        <w:rPr>
          <w:rFonts w:hint="eastAsia"/>
          <w:b/>
          <w:bCs/>
          <w:sz w:val="44"/>
          <w:szCs w:val="44"/>
        </w:rPr>
      </w:pPr>
      <w:r>
        <w:rPr>
          <w:rFonts w:hint="eastAsia"/>
          <w:b/>
          <w:bCs/>
          <w:sz w:val="44"/>
          <w:szCs w:val="44"/>
        </w:rPr>
        <w:t>六安市中医院</w:t>
      </w:r>
      <w:r>
        <w:rPr>
          <w:rFonts w:hint="eastAsia"/>
          <w:b/>
          <w:bCs/>
          <w:sz w:val="44"/>
          <w:szCs w:val="44"/>
          <w:lang w:eastAsia="zh-CN"/>
        </w:rPr>
        <w:t>隐疤痕无充气甲状腺手术器械包（第二次）</w:t>
      </w:r>
      <w:r>
        <w:rPr>
          <w:rFonts w:hint="eastAsia"/>
          <w:b/>
          <w:bCs/>
          <w:sz w:val="44"/>
          <w:szCs w:val="44"/>
        </w:rPr>
        <w:t>采购项目竞争性谈判公告</w:t>
      </w:r>
    </w:p>
    <w:p w14:paraId="660A5FB5">
      <w:pPr>
        <w:rPr>
          <w:rFonts w:hint="eastAsia" w:ascii="宋体" w:hAnsi="宋体" w:eastAsia="宋体" w:cs="宋体"/>
          <w:sz w:val="28"/>
          <w:szCs w:val="28"/>
        </w:rPr>
      </w:pPr>
      <w:r>
        <w:rPr>
          <w:rFonts w:hint="eastAsia" w:ascii="宋体" w:hAnsi="宋体" w:eastAsia="宋体" w:cs="宋体"/>
          <w:sz w:val="28"/>
          <w:szCs w:val="28"/>
        </w:rPr>
        <w:t>一、项目基本情况</w:t>
      </w:r>
    </w:p>
    <w:p w14:paraId="2261F427">
      <w:pPr>
        <w:rPr>
          <w:rFonts w:hint="eastAsia" w:ascii="宋体" w:hAnsi="宋体" w:eastAsia="宋体" w:cs="宋体"/>
          <w:sz w:val="28"/>
          <w:szCs w:val="28"/>
          <w:lang w:val="en-US" w:eastAsia="zh-CN"/>
        </w:rPr>
      </w:pPr>
      <w:r>
        <w:rPr>
          <w:rFonts w:hint="eastAsia" w:ascii="宋体" w:hAnsi="宋体" w:eastAsia="宋体" w:cs="宋体"/>
          <w:sz w:val="28"/>
          <w:szCs w:val="28"/>
        </w:rPr>
        <w:t>1、项目编号：</w:t>
      </w:r>
      <w:r>
        <w:rPr>
          <w:rFonts w:hint="eastAsia" w:ascii="宋体" w:hAnsi="宋体" w:cs="宋体"/>
          <w:sz w:val="28"/>
          <w:szCs w:val="28"/>
          <w:lang w:eastAsia="zh-CN"/>
        </w:rPr>
        <w:t>LASZYY-SBGCB2025105-2</w:t>
      </w:r>
    </w:p>
    <w:p w14:paraId="2946C592">
      <w:pPr>
        <w:rPr>
          <w:rFonts w:hint="eastAsia" w:ascii="宋体" w:hAnsi="宋体" w:cs="宋体"/>
          <w:sz w:val="28"/>
          <w:szCs w:val="28"/>
          <w:lang w:eastAsia="zh-CN"/>
        </w:rPr>
      </w:pPr>
      <w:r>
        <w:rPr>
          <w:rFonts w:hint="eastAsia" w:ascii="宋体" w:hAnsi="宋体" w:eastAsia="宋体" w:cs="宋体"/>
          <w:sz w:val="28"/>
          <w:szCs w:val="28"/>
        </w:rPr>
        <w:t>2、项目名称：</w:t>
      </w:r>
      <w:r>
        <w:rPr>
          <w:rFonts w:hint="eastAsia" w:ascii="宋体" w:hAnsi="宋体" w:cs="宋体"/>
          <w:sz w:val="28"/>
          <w:szCs w:val="28"/>
          <w:lang w:eastAsia="zh-CN"/>
        </w:rPr>
        <w:t>隐疤痕无充气甲状腺手术器械包（第二次）</w:t>
      </w:r>
    </w:p>
    <w:p w14:paraId="4FAFFBE6">
      <w:pPr>
        <w:rPr>
          <w:rFonts w:hint="eastAsia" w:ascii="宋体" w:hAnsi="宋体" w:eastAsia="宋体" w:cs="宋体"/>
          <w:sz w:val="28"/>
          <w:szCs w:val="28"/>
        </w:rPr>
      </w:pPr>
      <w:r>
        <w:rPr>
          <w:rFonts w:hint="eastAsia" w:ascii="宋体" w:hAnsi="宋体" w:eastAsia="宋体" w:cs="宋体"/>
          <w:sz w:val="28"/>
          <w:szCs w:val="28"/>
        </w:rPr>
        <w:t>3、项目类型：货物类</w:t>
      </w:r>
    </w:p>
    <w:p w14:paraId="6973DFD3">
      <w:pPr>
        <w:rPr>
          <w:rFonts w:hint="eastAsia" w:ascii="宋体" w:hAnsi="宋体" w:eastAsia="宋体" w:cs="宋体"/>
          <w:sz w:val="28"/>
          <w:szCs w:val="28"/>
        </w:rPr>
      </w:pPr>
      <w:r>
        <w:rPr>
          <w:rFonts w:hint="eastAsia" w:ascii="宋体" w:hAnsi="宋体" w:eastAsia="宋体" w:cs="宋体"/>
          <w:sz w:val="28"/>
          <w:szCs w:val="28"/>
        </w:rPr>
        <w:t>4、是否为带量采购：否</w:t>
      </w:r>
    </w:p>
    <w:p w14:paraId="0F6C7737">
      <w:pPr>
        <w:rPr>
          <w:rFonts w:hint="eastAsia" w:ascii="宋体" w:hAnsi="宋体" w:eastAsia="宋体" w:cs="宋体"/>
          <w:sz w:val="28"/>
          <w:szCs w:val="28"/>
        </w:rPr>
      </w:pPr>
      <w:r>
        <w:rPr>
          <w:rFonts w:hint="eastAsia" w:ascii="宋体" w:hAnsi="宋体" w:eastAsia="宋体" w:cs="宋体"/>
          <w:sz w:val="28"/>
          <w:szCs w:val="28"/>
        </w:rPr>
        <w:t>5、采购方式：竞争性谈判</w:t>
      </w:r>
    </w:p>
    <w:p w14:paraId="01F51DEA">
      <w:pPr>
        <w:rPr>
          <w:rFonts w:hint="eastAsia" w:ascii="宋体" w:hAnsi="宋体" w:eastAsia="宋体" w:cs="宋体"/>
          <w:sz w:val="28"/>
          <w:szCs w:val="28"/>
        </w:rPr>
      </w:pPr>
      <w:r>
        <w:rPr>
          <w:rFonts w:hint="eastAsia" w:ascii="宋体" w:hAnsi="宋体" w:eastAsia="宋体" w:cs="宋体"/>
          <w:sz w:val="28"/>
          <w:szCs w:val="28"/>
        </w:rPr>
        <w:t>6、最高限价：5万元</w:t>
      </w:r>
    </w:p>
    <w:p w14:paraId="6CFBF898">
      <w:pPr>
        <w:rPr>
          <w:rFonts w:hint="eastAsia" w:ascii="宋体" w:hAnsi="宋体" w:eastAsia="宋体" w:cs="宋体"/>
          <w:sz w:val="28"/>
          <w:szCs w:val="28"/>
        </w:rPr>
      </w:pPr>
      <w:r>
        <w:rPr>
          <w:rFonts w:hint="eastAsia" w:ascii="宋体" w:hAnsi="宋体" w:eastAsia="宋体" w:cs="宋体"/>
          <w:sz w:val="28"/>
          <w:szCs w:val="28"/>
        </w:rPr>
        <w:t>7、采购需求：具体内容见采购文件</w:t>
      </w:r>
    </w:p>
    <w:p w14:paraId="78728A72">
      <w:pPr>
        <w:rPr>
          <w:rFonts w:hint="eastAsia" w:ascii="宋体" w:hAnsi="宋体" w:eastAsia="宋体" w:cs="宋体"/>
          <w:sz w:val="28"/>
          <w:szCs w:val="28"/>
        </w:rPr>
      </w:pPr>
      <w:r>
        <w:rPr>
          <w:rFonts w:hint="eastAsia" w:ascii="宋体" w:hAnsi="宋体" w:eastAsia="宋体" w:cs="宋体"/>
          <w:sz w:val="28"/>
          <w:szCs w:val="28"/>
        </w:rPr>
        <w:t>8、本项目不接受联合体投标</w:t>
      </w:r>
    </w:p>
    <w:p w14:paraId="701A4FF0">
      <w:pPr>
        <w:rPr>
          <w:rFonts w:hint="eastAsia" w:ascii="宋体" w:hAnsi="宋体" w:eastAsia="宋体" w:cs="宋体"/>
          <w:sz w:val="28"/>
          <w:szCs w:val="28"/>
        </w:rPr>
      </w:pPr>
      <w:r>
        <w:rPr>
          <w:rFonts w:hint="eastAsia" w:ascii="宋体" w:hAnsi="宋体" w:eastAsia="宋体" w:cs="宋体"/>
          <w:sz w:val="28"/>
          <w:szCs w:val="28"/>
        </w:rPr>
        <w:t>二、投标人的资格要求</w:t>
      </w:r>
    </w:p>
    <w:p w14:paraId="2EA28356">
      <w:pPr>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14:paraId="4D8D5B90">
      <w:pPr>
        <w:rPr>
          <w:rFonts w:hint="eastAsia" w:ascii="宋体" w:hAnsi="宋体" w:eastAsia="宋体" w:cs="宋体"/>
          <w:sz w:val="28"/>
          <w:szCs w:val="28"/>
        </w:rPr>
      </w:pPr>
      <w:r>
        <w:rPr>
          <w:rFonts w:hint="eastAsia" w:ascii="宋体" w:hAnsi="宋体" w:eastAsia="宋体" w:cs="宋体"/>
          <w:sz w:val="28"/>
          <w:szCs w:val="28"/>
        </w:rPr>
        <w:t>2.本项目的特定资格要求：</w:t>
      </w:r>
    </w:p>
    <w:p w14:paraId="6A66C771">
      <w:pPr>
        <w:rPr>
          <w:rFonts w:hint="eastAsia" w:ascii="宋体" w:hAnsi="宋体" w:eastAsia="宋体" w:cs="宋体"/>
          <w:sz w:val="28"/>
          <w:szCs w:val="28"/>
        </w:rPr>
      </w:pPr>
      <w:r>
        <w:rPr>
          <w:rFonts w:hint="eastAsia" w:ascii="宋体" w:hAnsi="宋体" w:eastAsia="宋体" w:cs="宋体"/>
          <w:sz w:val="28"/>
          <w:szCs w:val="28"/>
        </w:rPr>
        <w:t>①投标人应具有投标产品所对应的且有效的“医疗器械生产许可证”或“医疗器械生产备案凭证”或“医疗器械经营备案凭证” 或“医疗器械经营许可证”或国家法律法规规定的其他资格要求。</w:t>
      </w:r>
    </w:p>
    <w:p w14:paraId="7ECD3420">
      <w:pPr>
        <w:rPr>
          <w:rFonts w:hint="eastAsia" w:ascii="宋体" w:hAnsi="宋体" w:eastAsia="宋体" w:cs="宋体"/>
          <w:sz w:val="28"/>
          <w:szCs w:val="28"/>
        </w:rPr>
      </w:pPr>
      <w:r>
        <w:rPr>
          <w:rFonts w:hint="eastAsia" w:ascii="宋体" w:hAnsi="宋体" w:eastAsia="宋体" w:cs="宋体"/>
          <w:sz w:val="28"/>
          <w:szCs w:val="28"/>
        </w:rPr>
        <w:t>②投标产品若纳入中华人民共和国医疗器械注册管理的，投标人应提供所投产品相应有效的注册证（含附页、附件）或备案证；进口产品须提供投标产品相应有效的进口注册证（含附页、附件）;</w:t>
      </w:r>
    </w:p>
    <w:p w14:paraId="3B1B6DDF">
      <w:pPr>
        <w:rPr>
          <w:rFonts w:hint="eastAsia" w:ascii="宋体" w:hAnsi="宋体" w:eastAsia="宋体" w:cs="宋体"/>
          <w:sz w:val="28"/>
          <w:szCs w:val="28"/>
        </w:rPr>
      </w:pPr>
      <w:r>
        <w:rPr>
          <w:rFonts w:hint="eastAsia" w:ascii="宋体" w:hAnsi="宋体" w:eastAsia="宋体" w:cs="宋体"/>
          <w:sz w:val="28"/>
          <w:szCs w:val="28"/>
        </w:rPr>
        <w:t>3.供应商存在以下不良信用记录情形之一的，不得推荐为中标候选供应商，不得确定为中标供应商：</w:t>
      </w:r>
    </w:p>
    <w:p w14:paraId="2EA46B7E">
      <w:pPr>
        <w:rPr>
          <w:rFonts w:hint="eastAsia" w:ascii="宋体" w:hAnsi="宋体" w:eastAsia="宋体" w:cs="宋体"/>
          <w:sz w:val="28"/>
          <w:szCs w:val="28"/>
        </w:rPr>
      </w:pPr>
      <w:r>
        <w:rPr>
          <w:rFonts w:hint="eastAsia" w:ascii="宋体" w:hAnsi="宋体" w:eastAsia="宋体" w:cs="宋体"/>
          <w:sz w:val="28"/>
          <w:szCs w:val="28"/>
        </w:rPr>
        <w:t>(1）供应商被人民法院列入失信被执行人的；</w:t>
      </w:r>
    </w:p>
    <w:p w14:paraId="3F33D4B4">
      <w:pPr>
        <w:rPr>
          <w:rFonts w:hint="eastAsia" w:ascii="宋体" w:hAnsi="宋体" w:eastAsia="宋体" w:cs="宋体"/>
          <w:sz w:val="28"/>
          <w:szCs w:val="28"/>
        </w:rPr>
      </w:pPr>
      <w:r>
        <w:rPr>
          <w:rFonts w:hint="eastAsia" w:ascii="宋体" w:hAnsi="宋体" w:eastAsia="宋体" w:cs="宋体"/>
          <w:sz w:val="28"/>
          <w:szCs w:val="28"/>
        </w:rPr>
        <w:t>(2）供应商被市场监督管理部门列入企业经营异常名录的；</w:t>
      </w:r>
    </w:p>
    <w:p w14:paraId="740AF97F">
      <w:pPr>
        <w:rPr>
          <w:rFonts w:hint="eastAsia" w:ascii="宋体" w:hAnsi="宋体" w:eastAsia="宋体" w:cs="宋体"/>
          <w:sz w:val="28"/>
          <w:szCs w:val="28"/>
        </w:rPr>
      </w:pPr>
      <w:r>
        <w:rPr>
          <w:rFonts w:hint="eastAsia" w:ascii="宋体" w:hAnsi="宋体" w:eastAsia="宋体" w:cs="宋体"/>
          <w:sz w:val="28"/>
          <w:szCs w:val="28"/>
        </w:rPr>
        <w:t>(3）供应商被税务部门列入重大税收违法案件当事人名单的；</w:t>
      </w:r>
    </w:p>
    <w:p w14:paraId="07B116C2">
      <w:pPr>
        <w:rPr>
          <w:rFonts w:hint="eastAsia" w:ascii="宋体" w:hAnsi="宋体" w:eastAsia="宋体" w:cs="宋体"/>
          <w:sz w:val="28"/>
          <w:szCs w:val="28"/>
        </w:rPr>
      </w:pPr>
      <w:r>
        <w:rPr>
          <w:rFonts w:hint="eastAsia" w:ascii="宋体" w:hAnsi="宋体" w:eastAsia="宋体" w:cs="宋体"/>
          <w:sz w:val="28"/>
          <w:szCs w:val="28"/>
        </w:rPr>
        <w:t>(4）供应商被政府采购监管部门列入政府采购严重违法失信行为记录名单的。</w:t>
      </w:r>
    </w:p>
    <w:p w14:paraId="6CDB2FE1">
      <w:pPr>
        <w:rPr>
          <w:rFonts w:hint="eastAsia" w:ascii="宋体" w:hAnsi="宋体" w:eastAsia="宋体" w:cs="宋体"/>
          <w:sz w:val="28"/>
          <w:szCs w:val="28"/>
        </w:rPr>
      </w:pPr>
      <w:r>
        <w:rPr>
          <w:rFonts w:hint="eastAsia" w:ascii="宋体" w:hAnsi="宋体" w:eastAsia="宋体" w:cs="宋体"/>
          <w:sz w:val="28"/>
          <w:szCs w:val="28"/>
        </w:rPr>
        <w:t>三、获取采购文件</w:t>
      </w:r>
    </w:p>
    <w:p w14:paraId="6F844942">
      <w:pPr>
        <w:rPr>
          <w:rFonts w:hint="eastAsia" w:ascii="宋体" w:hAnsi="宋体" w:eastAsia="宋体" w:cs="宋体"/>
          <w:sz w:val="28"/>
          <w:szCs w:val="28"/>
        </w:rPr>
      </w:pPr>
      <w:r>
        <w:rPr>
          <w:rFonts w:hint="eastAsia" w:ascii="宋体" w:hAnsi="宋体" w:eastAsia="宋体" w:cs="宋体"/>
          <w:sz w:val="28"/>
          <w:szCs w:val="28"/>
        </w:rPr>
        <w:t>1、时间：自公告发布之日起至开标时间前</w:t>
      </w:r>
    </w:p>
    <w:p w14:paraId="6AFC11F7">
      <w:pPr>
        <w:rPr>
          <w:rFonts w:hint="eastAsia" w:ascii="宋体" w:hAnsi="宋体" w:eastAsia="宋体" w:cs="宋体"/>
          <w:sz w:val="28"/>
          <w:szCs w:val="28"/>
        </w:rPr>
      </w:pPr>
      <w:r>
        <w:rPr>
          <w:rFonts w:hint="eastAsia" w:ascii="宋体" w:hAnsi="宋体" w:eastAsia="宋体" w:cs="宋体"/>
          <w:sz w:val="28"/>
          <w:szCs w:val="28"/>
        </w:rPr>
        <w:t>2、地点：六安市中医院官网（https://www.laszyy.cn/）。</w:t>
      </w:r>
    </w:p>
    <w:p w14:paraId="155CAC6B">
      <w:pPr>
        <w:rPr>
          <w:rFonts w:hint="eastAsia" w:ascii="宋体" w:hAnsi="宋体" w:eastAsia="宋体" w:cs="宋体"/>
          <w:sz w:val="28"/>
          <w:szCs w:val="28"/>
        </w:rPr>
      </w:pPr>
      <w:r>
        <w:rPr>
          <w:rFonts w:hint="eastAsia" w:ascii="宋体" w:hAnsi="宋体" w:eastAsia="宋体" w:cs="宋体"/>
          <w:sz w:val="28"/>
          <w:szCs w:val="28"/>
        </w:rPr>
        <w:t>3、方式：网上下载</w:t>
      </w:r>
    </w:p>
    <w:p w14:paraId="4F1AD676">
      <w:pPr>
        <w:rPr>
          <w:rFonts w:hint="eastAsia" w:ascii="宋体" w:hAnsi="宋体" w:eastAsia="宋体" w:cs="宋体"/>
          <w:sz w:val="28"/>
          <w:szCs w:val="28"/>
        </w:rPr>
      </w:pPr>
      <w:r>
        <w:rPr>
          <w:rFonts w:hint="eastAsia" w:ascii="宋体" w:hAnsi="宋体" w:eastAsia="宋体" w:cs="宋体"/>
          <w:sz w:val="28"/>
          <w:szCs w:val="28"/>
        </w:rPr>
        <w:t>四、响应文件提交</w:t>
      </w:r>
    </w:p>
    <w:p w14:paraId="2D8A4757">
      <w:pPr>
        <w:rPr>
          <w:rFonts w:hint="eastAsia" w:ascii="宋体" w:hAnsi="宋体" w:eastAsia="宋体" w:cs="宋体"/>
          <w:sz w:val="28"/>
          <w:szCs w:val="28"/>
        </w:rPr>
      </w:pPr>
      <w:r>
        <w:rPr>
          <w:rFonts w:hint="eastAsia" w:ascii="宋体" w:hAnsi="宋体" w:eastAsia="宋体" w:cs="宋体"/>
          <w:sz w:val="28"/>
          <w:szCs w:val="28"/>
        </w:rPr>
        <w:t>1、截止时间：2025年</w:t>
      </w:r>
      <w:r>
        <w:rPr>
          <w:rFonts w:hint="eastAsia" w:ascii="宋体" w:hAnsi="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11</w:t>
      </w:r>
      <w:r>
        <w:rPr>
          <w:rFonts w:hint="eastAsia" w:ascii="宋体" w:hAnsi="宋体" w:eastAsia="宋体" w:cs="宋体"/>
          <w:sz w:val="28"/>
          <w:szCs w:val="28"/>
        </w:rPr>
        <w:t>日 1</w:t>
      </w:r>
      <w:r>
        <w:rPr>
          <w:rFonts w:hint="eastAsia" w:ascii="宋体" w:hAnsi="宋体" w:cs="宋体"/>
          <w:sz w:val="28"/>
          <w:szCs w:val="28"/>
          <w:lang w:val="en-US" w:eastAsia="zh-CN"/>
        </w:rPr>
        <w:t>4</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0（北京时间）</w:t>
      </w:r>
    </w:p>
    <w:p w14:paraId="70FB74FA">
      <w:pPr>
        <w:rPr>
          <w:rFonts w:hint="eastAsia" w:ascii="宋体" w:hAnsi="宋体" w:eastAsia="宋体" w:cs="宋体"/>
          <w:sz w:val="28"/>
          <w:szCs w:val="28"/>
        </w:rPr>
      </w:pPr>
      <w:r>
        <w:rPr>
          <w:rFonts w:hint="eastAsia" w:ascii="宋体" w:hAnsi="宋体" w:eastAsia="宋体" w:cs="宋体"/>
          <w:sz w:val="28"/>
          <w:szCs w:val="28"/>
        </w:rPr>
        <w:t>2、地点：六安市中医院1号楼19楼东边会议室</w:t>
      </w:r>
    </w:p>
    <w:p w14:paraId="2716F2E5">
      <w:pPr>
        <w:rPr>
          <w:rFonts w:hint="eastAsia" w:ascii="宋体" w:hAnsi="宋体" w:eastAsia="宋体" w:cs="宋体"/>
          <w:sz w:val="28"/>
          <w:szCs w:val="28"/>
        </w:rPr>
      </w:pPr>
      <w:r>
        <w:rPr>
          <w:rFonts w:hint="eastAsia" w:ascii="宋体" w:hAnsi="宋体" w:eastAsia="宋体" w:cs="宋体"/>
          <w:sz w:val="28"/>
          <w:szCs w:val="28"/>
        </w:rPr>
        <w:t>3、响应文件提交方式：投标人法定代表人或授权委托人现场递交响应文件，或邮寄方式，邮寄地址：安徽省六安市金安区六安市中医院1号楼设备工程部收0564-3318715。</w:t>
      </w:r>
    </w:p>
    <w:p w14:paraId="4DD4FB1B">
      <w:pPr>
        <w:rPr>
          <w:rFonts w:hint="eastAsia" w:ascii="宋体" w:hAnsi="宋体" w:eastAsia="宋体" w:cs="宋体"/>
          <w:sz w:val="28"/>
          <w:szCs w:val="28"/>
        </w:rPr>
      </w:pPr>
      <w:r>
        <w:rPr>
          <w:rFonts w:hint="eastAsia" w:ascii="宋体" w:hAnsi="宋体" w:eastAsia="宋体" w:cs="宋体"/>
          <w:sz w:val="28"/>
          <w:szCs w:val="28"/>
        </w:rPr>
        <w:t>五、开启：</w:t>
      </w:r>
    </w:p>
    <w:p w14:paraId="426716B5">
      <w:pPr>
        <w:rPr>
          <w:rFonts w:hint="eastAsia" w:ascii="宋体" w:hAnsi="宋体" w:eastAsia="宋体" w:cs="宋体"/>
          <w:sz w:val="28"/>
          <w:szCs w:val="28"/>
        </w:rPr>
      </w:pPr>
      <w:r>
        <w:rPr>
          <w:rFonts w:hint="eastAsia" w:ascii="宋体" w:hAnsi="宋体" w:eastAsia="宋体" w:cs="宋体"/>
          <w:sz w:val="28"/>
          <w:szCs w:val="28"/>
        </w:rPr>
        <w:t>1、时间2025年</w:t>
      </w:r>
      <w:r>
        <w:rPr>
          <w:rFonts w:hint="eastAsia" w:ascii="宋体" w:hAnsi="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11</w:t>
      </w:r>
      <w:r>
        <w:rPr>
          <w:rFonts w:hint="eastAsia" w:ascii="宋体" w:hAnsi="宋体" w:eastAsia="宋体" w:cs="宋体"/>
          <w:sz w:val="28"/>
          <w:szCs w:val="28"/>
        </w:rPr>
        <w:t>日 1</w:t>
      </w:r>
      <w:r>
        <w:rPr>
          <w:rFonts w:hint="eastAsia" w:ascii="宋体" w:hAnsi="宋体" w:cs="宋体"/>
          <w:sz w:val="28"/>
          <w:szCs w:val="28"/>
          <w:lang w:val="en-US" w:eastAsia="zh-CN"/>
        </w:rPr>
        <w:t>4</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0（北京时间）</w:t>
      </w:r>
    </w:p>
    <w:p w14:paraId="56C5E515">
      <w:pPr>
        <w:rPr>
          <w:rFonts w:hint="eastAsia" w:ascii="宋体" w:hAnsi="宋体" w:eastAsia="宋体" w:cs="宋体"/>
          <w:sz w:val="28"/>
          <w:szCs w:val="28"/>
        </w:rPr>
      </w:pPr>
      <w:r>
        <w:rPr>
          <w:rFonts w:hint="eastAsia" w:ascii="宋体" w:hAnsi="宋体" w:eastAsia="宋体" w:cs="宋体"/>
          <w:sz w:val="28"/>
          <w:szCs w:val="28"/>
        </w:rPr>
        <w:t>2、地点：六安市中医院1号楼</w:t>
      </w:r>
      <w:r>
        <w:rPr>
          <w:rFonts w:hint="eastAsia" w:ascii="宋体" w:hAnsi="宋体" w:eastAsia="宋体" w:cs="宋体"/>
          <w:sz w:val="28"/>
          <w:szCs w:val="28"/>
          <w:lang w:eastAsia="zh-CN"/>
        </w:rPr>
        <w:t>五楼物流管理部会议室</w:t>
      </w:r>
    </w:p>
    <w:p w14:paraId="3D6ACC76">
      <w:pPr>
        <w:rPr>
          <w:rFonts w:hint="eastAsia" w:ascii="宋体" w:hAnsi="宋体" w:eastAsia="宋体" w:cs="宋体"/>
          <w:sz w:val="28"/>
          <w:szCs w:val="28"/>
        </w:rPr>
      </w:pPr>
      <w:r>
        <w:rPr>
          <w:rFonts w:hint="eastAsia" w:ascii="宋体" w:hAnsi="宋体" w:eastAsia="宋体" w:cs="宋体"/>
          <w:sz w:val="28"/>
          <w:szCs w:val="28"/>
        </w:rPr>
        <w:t>六、对本次采购提出询问，请按以下方式联系。</w:t>
      </w:r>
    </w:p>
    <w:p w14:paraId="5EB7CB22">
      <w:pPr>
        <w:rPr>
          <w:rFonts w:hint="eastAsia" w:ascii="宋体" w:hAnsi="宋体" w:eastAsia="宋体" w:cs="宋体"/>
          <w:sz w:val="28"/>
          <w:szCs w:val="28"/>
        </w:rPr>
      </w:pPr>
      <w:r>
        <w:rPr>
          <w:rFonts w:hint="eastAsia" w:ascii="宋体" w:hAnsi="宋体" w:eastAsia="宋体" w:cs="宋体"/>
          <w:sz w:val="28"/>
          <w:szCs w:val="28"/>
        </w:rPr>
        <w:t>名 称：六安市中医院</w:t>
      </w:r>
    </w:p>
    <w:p w14:paraId="60A3A3A0">
      <w:pPr>
        <w:rPr>
          <w:rFonts w:hint="eastAsia" w:ascii="宋体" w:hAnsi="宋体" w:eastAsia="宋体" w:cs="宋体"/>
          <w:sz w:val="28"/>
          <w:szCs w:val="28"/>
        </w:rPr>
      </w:pPr>
      <w:r>
        <w:rPr>
          <w:rFonts w:hint="eastAsia" w:ascii="宋体" w:hAnsi="宋体" w:eastAsia="宋体" w:cs="宋体"/>
          <w:sz w:val="28"/>
          <w:szCs w:val="28"/>
        </w:rPr>
        <w:t>地址：安徽省六安市金安区人民路76号</w:t>
      </w:r>
    </w:p>
    <w:p w14:paraId="795B97EA">
      <w:pPr>
        <w:rPr>
          <w:rFonts w:hint="eastAsia" w:ascii="宋体" w:hAnsi="宋体" w:eastAsia="宋体" w:cs="宋体"/>
          <w:sz w:val="28"/>
          <w:szCs w:val="28"/>
        </w:rPr>
      </w:pPr>
      <w:r>
        <w:rPr>
          <w:rFonts w:hint="eastAsia" w:ascii="宋体" w:hAnsi="宋体" w:eastAsia="宋体" w:cs="宋体"/>
          <w:sz w:val="28"/>
          <w:szCs w:val="28"/>
        </w:rPr>
        <w:t>联系方式：汤老师  电话：0564-3318715</w:t>
      </w: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363199267"/>
            <w:bookmarkStart w:id="8" w:name="_Toc21615862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六安市中医院隐疤痕无充气甲状腺手术器械包（第二次）采购项目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LASZYY-SBGCB2025105-2</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5万元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合同签订后,乙方自收到甲方供计划之日起 30 日内供货、安装、调试完毕，甲方收到发票后7个工作日内支付 100%合同价款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（供应商提交的响应文件中如有关于付款条件的表述与谈判文件规定不符，将被视为实质性不响应，将导致响应无效）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26A39D66">
            <w:pPr>
              <w:keepNext w:val="0"/>
              <w:keepLines w:val="0"/>
              <w:widowControl w:val="0"/>
              <w:suppressLineNumbers w:val="0"/>
              <w:spacing w:before="0" w:beforeAutospacing="0" w:after="0" w:afterAutospacing="0" w:line="360" w:lineRule="auto"/>
              <w:ind w:left="0" w:right="0"/>
              <w:jc w:val="both"/>
              <w:rPr>
                <w:rFonts w:hint="default"/>
                <w:b w:val="0"/>
                <w:bCs w:val="0"/>
                <w:sz w:val="24"/>
                <w:szCs w:val="24"/>
              </w:rPr>
            </w:pPr>
            <w:r>
              <w:rPr>
                <w:rFonts w:hint="eastAsia" w:ascii="宋体" w:hAnsi="宋体" w:eastAsia="宋体" w:cs="宋体"/>
                <w:kern w:val="2"/>
                <w:sz w:val="24"/>
                <w:szCs w:val="24"/>
                <w:lang w:val="en-US" w:eastAsia="zh-CN" w:bidi="ar"/>
              </w:rPr>
              <w:t>供货期：</w:t>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供应商如果对采购文件内容有相关疑问，向采购人以书面形式提出（联系方式见谈判公告）。采购人</w:t>
            </w:r>
            <w:r>
              <w:rPr>
                <w:rFonts w:hint="eastAsia" w:ascii="宋体" w:hAnsi="宋体" w:cs="宋体"/>
                <w:color w:val="333333"/>
                <w:szCs w:val="24"/>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六安市中医院1号楼19楼设备工程部</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60" w:lineRule="exact"/>
              <w:ind w:left="0" w:right="0"/>
              <w:jc w:val="left"/>
              <w:rPr>
                <w:rFonts w:hint="default" w:ascii="宋体" w:hAnsi="宋体" w:cs="宋体"/>
                <w:color w:val="333333"/>
                <w:sz w:val="24"/>
                <w:szCs w:val="24"/>
                <w:shd w:val="clear" w:color="auto" w:fill="FFFFFF"/>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或邮寄方式，邮寄地址：安徽省六安市金安区六安市中医院</w:t>
            </w:r>
            <w:r>
              <w:rPr>
                <w:rFonts w:hint="eastAsia" w:ascii="宋体" w:hAnsi="宋体" w:cs="宋体"/>
                <w:color w:val="333333"/>
                <w:sz w:val="24"/>
                <w:szCs w:val="24"/>
                <w:shd w:val="clear" w:color="auto" w:fill="FFFFFF"/>
                <w:lang w:val="en-US" w:eastAsia="zh-CN"/>
              </w:rPr>
              <w:t>1号楼设备工程部收0564-3318715</w:t>
            </w:r>
            <w:r>
              <w:rPr>
                <w:rFonts w:hint="eastAsia" w:ascii="宋体" w:hAnsi="宋体" w:cs="宋体"/>
                <w:color w:val="333333"/>
                <w:sz w:val="24"/>
                <w:szCs w:val="24"/>
                <w:shd w:val="clear" w:color="auto" w:fill="FFFFFF"/>
                <w:lang w:eastAsia="zh-CN"/>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2025年 </w:t>
            </w:r>
            <w:r>
              <w:rPr>
                <w:rFonts w:hint="eastAsia" w:ascii="微软雅黑" w:hAnsi="微软雅黑" w:eastAsia="微软雅黑" w:cs="微软雅黑"/>
                <w:i w:val="0"/>
                <w:iCs w:val="0"/>
                <w:caps w:val="0"/>
                <w:color w:val="333333"/>
                <w:spacing w:val="0"/>
                <w:sz w:val="24"/>
                <w:szCs w:val="24"/>
                <w:u w:val="single"/>
                <w:lang w:val="en-US" w:eastAsia="zh-CN"/>
              </w:rPr>
              <w:t>7</w:t>
            </w:r>
            <w:r>
              <w:rPr>
                <w:rFonts w:hint="eastAsia" w:ascii="微软雅黑" w:hAnsi="微软雅黑" w:eastAsia="微软雅黑" w:cs="微软雅黑"/>
                <w:i w:val="0"/>
                <w:iCs w:val="0"/>
                <w:caps w:val="0"/>
                <w:color w:val="333333"/>
                <w:spacing w:val="0"/>
                <w:sz w:val="24"/>
                <w:szCs w:val="24"/>
                <w:u w:val="single"/>
                <w:lang w:eastAsia="zh-CN"/>
              </w:rPr>
              <w:t>月</w:t>
            </w:r>
            <w:r>
              <w:rPr>
                <w:rFonts w:hint="eastAsia" w:ascii="微软雅黑" w:hAnsi="微软雅黑" w:eastAsia="微软雅黑" w:cs="微软雅黑"/>
                <w:i w:val="0"/>
                <w:iCs w:val="0"/>
                <w:caps w:val="0"/>
                <w:color w:val="333333"/>
                <w:spacing w:val="0"/>
                <w:sz w:val="24"/>
                <w:szCs w:val="24"/>
                <w:u w:val="single"/>
                <w:lang w:val="en-US" w:eastAsia="zh-CN"/>
              </w:rPr>
              <w:t>11</w:t>
            </w:r>
            <w:r>
              <w:rPr>
                <w:rFonts w:hint="eastAsia" w:ascii="微软雅黑" w:hAnsi="微软雅黑" w:eastAsia="微软雅黑" w:cs="微软雅黑"/>
                <w:i w:val="0"/>
                <w:iCs w:val="0"/>
                <w:caps w:val="0"/>
                <w:color w:val="333333"/>
                <w:spacing w:val="0"/>
                <w:sz w:val="24"/>
                <w:szCs w:val="24"/>
                <w:u w:val="single"/>
                <w:lang w:eastAsia="zh-CN"/>
              </w:rPr>
              <w:t>日 1</w:t>
            </w:r>
            <w:r>
              <w:rPr>
                <w:rFonts w:hint="eastAsia" w:ascii="微软雅黑" w:hAnsi="微软雅黑" w:eastAsia="微软雅黑" w:cs="微软雅黑"/>
                <w:i w:val="0"/>
                <w:iCs w:val="0"/>
                <w:caps w:val="0"/>
                <w:color w:val="333333"/>
                <w:spacing w:val="0"/>
                <w:sz w:val="24"/>
                <w:szCs w:val="24"/>
                <w:u w:val="single"/>
                <w:lang w:val="en-US" w:eastAsia="zh-CN"/>
              </w:rPr>
              <w:t>4</w:t>
            </w:r>
            <w:r>
              <w:rPr>
                <w:rFonts w:hint="eastAsia" w:ascii="微软雅黑" w:hAnsi="微软雅黑" w:eastAsia="微软雅黑" w:cs="微软雅黑"/>
                <w:i w:val="0"/>
                <w:iCs w:val="0"/>
                <w:caps w:val="0"/>
                <w:color w:val="333333"/>
                <w:spacing w:val="0"/>
                <w:sz w:val="24"/>
                <w:szCs w:val="24"/>
                <w:u w:val="single"/>
                <w:lang w:eastAsia="zh-CN"/>
              </w:rPr>
              <w:t>:</w:t>
            </w:r>
            <w:r>
              <w:rPr>
                <w:rFonts w:hint="eastAsia" w:ascii="微软雅黑" w:hAnsi="微软雅黑" w:eastAsia="微软雅黑" w:cs="微软雅黑"/>
                <w:i w:val="0"/>
                <w:iCs w:val="0"/>
                <w:caps w:val="0"/>
                <w:color w:val="333333"/>
                <w:spacing w:val="0"/>
                <w:sz w:val="24"/>
                <w:szCs w:val="24"/>
                <w:u w:val="single"/>
                <w:lang w:val="en-US" w:eastAsia="zh-CN"/>
              </w:rPr>
              <w:t>3</w:t>
            </w:r>
            <w:r>
              <w:rPr>
                <w:rFonts w:hint="eastAsia" w:ascii="微软雅黑" w:hAnsi="微软雅黑" w:eastAsia="微软雅黑" w:cs="微软雅黑"/>
                <w:i w:val="0"/>
                <w:iCs w:val="0"/>
                <w:caps w:val="0"/>
                <w:color w:val="333333"/>
                <w:spacing w:val="0"/>
                <w:sz w:val="24"/>
                <w:szCs w:val="24"/>
                <w:u w:val="single"/>
                <w:lang w:eastAsia="zh-CN"/>
              </w:rPr>
              <w:t>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6"/>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rPr>
              <w:t>谈判文件中明确要求加盖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3"/>
        <w:widowControl/>
        <w:shd w:val="clear" w:color="auto" w:fill="FFFFFF"/>
        <w:spacing w:line="580" w:lineRule="exact"/>
        <w:ind w:firstLine="480" w:firstLineChars="200"/>
        <w:rPr>
          <w:rFonts w:ascii="宋体" w:hAnsi="宋体"/>
        </w:rPr>
      </w:pPr>
      <w:bookmarkStart w:id="10" w:name="_Toc216158625"/>
      <w:bookmarkStart w:id="11" w:name="_Toc438648662"/>
      <w:bookmarkStart w:id="12" w:name="_Toc363199266"/>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详见谈判公告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 xml:space="preserve">、业绩合同、产品原厂家的宣传彩页等谈判文件要求和供应商认为需要提供的其它说明和资料。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2、除非谈判文件另有规定，供应商的响应文件应使用中华人民共和国法定计量单位。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响应文件应按谈判</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6、响应文件应当对谈判文件有关采购需求、供货期限、质保期、技术与服务要求、响应报价要求、谈判有效期、付款方式、合同条款等实质性</w:t>
      </w:r>
      <w:r>
        <w:rPr>
          <w:rFonts w:hint="eastAsia"/>
          <w:sz w:val="24"/>
          <w:szCs w:val="24"/>
        </w:rPr>
        <w:t>内容</w:t>
      </w:r>
      <w:r>
        <w:rPr>
          <w:rFonts w:hint="eastAsia" w:ascii="宋体" w:hAnsi="宋体"/>
          <w:sz w:val="24"/>
          <w:szCs w:val="24"/>
        </w:rPr>
        <w:t>做出响应。响应文件在满足谈判文件实质性要求的基础上，可以提出比谈判文件要求更有利于采购人的承诺。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rPr>
        <w:t>谈判文件要求盖章、签字的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7"/>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8"/>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）谈判程序</w:t>
      </w:r>
      <w:bookmarkEnd w:id="15"/>
    </w:p>
    <w:p w14:paraId="4F68A99B">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1、谈判人员是按规定组成的三人谈判小组。</w:t>
      </w:r>
    </w:p>
    <w:p w14:paraId="48A439C2">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2、谈判小组将与供应商分别进行谈判。</w:t>
      </w:r>
    </w:p>
    <w:p w14:paraId="0B5E8017">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3、供应商不得与其他参与谈判的供应商相互串通；谈判小组也不得将与某一供应商的谈判情况向其他供应商及其关系人透露。</w:t>
      </w:r>
    </w:p>
    <w:p w14:paraId="73D813A2">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4、谈判采用一轮谈判、两轮报价的方式进行。但最终采取多少轮谈判，由谈判小组视情况而定。</w:t>
      </w:r>
    </w:p>
    <w:p w14:paraId="10D3A3C6">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5、谈判结束后，谈判小组将要求所有符合条件的供应商在规定的时间内进行最后的报价。</w:t>
      </w:r>
    </w:p>
    <w:p w14:paraId="633609E2">
      <w:pPr>
        <w:tabs>
          <w:tab w:val="left" w:pos="900"/>
        </w:tabs>
        <w:spacing w:line="360" w:lineRule="auto"/>
        <w:ind w:firstLine="480" w:firstLineChars="200"/>
        <w:jc w:val="left"/>
        <w:rPr>
          <w:rFonts w:ascii="宋体" w:hAnsi="宋体"/>
          <w:b/>
          <w:bCs/>
          <w:sz w:val="24"/>
          <w:szCs w:val="24"/>
        </w:rPr>
      </w:pPr>
      <w:r>
        <w:rPr>
          <w:rFonts w:hint="eastAsia" w:ascii="宋体" w:hAnsi="宋体" w:cs="Arial"/>
          <w:sz w:val="24"/>
          <w:szCs w:val="24"/>
        </w:rPr>
        <w:t>6、供应商必须在规定的时间内将自己在谈判中作出的澄清、变动以及最终的报价，经法定代表人或被授权代表签字后，以书面的方式提交给谈判小组。</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2、提交响应的货物必须是合法生产的符合国家有关要求的货物，并满足谈判文件规定的规格、参数、质量、价格、有效期、售后服务等要求。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5、供应商如果对谈判文件的其他任何内容有相关疑问，可以向采购人以书面形式提出。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6"/>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6"/>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rPr>
        <w:t>谈判文件如有澄清及变更，将以公告的形式在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12235"/>
      <w:bookmarkStart w:id="22" w:name="_Toc31380"/>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657D5BF9">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b/>
          <w:bCs/>
          <w:color w:val="000000"/>
          <w:kern w:val="0"/>
          <w:sz w:val="30"/>
          <w:szCs w:val="30"/>
          <w:lang w:val="en-US" w:eastAsia="zh-CN"/>
        </w:rPr>
      </w:pPr>
      <w:r>
        <w:rPr>
          <w:rFonts w:hint="eastAsia" w:ascii="仿宋" w:hAnsi="仿宋" w:eastAsia="仿宋" w:cs="微软雅黑"/>
          <w:b/>
          <w:bCs/>
          <w:color w:val="000000"/>
          <w:kern w:val="0"/>
          <w:sz w:val="30"/>
          <w:szCs w:val="30"/>
          <w:lang w:val="en-US" w:eastAsia="zh-CN"/>
        </w:rPr>
        <w:t>六安市中医院隐疤痕无充气甲状腺手术器械包（第二次）技术参数</w:t>
      </w:r>
    </w:p>
    <w:p w14:paraId="4D2AD6E4">
      <w:pPr>
        <w:widowControl/>
        <w:jc w:val="left"/>
        <w:rPr>
          <w:rFonts w:hint="eastAsia" w:ascii="仿宋" w:hAnsi="仿宋" w:eastAsia="仿宋" w:cs="微软雅黑"/>
          <w:color w:val="000000"/>
          <w:kern w:val="0"/>
          <w:sz w:val="28"/>
          <w:szCs w:val="28"/>
          <w:lang w:val="en-US" w:eastAsia="zh-CN"/>
        </w:rPr>
      </w:pPr>
      <w:r>
        <w:rPr>
          <w:rFonts w:hint="eastAsia" w:ascii="仿宋" w:hAnsi="仿宋" w:eastAsia="仿宋" w:cs="微软雅黑"/>
          <w:color w:val="000000"/>
          <w:kern w:val="0"/>
          <w:sz w:val="28"/>
          <w:szCs w:val="28"/>
        </w:rPr>
        <w:t>数量：</w:t>
      </w:r>
      <w:r>
        <w:rPr>
          <w:rFonts w:hint="eastAsia" w:ascii="仿宋" w:hAnsi="仿宋" w:eastAsia="仿宋" w:cs="微软雅黑"/>
          <w:color w:val="000000"/>
          <w:kern w:val="0"/>
          <w:sz w:val="28"/>
          <w:szCs w:val="28"/>
          <w:lang w:val="en-US" w:eastAsia="zh-CN"/>
        </w:rPr>
        <w:t xml:space="preserve">1套                                    </w:t>
      </w:r>
      <w:r>
        <w:rPr>
          <w:rFonts w:hint="eastAsia" w:ascii="仿宋" w:hAnsi="仿宋" w:eastAsia="仿宋" w:cs="微软雅黑"/>
          <w:color w:val="000000"/>
          <w:kern w:val="0"/>
          <w:sz w:val="28"/>
          <w:szCs w:val="28"/>
        </w:rPr>
        <w:t>预算：</w:t>
      </w:r>
      <w:r>
        <w:rPr>
          <w:rFonts w:hint="eastAsia" w:ascii="仿宋" w:hAnsi="仿宋" w:eastAsia="仿宋" w:cs="微软雅黑"/>
          <w:color w:val="000000"/>
          <w:kern w:val="0"/>
          <w:sz w:val="28"/>
          <w:szCs w:val="28"/>
          <w:lang w:val="en-US" w:eastAsia="zh-CN"/>
        </w:rPr>
        <w:t>5万元</w:t>
      </w:r>
    </w:p>
    <w:p w14:paraId="44D124C1">
      <w:pPr>
        <w:numPr>
          <w:ilvl w:val="0"/>
          <w:numId w:val="0"/>
        </w:numPr>
        <w:rPr>
          <w:rFonts w:hint="eastAsia" w:ascii="仿宋" w:hAnsi="仿宋" w:eastAsia="仿宋" w:cs="仿宋"/>
          <w:kern w:val="2"/>
          <w:sz w:val="28"/>
          <w:szCs w:val="28"/>
          <w:lang w:val="en-US" w:eastAsia="zh-CN" w:bidi="ar-SA"/>
        </w:rPr>
      </w:pPr>
    </w:p>
    <w:p w14:paraId="630BBF27">
      <w:pPr>
        <w:numPr>
          <w:ilvl w:val="0"/>
          <w:numId w:val="0"/>
        </w:numPr>
        <w:spacing w:line="360" w:lineRule="auto"/>
        <w:jc w:val="both"/>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1、</w:t>
      </w:r>
      <w:r>
        <w:rPr>
          <w:rFonts w:hint="eastAsia" w:ascii="仿宋" w:hAnsi="仿宋" w:eastAsia="仿宋" w:cs="仿宋"/>
          <w:sz w:val="24"/>
          <w:szCs w:val="24"/>
          <w:highlight w:val="none"/>
        </w:rPr>
        <w:t>产品由悬吊装置固定器、悬吊杆、悬吊卷链器以及Ⅰ型组织拉钩、Ⅱ型组织拉钩组成。</w:t>
      </w:r>
    </w:p>
    <w:p w14:paraId="3656FC8A">
      <w:pPr>
        <w:numPr>
          <w:ilvl w:val="0"/>
          <w:numId w:val="0"/>
        </w:numPr>
        <w:spacing w:line="360" w:lineRule="auto"/>
        <w:ind w:left="0" w:leftChars="0" w:firstLine="0" w:firstLineChars="0"/>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sz w:val="24"/>
          <w:szCs w:val="24"/>
          <w:highlight w:val="none"/>
        </w:rPr>
        <w:t>I型悬吊装置固定器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YY/T 0294.1-2016标准中的M号钢材料制造，经固定后垂直拉力50N，变形不超过1cm</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可通过调整齿形螺纹套调节悬吊杆角度，并可上下调节高度，自由度高。</w:t>
      </w:r>
    </w:p>
    <w:p w14:paraId="313DCD17">
      <w:pPr>
        <w:numPr>
          <w:ilvl w:val="0"/>
          <w:numId w:val="0"/>
        </w:numPr>
        <w:spacing w:line="360" w:lineRule="auto"/>
        <w:ind w:left="0" w:leftChars="0" w:firstLine="0" w:firstLineChars="0"/>
        <w:jc w:val="both"/>
        <w:rPr>
          <w:rFonts w:hint="eastAsia" w:ascii="仿宋" w:hAnsi="仿宋" w:eastAsia="仿宋" w:cs="仿宋"/>
          <w:sz w:val="24"/>
          <w:szCs w:val="24"/>
          <w:highlight w:val="none"/>
          <w:lang w:eastAsia="zh-CN"/>
        </w:rPr>
      </w:pPr>
      <w:r>
        <w:rPr>
          <w:rFonts w:hint="eastAsia" w:ascii="仿宋" w:hAnsi="仿宋" w:eastAsia="仿宋" w:cs="仿宋"/>
          <w:kern w:val="2"/>
          <w:sz w:val="24"/>
          <w:szCs w:val="24"/>
          <w:highlight w:val="none"/>
          <w:lang w:val="en-US" w:eastAsia="zh-CN" w:bidi="ar-SA"/>
        </w:rPr>
        <w:t>3、</w:t>
      </w:r>
      <w:r>
        <w:rPr>
          <w:rFonts w:hint="eastAsia" w:ascii="仿宋" w:hAnsi="仿宋" w:eastAsia="仿宋" w:cs="仿宋"/>
          <w:sz w:val="24"/>
          <w:szCs w:val="24"/>
          <w:highlight w:val="none"/>
        </w:rPr>
        <w:t>I型悬吊杆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YY/T 0294.1-2016标准中的M号钢材料制造，经固定后垂直拉力50N，变形不超过1cm</w:t>
      </w:r>
      <w:r>
        <w:rPr>
          <w:rFonts w:hint="eastAsia" w:ascii="仿宋" w:hAnsi="仿宋" w:eastAsia="仿宋" w:cs="仿宋"/>
          <w:sz w:val="24"/>
          <w:szCs w:val="24"/>
          <w:highlight w:val="none"/>
          <w:lang w:eastAsia="zh-CN"/>
        </w:rPr>
        <w:t>。</w:t>
      </w:r>
    </w:p>
    <w:p w14:paraId="00102396">
      <w:pPr>
        <w:numPr>
          <w:ilvl w:val="0"/>
          <w:numId w:val="0"/>
        </w:numPr>
        <w:spacing w:line="360" w:lineRule="auto"/>
        <w:ind w:left="0" w:leftChars="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kern w:val="2"/>
          <w:sz w:val="24"/>
          <w:szCs w:val="24"/>
          <w:highlight w:val="none"/>
          <w:lang w:val="en-US" w:eastAsia="zh-CN" w:bidi="ar-SA"/>
        </w:rPr>
        <w:t>4、</w:t>
      </w:r>
      <w:r>
        <w:rPr>
          <w:rFonts w:hint="eastAsia" w:ascii="仿宋" w:hAnsi="仿宋" w:eastAsia="仿宋" w:cs="仿宋"/>
          <w:sz w:val="24"/>
          <w:szCs w:val="24"/>
          <w:highlight w:val="none"/>
        </w:rPr>
        <w:t>I型悬吊卷链器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YY/T 0294.1-2016标准中的M号钢材料制造，</w:t>
      </w:r>
      <w:r>
        <w:rPr>
          <w:rFonts w:hint="eastAsia" w:ascii="仿宋" w:hAnsi="仿宋" w:eastAsia="仿宋" w:cs="仿宋"/>
          <w:sz w:val="24"/>
          <w:szCs w:val="24"/>
          <w:highlight w:val="none"/>
          <w:lang w:val="en-US" w:eastAsia="zh-CN"/>
        </w:rPr>
        <w:t>经</w:t>
      </w:r>
      <w:r>
        <w:rPr>
          <w:rFonts w:hint="eastAsia" w:ascii="仿宋" w:hAnsi="仿宋" w:eastAsia="仿宋" w:cs="仿宋"/>
          <w:sz w:val="24"/>
          <w:szCs w:val="24"/>
          <w:highlight w:val="none"/>
        </w:rPr>
        <w:t>固定后垂直拉力50N，变形不超过1cm</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可拆卸成三个零件，清洗、灭菌彻底。结构简单牢靠，上下调节范围大，手术操作方便</w:t>
      </w:r>
      <w:r>
        <w:rPr>
          <w:rFonts w:hint="eastAsia" w:ascii="仿宋" w:hAnsi="仿宋" w:eastAsia="仿宋" w:cs="仿宋"/>
          <w:sz w:val="24"/>
          <w:szCs w:val="24"/>
          <w:highlight w:val="none"/>
          <w:lang w:eastAsia="zh-CN"/>
        </w:rPr>
        <w:t>。</w:t>
      </w:r>
    </w:p>
    <w:p w14:paraId="2A982059">
      <w:pPr>
        <w:numPr>
          <w:ilvl w:val="0"/>
          <w:numId w:val="0"/>
        </w:numPr>
        <w:spacing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5、</w:t>
      </w:r>
      <w:r>
        <w:rPr>
          <w:rFonts w:hint="eastAsia" w:ascii="仿宋" w:hAnsi="仿宋" w:eastAsia="仿宋" w:cs="仿宋"/>
          <w:sz w:val="24"/>
          <w:szCs w:val="24"/>
          <w:highlight w:val="none"/>
        </w:rPr>
        <w:t>Ⅰ型组织拉钩</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小号左弯</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YY/T 0294.1-2016标准中的C号钢材料制造，组织拉钩进入人体部位表面粗糙度Ra值应≤0.8μm，具有不小于50N的弹性拉力。头宽40，拉钩头端尺寸小，进入人体容易，钩头部分与钩体角度为30度，符合人体生理结构，整个承托肌肉形成完美的暴露间隙，使甲状腺腔镜手术具有良好的操作空间，大大降低手术难度，提高效率，可使手术时间接近传统开放手术。拉钩带有半埋式吸引管，不影响器械操作的同时可以有效吸引手术中能量器械产生的烟雾，术中无烟雾或水汽影响视野。</w:t>
      </w:r>
    </w:p>
    <w:p w14:paraId="6B73261D">
      <w:pPr>
        <w:numPr>
          <w:ilvl w:val="0"/>
          <w:numId w:val="0"/>
        </w:numPr>
        <w:spacing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6、</w:t>
      </w:r>
      <w:r>
        <w:rPr>
          <w:rFonts w:hint="eastAsia" w:ascii="仿宋" w:hAnsi="仿宋" w:eastAsia="仿宋" w:cs="仿宋"/>
          <w:sz w:val="24"/>
          <w:szCs w:val="24"/>
          <w:highlight w:val="none"/>
        </w:rPr>
        <w:t>Ⅰ型组织拉钩</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小号右弯</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YY/T 0294.1-2016标准中的C号钢材料制造，组织拉钩进入人体部位表面粗糙度Ra值应≤0.8μm，具有不小于50N的弹性拉力。头宽40，拉钩头端尺寸小，进入人体容易，钩头部分与钩体角度为30度，符合人体生理结构，整个承托肌肉形成完美的暴露间隙，使甲状腺腔镜手术具有良好的操作空间，大大降低手术难度，提高效率，可使手术时间接近传统开放手术。拉钩带有半埋式吸引管，不影响器械操作的同时可以有效吸引手术中能量器械产生的烟雾，术中无烟雾或水汽影响视野。</w:t>
      </w:r>
    </w:p>
    <w:p w14:paraId="33024849">
      <w:pPr>
        <w:numPr>
          <w:ilvl w:val="0"/>
          <w:numId w:val="0"/>
        </w:numPr>
        <w:spacing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7、</w:t>
      </w:r>
      <w:r>
        <w:rPr>
          <w:rFonts w:hint="eastAsia" w:ascii="仿宋" w:hAnsi="仿宋" w:eastAsia="仿宋" w:cs="仿宋"/>
          <w:sz w:val="24"/>
          <w:szCs w:val="24"/>
          <w:highlight w:val="none"/>
        </w:rPr>
        <w:t>Ⅰ型组织拉钩</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中号直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YY/T 0294.1-2016标准中的C号钢材料制造，组织拉钩进入人体部位表面粗糙度Ra值应≤0.8μm，具有不小于50N的弹性拉力。头宽60，整个承托肌肉，形成完美的暴露间隙，使甲状腺腔镜手术具有良好的操作空间，大大降低手术难度，提高效率，可让手术时间接近传统开放手术。拉钩带有半埋式吸引管，不影响器械操作的同时可以有效吸引手术中能量器械产生的烟雾，术中无烟雾或水汽影响视野。</w:t>
      </w:r>
    </w:p>
    <w:p w14:paraId="07732FA2">
      <w:pPr>
        <w:numPr>
          <w:ilvl w:val="0"/>
          <w:numId w:val="0"/>
        </w:numPr>
        <w:spacing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8、</w:t>
      </w:r>
      <w:r>
        <w:rPr>
          <w:rFonts w:hint="eastAsia" w:ascii="仿宋" w:hAnsi="仿宋" w:eastAsia="仿宋" w:cs="仿宋"/>
          <w:sz w:val="24"/>
          <w:szCs w:val="24"/>
          <w:highlight w:val="none"/>
        </w:rPr>
        <w:t>Ⅱ型组织拉钩</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II型 15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YY/T 0294.1-2016标准中的C号钢材料制造，组织拉钩进入人体部位表面粗糙度Ra值应≤0.8μm，具有不小于50N的弹性拉力。用于手术初始建立腋窝也甲状腺之间的腔道。长钩头设计异常适合经腋窝甲状腺手术的建腔。</w:t>
      </w:r>
    </w:p>
    <w:p w14:paraId="6AB8AA13">
      <w:pPr>
        <w:numPr>
          <w:ilvl w:val="0"/>
          <w:numId w:val="0"/>
        </w:numPr>
        <w:spacing w:line="360" w:lineRule="auto"/>
        <w:ind w:left="0" w:leftChars="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kern w:val="2"/>
          <w:sz w:val="24"/>
          <w:szCs w:val="24"/>
          <w:highlight w:val="none"/>
          <w:lang w:val="en-US" w:eastAsia="zh-CN" w:bidi="ar-SA"/>
        </w:rPr>
        <w:t>9、</w:t>
      </w:r>
      <w:r>
        <w:rPr>
          <w:rFonts w:hint="eastAsia" w:ascii="仿宋" w:hAnsi="仿宋" w:eastAsia="仿宋" w:cs="仿宋"/>
          <w:sz w:val="24"/>
          <w:szCs w:val="24"/>
          <w:highlight w:val="none"/>
          <w:lang w:val="en-US" w:eastAsia="zh-CN"/>
        </w:rPr>
        <w:t>分离钳：高绝缘，具备神经探针功能，用于喉返神经检测，兼容我院现有肌电诱发反应仪（也叫面神经监护仪或术中神经检测仪，品牌型号：美敦力NIMECC01）</w:t>
      </w:r>
    </w:p>
    <w:p w14:paraId="4AD72662">
      <w:pPr>
        <w:jc w:val="both"/>
        <w:rPr>
          <w:rFonts w:hint="eastAsia" w:ascii="仿宋" w:hAnsi="仿宋" w:eastAsia="仿宋" w:cs="仿宋"/>
          <w:sz w:val="24"/>
          <w:szCs w:val="24"/>
          <w:highlight w:val="none"/>
          <w:lang w:val="en-US" w:eastAsia="zh-CN"/>
        </w:rPr>
      </w:pPr>
    </w:p>
    <w:p w14:paraId="5068D028">
      <w:pPr>
        <w:numPr>
          <w:ilvl w:val="0"/>
          <w:numId w:val="0"/>
        </w:numPr>
        <w:jc w:val="both"/>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二、</w:t>
      </w:r>
      <w:r>
        <w:rPr>
          <w:rFonts w:hint="eastAsia" w:ascii="仿宋" w:hAnsi="仿宋" w:eastAsia="仿宋" w:cs="仿宋"/>
          <w:sz w:val="24"/>
          <w:szCs w:val="24"/>
          <w:highlight w:val="none"/>
          <w:lang w:val="en-US" w:eastAsia="zh-CN"/>
        </w:rPr>
        <w:t>配置要求</w:t>
      </w:r>
    </w:p>
    <w:p w14:paraId="62BB39E7">
      <w:pPr>
        <w:numPr>
          <w:ilvl w:val="0"/>
          <w:numId w:val="0"/>
        </w:numPr>
        <w:jc w:val="both"/>
        <w:rPr>
          <w:rFonts w:hint="eastAsia" w:ascii="仿宋" w:hAnsi="仿宋" w:eastAsia="仿宋" w:cs="仿宋"/>
          <w:sz w:val="24"/>
          <w:szCs w:val="24"/>
          <w:highlight w:val="none"/>
          <w:lang w:val="en-US" w:eastAsia="zh-CN"/>
        </w:rPr>
      </w:pPr>
    </w:p>
    <w:tbl>
      <w:tblPr>
        <w:tblStyle w:val="38"/>
        <w:tblW w:w="803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00"/>
        <w:gridCol w:w="3862"/>
      </w:tblGrid>
      <w:tr w14:paraId="192EC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61" w:type="dxa"/>
            <w:tcBorders>
              <w:top w:val="single" w:color="000000" w:sz="4" w:space="0"/>
              <w:left w:val="single" w:color="000000" w:sz="4" w:space="0"/>
              <w:bottom w:val="single" w:color="000000" w:sz="4" w:space="0"/>
              <w:right w:val="single" w:color="000000" w:sz="4" w:space="0"/>
            </w:tcBorders>
            <w:noWrap/>
            <w:vAlign w:val="center"/>
          </w:tcPr>
          <w:p w14:paraId="70999616">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2278" w:type="dxa"/>
            <w:tcBorders>
              <w:top w:val="single" w:color="000000" w:sz="4" w:space="0"/>
              <w:left w:val="single" w:color="000000" w:sz="4" w:space="0"/>
              <w:bottom w:val="single" w:color="000000" w:sz="4" w:space="0"/>
              <w:right w:val="single" w:color="000000" w:sz="4" w:space="0"/>
            </w:tcBorders>
            <w:noWrap/>
            <w:vAlign w:val="center"/>
          </w:tcPr>
          <w:p w14:paraId="287825AD">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r>
      <w:tr w14:paraId="2B471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25967D">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悬吊装置固定器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65DF81">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3ADD6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944655C">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悬吊杆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AAE40D">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098A0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70BE0D1">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悬吊卷链器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740E13">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4DEEF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5969F68">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Ⅰ型组织拉钩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A7BF26">
            <w:pPr>
              <w:keepNext w:val="0"/>
              <w:keepLines w:val="0"/>
              <w:widowControl/>
              <w:suppressLineNumbers w:val="0"/>
              <w:spacing w:before="0" w:beforeAutospacing="0" w:after="0" w:afterAutospacing="0" w:line="360" w:lineRule="auto"/>
              <w:ind w:left="0" w:right="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3（</w:t>
            </w:r>
            <w:r>
              <w:rPr>
                <w:rFonts w:hint="eastAsia" w:ascii="仿宋" w:hAnsi="仿宋" w:eastAsia="仿宋" w:cs="仿宋"/>
                <w:sz w:val="24"/>
                <w:szCs w:val="24"/>
                <w:highlight w:val="none"/>
              </w:rPr>
              <w:t>小号左弯</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小号右弯</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中号直</w:t>
            </w:r>
            <w:r>
              <w:rPr>
                <w:rFonts w:hint="eastAsia" w:ascii="仿宋" w:hAnsi="仿宋" w:eastAsia="仿宋" w:cs="仿宋"/>
                <w:sz w:val="24"/>
                <w:szCs w:val="24"/>
                <w:highlight w:val="none"/>
                <w:lang w:eastAsia="zh-CN"/>
              </w:rPr>
              <w:t>各</w:t>
            </w:r>
            <w:r>
              <w:rPr>
                <w:rFonts w:hint="eastAsia" w:ascii="仿宋" w:hAnsi="仿宋" w:eastAsia="仿宋" w:cs="仿宋"/>
                <w:sz w:val="24"/>
                <w:szCs w:val="24"/>
                <w:highlight w:val="none"/>
                <w:lang w:val="en-US" w:eastAsia="zh-CN"/>
              </w:rPr>
              <w:t>1）</w:t>
            </w:r>
          </w:p>
        </w:tc>
      </w:tr>
      <w:tr w14:paraId="2166A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892605F">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Ⅱ型组织拉钩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B5FC79">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74DD1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DB1B8BA">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sz w:val="24"/>
                <w:szCs w:val="24"/>
                <w:highlight w:val="none"/>
                <w:lang w:val="en-US" w:eastAsia="zh-CN"/>
              </w:rPr>
              <w:t>分离钳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C14AC8">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bl>
    <w:p w14:paraId="3A35C330">
      <w:pPr>
        <w:numPr>
          <w:ilvl w:val="0"/>
          <w:numId w:val="0"/>
        </w:numPr>
        <w:rPr>
          <w:rFonts w:hint="default" w:ascii="仿宋" w:hAnsi="仿宋" w:eastAsia="仿宋" w:cs="仿宋"/>
          <w:sz w:val="28"/>
          <w:szCs w:val="28"/>
          <w:lang w:val="en-US" w:eastAsia="zh-CN"/>
        </w:rPr>
      </w:pPr>
    </w:p>
    <w:p w14:paraId="75B3B82B">
      <w:pPr>
        <w:numPr>
          <w:ilvl w:val="0"/>
          <w:numId w:val="0"/>
        </w:numPr>
        <w:rPr>
          <w:rFonts w:hint="default"/>
          <w:lang w:val="en-US" w:eastAsia="zh-CN"/>
        </w:rPr>
      </w:pPr>
    </w:p>
    <w:p w14:paraId="143CEF16">
      <w:pPr>
        <w:jc w:val="both"/>
        <w:rPr>
          <w:rFonts w:hint="default" w:ascii="宋体" w:hAnsi="宋体" w:cs="宋体"/>
          <w:b/>
          <w:bCs/>
          <w:sz w:val="28"/>
          <w:szCs w:val="28"/>
          <w:lang w:val="en-US" w:eastAsia="zh-CN"/>
        </w:rPr>
      </w:pPr>
    </w:p>
    <w:p w14:paraId="159AF5E9">
      <w:pPr>
        <w:jc w:val="both"/>
        <w:rPr>
          <w:rFonts w:hint="default" w:ascii="宋体" w:hAnsi="宋体" w:cs="宋体"/>
          <w:b/>
          <w:bCs/>
          <w:sz w:val="28"/>
          <w:szCs w:val="28"/>
          <w:lang w:val="en-US" w:eastAsia="zh-CN"/>
        </w:rPr>
      </w:pPr>
    </w:p>
    <w:p w14:paraId="6BD3B0B0">
      <w:pPr>
        <w:jc w:val="both"/>
        <w:rPr>
          <w:rFonts w:hint="default" w:ascii="宋体" w:hAnsi="宋体" w:cs="宋体"/>
          <w:b/>
          <w:bCs/>
          <w:sz w:val="28"/>
          <w:szCs w:val="28"/>
          <w:lang w:val="en-US" w:eastAsia="zh-CN"/>
        </w:rPr>
      </w:pPr>
    </w:p>
    <w:p w14:paraId="0C383EA2">
      <w:pPr>
        <w:jc w:val="both"/>
        <w:rPr>
          <w:rFonts w:hint="default" w:ascii="宋体" w:hAnsi="宋体" w:cs="宋体"/>
          <w:b/>
          <w:bCs/>
          <w:sz w:val="28"/>
          <w:szCs w:val="28"/>
          <w:lang w:val="en-US" w:eastAsia="zh-CN"/>
        </w:rPr>
      </w:pPr>
    </w:p>
    <w:p w14:paraId="58C10B5D">
      <w:pPr>
        <w:jc w:val="both"/>
        <w:rPr>
          <w:rFonts w:hint="default" w:ascii="宋体" w:hAnsi="宋体" w:cs="宋体"/>
          <w:b/>
          <w:bCs/>
          <w:sz w:val="28"/>
          <w:szCs w:val="28"/>
          <w:lang w:val="en-US" w:eastAsia="zh-CN"/>
        </w:rPr>
      </w:pPr>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谈判文件要求和供应商认为需要提供的其它说明和资料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400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724E77D6">
            <w:pPr>
              <w:keepNext w:val="0"/>
              <w:keepLines w:val="0"/>
              <w:suppressLineNumbers w:val="0"/>
              <w:spacing w:before="0" w:beforeAutospacing="0" w:after="0" w:afterAutospacing="0"/>
              <w:ind w:left="0" w:right="0" w:firstLine="240" w:firstLineChars="100"/>
              <w:jc w:val="both"/>
              <w:rPr>
                <w:rFonts w:hint="eastAsia" w:eastAsia="宋体"/>
                <w:sz w:val="24"/>
                <w:szCs w:val="20"/>
                <w:lang w:eastAsia="zh-CN"/>
              </w:rPr>
            </w:pPr>
            <w:r>
              <w:rPr>
                <w:rFonts w:hint="eastAsia"/>
                <w:sz w:val="24"/>
                <w:szCs w:val="20"/>
                <w:lang w:eastAsia="zh-CN"/>
              </w:rPr>
              <w:t>九</w:t>
            </w:r>
          </w:p>
        </w:tc>
        <w:tc>
          <w:tcPr>
            <w:tcW w:w="6038" w:type="dxa"/>
            <w:vAlign w:val="center"/>
          </w:tcPr>
          <w:p w14:paraId="592FF0E6">
            <w:pPr>
              <w:keepNext w:val="0"/>
              <w:keepLines w:val="0"/>
              <w:suppressLineNumbers w:val="0"/>
              <w:spacing w:before="0" w:beforeAutospacing="0" w:after="0" w:afterAutospacing="0"/>
              <w:ind w:left="0" w:right="0"/>
              <w:rPr>
                <w:rFonts w:hint="eastAsia" w:eastAsia="宋体"/>
                <w:sz w:val="24"/>
                <w:szCs w:val="20"/>
                <w:lang w:eastAsia="zh-CN"/>
              </w:rPr>
            </w:pPr>
            <w:r>
              <w:rPr>
                <w:rFonts w:hint="eastAsia"/>
                <w:sz w:val="24"/>
                <w:szCs w:val="20"/>
                <w:lang w:eastAsia="zh-CN"/>
              </w:rPr>
              <w:t>二轮报价表格式</w:t>
            </w:r>
          </w:p>
        </w:tc>
        <w:tc>
          <w:tcPr>
            <w:tcW w:w="1417" w:type="dxa"/>
            <w:vAlign w:val="center"/>
          </w:tcPr>
          <w:p w14:paraId="707C231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8"/>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3"/>
        <w:rPr>
          <w:rFonts w:hint="eastAsia"/>
          <w:lang w:val="en-US" w:eastAsia="zh-CN"/>
        </w:rPr>
      </w:pPr>
    </w:p>
    <w:p w14:paraId="2D792462">
      <w:pPr>
        <w:pStyle w:val="23"/>
        <w:rPr>
          <w:rFonts w:hint="eastAsia"/>
          <w:lang w:val="en-US" w:eastAsia="zh-CN"/>
        </w:rPr>
      </w:pPr>
    </w:p>
    <w:p w14:paraId="5B499679">
      <w:pPr>
        <w:pStyle w:val="23"/>
        <w:rPr>
          <w:rFonts w:hint="eastAsia"/>
          <w:lang w:val="en-US" w:eastAsia="zh-CN"/>
        </w:rPr>
      </w:pPr>
    </w:p>
    <w:p w14:paraId="5B7A224A">
      <w:pPr>
        <w:pStyle w:val="23"/>
        <w:rPr>
          <w:rFonts w:hint="eastAsia"/>
          <w:lang w:val="en-US" w:eastAsia="zh-CN"/>
        </w:rPr>
      </w:pPr>
    </w:p>
    <w:p w14:paraId="21430052">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3"/>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6"/>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4700"/>
      <w:bookmarkStart w:id="31" w:name="_Toc10696"/>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0C33B6D2">
      <w:pPr>
        <w:pStyle w:val="3"/>
        <w:spacing w:before="0" w:after="0" w:line="560" w:lineRule="exact"/>
        <w:rPr>
          <w:rFonts w:ascii="宋体" w:hAnsi="宋体" w:eastAsia="宋体" w:cs="宋体"/>
          <w:sz w:val="28"/>
          <w:szCs w:val="28"/>
        </w:rPr>
      </w:pPr>
      <w:bookmarkStart w:id="32" w:name="_Toc26556"/>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29263"/>
      <w:bookmarkStart w:id="34" w:name="_Toc5130"/>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3"/>
        <w:rPr>
          <w:rFonts w:ascii="宋体" w:hAnsi="宋体" w:eastAsia="宋体" w:cs="宋体"/>
          <w:sz w:val="24"/>
          <w:szCs w:val="24"/>
        </w:rPr>
      </w:pPr>
    </w:p>
    <w:p w14:paraId="20389C4E">
      <w:pPr>
        <w:pStyle w:val="23"/>
        <w:rPr>
          <w:rFonts w:ascii="宋体" w:hAnsi="宋体" w:eastAsia="宋体" w:cs="宋体"/>
          <w:sz w:val="24"/>
          <w:szCs w:val="24"/>
        </w:rPr>
      </w:pPr>
    </w:p>
    <w:p w14:paraId="57ACFF93">
      <w:pPr>
        <w:pStyle w:val="23"/>
        <w:rPr>
          <w:rFonts w:ascii="宋体" w:hAnsi="宋体" w:eastAsia="宋体" w:cs="宋体"/>
          <w:sz w:val="24"/>
          <w:szCs w:val="24"/>
        </w:rPr>
      </w:pPr>
    </w:p>
    <w:p w14:paraId="2AFCF006">
      <w:pPr>
        <w:pStyle w:val="23"/>
        <w:rPr>
          <w:rFonts w:ascii="宋体" w:hAnsi="宋体" w:eastAsia="宋体" w:cs="宋体"/>
          <w:sz w:val="24"/>
          <w:szCs w:val="24"/>
        </w:rPr>
      </w:pPr>
    </w:p>
    <w:p w14:paraId="12C53073">
      <w:pPr>
        <w:pStyle w:val="23"/>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15058"/>
      <w:bookmarkStart w:id="38" w:name="_Toc26949"/>
      <w:r>
        <w:rPr>
          <w:rFonts w:hint="eastAsia" w:ascii="宋体" w:hAnsi="宋体" w:eastAsia="宋体" w:cs="宋体"/>
          <w:sz w:val="32"/>
          <w:szCs w:val="32"/>
          <w:lang w:val="zh-CN"/>
        </w:rPr>
        <w:t>无重大违法记录声明函</w:t>
      </w:r>
      <w:bookmarkEnd w:id="37"/>
      <w:bookmarkEnd w:id="38"/>
    </w:p>
    <w:p w14:paraId="3ADD813C">
      <w:pPr>
        <w:pStyle w:val="36"/>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rPr>
        <w:t>谈判文件中供应商须知前附表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7"/>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25238"/>
      <w:bookmarkStart w:id="43" w:name="_Toc17243"/>
      <w:bookmarkStart w:id="44" w:name="_Toc17280"/>
      <w:r>
        <w:rPr>
          <w:rFonts w:hint="eastAsia" w:ascii="宋体" w:hAnsi="宋体" w:eastAsia="宋体" w:cs="宋体"/>
          <w:sz w:val="32"/>
          <w:szCs w:val="32"/>
          <w:lang w:val="zh-CN"/>
        </w:rPr>
        <w:t>技术参数响应情况表</w:t>
      </w:r>
      <w:bookmarkEnd w:id="42"/>
      <w:bookmarkEnd w:id="43"/>
    </w:p>
    <w:tbl>
      <w:tblPr>
        <w:tblStyle w:val="38"/>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供应商所供产品如与谈判文件要求的规格及配置不一致，则须在上表偏离说明中详细注明。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7"/>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7"/>
        <w:ind w:left="0" w:leftChars="0" w:firstLine="0" w:firstLineChars="0"/>
      </w:pPr>
    </w:p>
    <w:p w14:paraId="63BED203">
      <w:pPr>
        <w:pStyle w:val="37"/>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8694"/>
      <w:bookmarkStart w:id="47" w:name="_Toc18625"/>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9744"/>
      <w:bookmarkStart w:id="50" w:name="_Toc28850"/>
      <w:r>
        <w:rPr>
          <w:rFonts w:hint="eastAsia" w:ascii="宋体" w:hAnsi="宋体" w:eastAsia="宋体" w:cs="宋体"/>
          <w:b w:val="0"/>
          <w:bCs/>
          <w:sz w:val="24"/>
          <w:szCs w:val="24"/>
        </w:rPr>
        <w:t>业绩合同、产品原厂家的宣传彩页等谈判文件要求和供应商认为需要提供的其它说明和资料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1726B45D">
      <w:pPr>
        <w:rPr>
          <w:rFonts w:hint="eastAsia" w:ascii="宋体" w:hAnsi="宋体" w:eastAsia="宋体"/>
          <w:b/>
          <w:sz w:val="24"/>
          <w:szCs w:val="28"/>
          <w:lang w:eastAsia="zh-CN"/>
        </w:rPr>
      </w:pPr>
      <w:r>
        <w:rPr>
          <w:rFonts w:ascii="宋体" w:hAnsi="宋体"/>
          <w:b/>
          <w:sz w:val="24"/>
          <w:szCs w:val="28"/>
        </w:rPr>
        <w:br w:type="page"/>
      </w:r>
      <w:r>
        <w:rPr>
          <w:rFonts w:hint="eastAsia" w:ascii="宋体" w:hAnsi="宋体"/>
          <w:b/>
          <w:sz w:val="24"/>
          <w:szCs w:val="28"/>
          <w:lang w:eastAsia="zh-CN"/>
        </w:rPr>
        <w:t>附件九</w:t>
      </w:r>
    </w:p>
    <w:p w14:paraId="2D53D5A3">
      <w:pPr>
        <w:rPr>
          <w:rFonts w:hint="eastAsia" w:ascii="黑体" w:hAnsi="黑体" w:eastAsia="黑体"/>
          <w:sz w:val="36"/>
          <w:szCs w:val="36"/>
          <w:u w:val="single"/>
        </w:rPr>
      </w:pPr>
    </w:p>
    <w:p w14:paraId="5E35E345">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黑体" w:hAnsi="宋体" w:eastAsia="黑体" w:cs="黑体"/>
          <w:kern w:val="2"/>
          <w:sz w:val="36"/>
          <w:szCs w:val="36"/>
          <w:lang w:val="en-US" w:eastAsia="zh-CN" w:bidi="ar"/>
        </w:rPr>
        <w:t>六安市中医院隐疤痕无充气甲状腺手术器械包（第二次）采购项目</w:t>
      </w:r>
    </w:p>
    <w:p w14:paraId="24B1EEFA">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黑体" w:hAnsi="宋体" w:eastAsia="黑体" w:cs="黑体"/>
          <w:kern w:val="2"/>
          <w:sz w:val="36"/>
          <w:szCs w:val="36"/>
          <w:lang w:val="en-US" w:eastAsia="zh-CN" w:bidi="ar"/>
        </w:rPr>
        <w:t>竞争性谈判（二）轮报价表</w:t>
      </w:r>
    </w:p>
    <w:p w14:paraId="5956354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p>
    <w:p w14:paraId="600A8DA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致：</w:t>
      </w:r>
      <w:r>
        <w:rPr>
          <w:rFonts w:hint="eastAsia" w:ascii="宋体" w:hAnsi="宋体" w:cs="宋体"/>
          <w:kern w:val="2"/>
          <w:sz w:val="28"/>
          <w:szCs w:val="28"/>
          <w:u w:val="single"/>
          <w:lang w:val="en-US" w:eastAsia="zh-CN" w:bidi="ar"/>
        </w:rPr>
        <w:t>六安市中医院</w:t>
      </w:r>
    </w:p>
    <w:p w14:paraId="44C9F22E">
      <w:pPr>
        <w:keepNext w:val="0"/>
        <w:keepLines w:val="0"/>
        <w:widowControl w:val="0"/>
        <w:numPr>
          <w:ilvl w:val="0"/>
          <w:numId w:val="2"/>
        </w:numPr>
        <w:suppressLineNumbers w:val="0"/>
        <w:spacing w:before="0" w:beforeAutospacing="0" w:after="0" w:afterAutospacing="0" w:line="6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我方愿在前一轮次谈判（响应性文件内报价为首次报价）报价的基础上对</w:t>
      </w:r>
      <w:r>
        <w:rPr>
          <w:rFonts w:hint="eastAsia" w:ascii="宋体" w:hAnsi="宋体" w:cs="宋体"/>
          <w:kern w:val="2"/>
          <w:sz w:val="28"/>
          <w:szCs w:val="28"/>
          <w:lang w:val="en-US" w:eastAsia="zh-CN" w:bidi="ar"/>
        </w:rPr>
        <w:t>六安市中医院隐疤痕无充气甲状腺手术器械包（第二次）采购项目</w:t>
      </w:r>
      <w:r>
        <w:rPr>
          <w:rFonts w:hint="eastAsia" w:ascii="宋体" w:hAnsi="宋体" w:eastAsia="宋体" w:cs="宋体"/>
          <w:kern w:val="2"/>
          <w:sz w:val="28"/>
          <w:szCs w:val="28"/>
          <w:lang w:val="en-US" w:eastAsia="zh-CN" w:bidi="ar"/>
        </w:rPr>
        <w:t>进行</w:t>
      </w:r>
      <w:r>
        <w:rPr>
          <w:rFonts w:hint="eastAsia" w:ascii="宋体" w:hAnsi="宋体" w:cs="宋体"/>
          <w:kern w:val="2"/>
          <w:sz w:val="28"/>
          <w:szCs w:val="28"/>
          <w:lang w:val="en-US" w:eastAsia="zh-CN" w:bidi="ar"/>
        </w:rPr>
        <w:t>（二）</w:t>
      </w:r>
      <w:r>
        <w:rPr>
          <w:rFonts w:hint="eastAsia" w:ascii="宋体" w:hAnsi="宋体" w:eastAsia="宋体" w:cs="宋体"/>
          <w:kern w:val="2"/>
          <w:sz w:val="28"/>
          <w:szCs w:val="28"/>
          <w:lang w:val="en-US" w:eastAsia="zh-CN" w:bidi="ar"/>
        </w:rPr>
        <w:t>轮报价：</w:t>
      </w:r>
    </w:p>
    <w:p w14:paraId="4FD85DF2">
      <w:pPr>
        <w:pStyle w:val="33"/>
        <w:keepNext w:val="0"/>
        <w:keepLines w:val="0"/>
        <w:widowControl w:val="0"/>
        <w:suppressLineNumbers w:val="0"/>
        <w:spacing w:before="0" w:beforeAutospacing="0" w:after="120" w:afterAutospacing="0"/>
        <w:ind w:left="0" w:right="0" w:firstLine="240" w:firstLineChars="100"/>
        <w:jc w:val="both"/>
        <w:rPr>
          <w:lang w:val="en-US"/>
        </w:rPr>
      </w:pPr>
    </w:p>
    <w:tbl>
      <w:tblPr>
        <w:tblStyle w:val="38"/>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1"/>
        <w:gridCol w:w="3325"/>
        <w:gridCol w:w="1419"/>
        <w:gridCol w:w="1515"/>
        <w:gridCol w:w="2372"/>
      </w:tblGrid>
      <w:tr w14:paraId="292A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58290C2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序号</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2BAA1F0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项目名称</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0C1BB7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品牌</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6DDCEFD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型号</w:t>
            </w: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6734D7F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cs="宋体"/>
                <w:b/>
                <w:bCs w:val="0"/>
                <w:kern w:val="2"/>
                <w:sz w:val="24"/>
                <w:szCs w:val="24"/>
                <w:lang w:val="en-US" w:eastAsia="zh-CN" w:bidi="ar"/>
              </w:rPr>
              <w:t>（二）</w:t>
            </w:r>
            <w:r>
              <w:rPr>
                <w:rFonts w:hint="eastAsia" w:ascii="宋体" w:hAnsi="宋体" w:eastAsia="宋体" w:cs="宋体"/>
                <w:b/>
                <w:bCs w:val="0"/>
                <w:kern w:val="2"/>
                <w:sz w:val="24"/>
                <w:szCs w:val="24"/>
                <w:lang w:val="en-US" w:eastAsia="zh-CN" w:bidi="ar"/>
              </w:rPr>
              <w:t>轮报价（元）</w:t>
            </w:r>
          </w:p>
        </w:tc>
      </w:tr>
      <w:tr w14:paraId="7645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3BD0F271">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15080C10">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cs="宋体"/>
                <w:kern w:val="2"/>
                <w:sz w:val="28"/>
                <w:szCs w:val="28"/>
                <w:lang w:val="en-US" w:eastAsia="zh-CN" w:bidi="ar"/>
              </w:rPr>
              <w:t>六安市中医院隐疤痕无充气甲状腺手术器械包（第二次）采购项目</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26EE5FF4">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0F06CF3A">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4B397B27">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r>
    </w:tbl>
    <w:p w14:paraId="703C4BE6">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p>
    <w:p w14:paraId="3536B6AF">
      <w:pPr>
        <w:keepNext w:val="0"/>
        <w:keepLines w:val="0"/>
        <w:widowControl w:val="0"/>
        <w:suppressLineNumbers w:val="0"/>
        <w:spacing w:before="0" w:beforeAutospacing="0" w:after="0" w:afterAutospacing="0" w:line="6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2、其他部分与响应性文件内容一致。</w:t>
      </w:r>
    </w:p>
    <w:p w14:paraId="5D68519F">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14:paraId="22CA4046">
      <w:pPr>
        <w:keepNext w:val="0"/>
        <w:keepLines w:val="0"/>
        <w:widowControl w:val="0"/>
        <w:suppressLineNumbers w:val="0"/>
        <w:spacing w:before="0" w:beforeAutospacing="0" w:after="0" w:afterAutospacing="0"/>
        <w:ind w:left="5324" w:leftChars="1402" w:right="0" w:hanging="2380" w:hangingChars="8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供应商： </w:t>
      </w:r>
      <w:r>
        <w:rPr>
          <w:rFonts w:hint="eastAsia" w:ascii="宋体" w:hAnsi="宋体" w:eastAsia="宋体" w:cs="宋体"/>
          <w:kern w:val="2"/>
          <w:sz w:val="28"/>
          <w:szCs w:val="28"/>
          <w:u w:val="single"/>
          <w:lang w:val="en-US" w:eastAsia="zh-CN" w:bidi="ar"/>
        </w:rPr>
        <w:t xml:space="preserve">                        （盖章）</w:t>
      </w:r>
    </w:p>
    <w:p w14:paraId="41675CD3">
      <w:pPr>
        <w:keepNext w:val="0"/>
        <w:keepLines w:val="0"/>
        <w:widowControl w:val="0"/>
        <w:suppressLineNumbers w:val="0"/>
        <w:spacing w:before="0" w:beforeAutospacing="0" w:after="0" w:afterAutospacing="0"/>
        <w:ind w:left="0" w:right="0" w:firstLine="2940" w:firstLineChars="10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法定代表人或授权代表：</w:t>
      </w:r>
      <w:r>
        <w:rPr>
          <w:rFonts w:hint="eastAsia" w:ascii="宋体" w:hAnsi="宋体" w:eastAsia="宋体" w:cs="宋体"/>
          <w:kern w:val="2"/>
          <w:sz w:val="28"/>
          <w:szCs w:val="28"/>
          <w:u w:val="single"/>
          <w:lang w:val="en-US" w:eastAsia="zh-CN" w:bidi="ar"/>
        </w:rPr>
        <w:t xml:space="preserve">    （签字或盖章）</w:t>
      </w:r>
    </w:p>
    <w:p w14:paraId="03572DF2">
      <w:pPr>
        <w:keepNext w:val="0"/>
        <w:keepLines w:val="0"/>
        <w:widowControl w:val="0"/>
        <w:suppressLineNumbers w:val="0"/>
        <w:wordWrap w:val="0"/>
        <w:spacing w:before="0" w:beforeAutospacing="0" w:after="0" w:afterAutospacing="0"/>
        <w:ind w:left="0" w:right="280"/>
        <w:jc w:val="righ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日期：</w:t>
      </w:r>
      <w:r>
        <w:rPr>
          <w:rFonts w:hint="eastAsia" w:ascii="宋体" w:hAnsi="宋体" w:cs="宋体"/>
          <w:kern w:val="2"/>
          <w:sz w:val="28"/>
          <w:szCs w:val="28"/>
          <w:lang w:val="en-US" w:eastAsia="zh-CN" w:bidi="ar"/>
        </w:rPr>
        <w:t>2025</w:t>
      </w:r>
      <w:r>
        <w:rPr>
          <w:rFonts w:hint="eastAsia" w:ascii="宋体" w:hAnsi="宋体" w:eastAsia="宋体" w:cs="宋体"/>
          <w:kern w:val="2"/>
          <w:sz w:val="28"/>
          <w:szCs w:val="28"/>
          <w:lang w:val="en-US" w:eastAsia="zh-CN" w:bidi="ar"/>
        </w:rPr>
        <w:t>年</w:t>
      </w:r>
      <w:r>
        <w:rPr>
          <w:rFonts w:hint="eastAsia" w:ascii="宋体" w:hAnsi="宋体" w:cs="宋体"/>
          <w:kern w:val="2"/>
          <w:sz w:val="28"/>
          <w:szCs w:val="28"/>
          <w:lang w:val="en-US" w:eastAsia="zh-CN" w:bidi="ar"/>
        </w:rPr>
        <w:t>7</w:t>
      </w:r>
      <w:r>
        <w:rPr>
          <w:rFonts w:hint="eastAsia" w:ascii="宋体" w:hAnsi="宋体" w:eastAsia="宋体" w:cs="宋体"/>
          <w:kern w:val="2"/>
          <w:sz w:val="28"/>
          <w:szCs w:val="28"/>
          <w:lang w:val="en-US" w:eastAsia="zh-CN" w:bidi="ar"/>
        </w:rPr>
        <w:t>月</w:t>
      </w:r>
      <w:r>
        <w:rPr>
          <w:rFonts w:hint="eastAsia" w:ascii="宋体" w:hAnsi="宋体" w:cs="宋体"/>
          <w:kern w:val="2"/>
          <w:sz w:val="28"/>
          <w:szCs w:val="28"/>
          <w:lang w:val="en-US" w:eastAsia="zh-CN" w:bidi="ar"/>
        </w:rPr>
        <w:t>11</w:t>
      </w:r>
      <w:bookmarkStart w:id="51" w:name="_GoBack"/>
      <w:bookmarkEnd w:id="51"/>
      <w:r>
        <w:rPr>
          <w:rFonts w:hint="eastAsia" w:ascii="宋体" w:hAnsi="宋体" w:eastAsia="宋体" w:cs="宋体"/>
          <w:kern w:val="2"/>
          <w:sz w:val="28"/>
          <w:szCs w:val="28"/>
          <w:lang w:val="en-US" w:eastAsia="zh-CN" w:bidi="ar"/>
        </w:rPr>
        <w:t>日</w:t>
      </w:r>
    </w:p>
    <w:p w14:paraId="450730F6">
      <w:pPr>
        <w:pStyle w:val="33"/>
        <w:keepNext w:val="0"/>
        <w:keepLines w:val="0"/>
        <w:widowControl w:val="0"/>
        <w:suppressLineNumbers w:val="0"/>
        <w:spacing w:before="0" w:beforeAutospacing="0" w:after="120" w:afterAutospacing="0"/>
        <w:ind w:left="0" w:right="0" w:firstLine="240" w:firstLineChars="100"/>
        <w:jc w:val="both"/>
        <w:rPr>
          <w:lang w:val="en-US"/>
        </w:rPr>
      </w:pPr>
    </w:p>
    <w:p w14:paraId="0A4C192B">
      <w:pPr>
        <w:keepNext w:val="0"/>
        <w:keepLines w:val="0"/>
        <w:widowControl w:val="0"/>
        <w:suppressLineNumbers w:val="0"/>
        <w:spacing w:before="0" w:beforeAutospacing="0" w:after="0" w:afterAutospacing="0"/>
        <w:ind w:left="0" w:right="0"/>
        <w:jc w:val="both"/>
        <w:rPr>
          <w:rFonts w:hint="eastAsia"/>
          <w:sz w:val="28"/>
          <w:szCs w:val="28"/>
        </w:rPr>
      </w:pPr>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 w:name="华文彩云">
    <w:altName w:val="微软雅黑"/>
    <w:panose1 w:val="02010800040101010101"/>
    <w:charset w:val="86"/>
    <w:family w:val="auto"/>
    <w:pitch w:val="default"/>
    <w:sig w:usb0="00000000" w:usb1="0000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3"/>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4</w:t>
    </w:r>
    <w:r>
      <w:rPr>
        <w:rStyle w:val="42"/>
      </w:rPr>
      <w:fldChar w:fldCharType="end"/>
    </w:r>
  </w:p>
  <w:p w14:paraId="044A9312">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4"/>
      <w:pBdr>
        <w:bottom w:val="single" w:color="auto" w:sz="6" w:space="0"/>
      </w:pBdr>
      <w:tabs>
        <w:tab w:val="left" w:pos="8460"/>
        <w:tab w:val="left" w:pos="9180"/>
        <w:tab w:val="clear" w:pos="4153"/>
        <w:tab w:val="clear" w:pos="8306"/>
      </w:tabs>
      <w:ind w:right="360"/>
    </w:pPr>
    <w:r>
      <w:rPr>
        <w:rFonts w:hint="eastAsia"/>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01004"/>
    <w:multiLevelType w:val="multilevel"/>
    <w:tmpl w:val="FDF0100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E73867"/>
    <w:rsid w:val="20036D61"/>
    <w:rsid w:val="204824B6"/>
    <w:rsid w:val="205B24B5"/>
    <w:rsid w:val="20E64FFC"/>
    <w:rsid w:val="212154AC"/>
    <w:rsid w:val="21406914"/>
    <w:rsid w:val="2176072A"/>
    <w:rsid w:val="21993B18"/>
    <w:rsid w:val="21CB50D6"/>
    <w:rsid w:val="221D260F"/>
    <w:rsid w:val="22464B8D"/>
    <w:rsid w:val="22866796"/>
    <w:rsid w:val="229A201B"/>
    <w:rsid w:val="22A7378F"/>
    <w:rsid w:val="22CF5DE9"/>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B44010"/>
    <w:rsid w:val="28C8648C"/>
    <w:rsid w:val="296C128F"/>
    <w:rsid w:val="2973261D"/>
    <w:rsid w:val="2996704A"/>
    <w:rsid w:val="2998375D"/>
    <w:rsid w:val="29CC0517"/>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50311"/>
    <w:rsid w:val="31394322"/>
    <w:rsid w:val="319C711F"/>
    <w:rsid w:val="31C864F3"/>
    <w:rsid w:val="32477428"/>
    <w:rsid w:val="32BC5F4D"/>
    <w:rsid w:val="337E6209"/>
    <w:rsid w:val="341551AB"/>
    <w:rsid w:val="34215B93"/>
    <w:rsid w:val="3459310A"/>
    <w:rsid w:val="35531555"/>
    <w:rsid w:val="35551771"/>
    <w:rsid w:val="36024564"/>
    <w:rsid w:val="36117D4E"/>
    <w:rsid w:val="36526907"/>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351E3D"/>
    <w:rsid w:val="3C3B00DD"/>
    <w:rsid w:val="3C5470CB"/>
    <w:rsid w:val="3C5B0BD1"/>
    <w:rsid w:val="3CC86CCC"/>
    <w:rsid w:val="3D902D22"/>
    <w:rsid w:val="3DF4021A"/>
    <w:rsid w:val="3E047963"/>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FF6CFF"/>
    <w:rsid w:val="431A522E"/>
    <w:rsid w:val="431D0063"/>
    <w:rsid w:val="438C4E1A"/>
    <w:rsid w:val="43A23DD3"/>
    <w:rsid w:val="445335D6"/>
    <w:rsid w:val="44C30E24"/>
    <w:rsid w:val="44F71A51"/>
    <w:rsid w:val="450B3BFA"/>
    <w:rsid w:val="45464C32"/>
    <w:rsid w:val="45901E3F"/>
    <w:rsid w:val="459319D9"/>
    <w:rsid w:val="45E62265"/>
    <w:rsid w:val="46041B3A"/>
    <w:rsid w:val="460A1B23"/>
    <w:rsid w:val="460B2AFC"/>
    <w:rsid w:val="46440499"/>
    <w:rsid w:val="46671304"/>
    <w:rsid w:val="46771AC0"/>
    <w:rsid w:val="46A30998"/>
    <w:rsid w:val="4763312B"/>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413EE9"/>
    <w:rsid w:val="4D714797"/>
    <w:rsid w:val="4D9F0EEA"/>
    <w:rsid w:val="4ECF7A46"/>
    <w:rsid w:val="4ED210A5"/>
    <w:rsid w:val="4F095D32"/>
    <w:rsid w:val="4F6463E1"/>
    <w:rsid w:val="4F7E3B05"/>
    <w:rsid w:val="50933425"/>
    <w:rsid w:val="50C46423"/>
    <w:rsid w:val="523E560F"/>
    <w:rsid w:val="52BC4786"/>
    <w:rsid w:val="52C13B4A"/>
    <w:rsid w:val="52F61709"/>
    <w:rsid w:val="534E35BF"/>
    <w:rsid w:val="5373594F"/>
    <w:rsid w:val="53BE5B90"/>
    <w:rsid w:val="53CA3CE4"/>
    <w:rsid w:val="54073585"/>
    <w:rsid w:val="54492049"/>
    <w:rsid w:val="54DB7C79"/>
    <w:rsid w:val="55267682"/>
    <w:rsid w:val="55271EEE"/>
    <w:rsid w:val="552D5293"/>
    <w:rsid w:val="55580A4D"/>
    <w:rsid w:val="55B303D5"/>
    <w:rsid w:val="55DC1770"/>
    <w:rsid w:val="561133F2"/>
    <w:rsid w:val="56143306"/>
    <w:rsid w:val="56C41C4B"/>
    <w:rsid w:val="57422161"/>
    <w:rsid w:val="57A8556B"/>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F03324E"/>
    <w:rsid w:val="5F6E1CDF"/>
    <w:rsid w:val="5F912AC4"/>
    <w:rsid w:val="5FD14724"/>
    <w:rsid w:val="60046B4A"/>
    <w:rsid w:val="606E7FC9"/>
    <w:rsid w:val="60700F30"/>
    <w:rsid w:val="60ED0AB6"/>
    <w:rsid w:val="610B267E"/>
    <w:rsid w:val="618F71F4"/>
    <w:rsid w:val="61A76748"/>
    <w:rsid w:val="62002BF9"/>
    <w:rsid w:val="62143421"/>
    <w:rsid w:val="628554BE"/>
    <w:rsid w:val="62B731FE"/>
    <w:rsid w:val="63630F1F"/>
    <w:rsid w:val="639826A5"/>
    <w:rsid w:val="63B23767"/>
    <w:rsid w:val="63CA0602"/>
    <w:rsid w:val="64236648"/>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E0C43BB"/>
    <w:rsid w:val="6E2B2A93"/>
    <w:rsid w:val="6E8A54A5"/>
    <w:rsid w:val="6EE659EF"/>
    <w:rsid w:val="6EFA29D3"/>
    <w:rsid w:val="707B75D6"/>
    <w:rsid w:val="70A02612"/>
    <w:rsid w:val="70C8412A"/>
    <w:rsid w:val="71315543"/>
    <w:rsid w:val="7168348C"/>
    <w:rsid w:val="719B70BE"/>
    <w:rsid w:val="71E02DC1"/>
    <w:rsid w:val="71FE0248"/>
    <w:rsid w:val="721756F7"/>
    <w:rsid w:val="72864FA1"/>
    <w:rsid w:val="72B333C6"/>
    <w:rsid w:val="73701147"/>
    <w:rsid w:val="743D3DC4"/>
    <w:rsid w:val="74CA395E"/>
    <w:rsid w:val="750C4CA1"/>
    <w:rsid w:val="750D0010"/>
    <w:rsid w:val="75966814"/>
    <w:rsid w:val="75A551A2"/>
    <w:rsid w:val="768A2957"/>
    <w:rsid w:val="770D1471"/>
    <w:rsid w:val="770F21D1"/>
    <w:rsid w:val="776B3BCA"/>
    <w:rsid w:val="777C03F7"/>
    <w:rsid w:val="779416A9"/>
    <w:rsid w:val="77B216E3"/>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156B31"/>
    <w:rsid w:val="7C281BCA"/>
    <w:rsid w:val="7C525F6D"/>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next w:val="13"/>
    <w:link w:val="64"/>
    <w:autoRedefine/>
    <w:qFormat/>
    <w:uiPriority w:val="0"/>
    <w:pPr>
      <w:spacing w:after="120"/>
    </w:pPr>
    <w:rPr>
      <w:szCs w:val="24"/>
    </w:rPr>
  </w:style>
  <w:style w:type="paragraph" w:customStyle="1" w:styleId="13">
    <w:name w:val="style4"/>
    <w:basedOn w:val="1"/>
    <w:next w:val="14"/>
    <w:autoRedefine/>
    <w:qFormat/>
    <w:uiPriority w:val="0"/>
    <w:pPr>
      <w:widowControl/>
      <w:spacing w:before="280" w:after="280"/>
    </w:pPr>
    <w:rPr>
      <w:rFonts w:ascii="宋体" w:eastAsia="宋体"/>
      <w:sz w:val="18"/>
    </w:rPr>
  </w:style>
  <w:style w:type="paragraph" w:customStyle="1" w:styleId="14">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link w:val="53"/>
    <w:autoRedefine/>
    <w:qFormat/>
    <w:uiPriority w:val="0"/>
    <w:pPr>
      <w:ind w:firstLine="540"/>
    </w:pPr>
    <w:rPr>
      <w:rFonts w:eastAsia="仿宋_GB2312"/>
      <w:sz w:val="28"/>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39"/>
    <w:pPr>
      <w:ind w:left="840" w:leftChars="400"/>
    </w:pPr>
  </w:style>
  <w:style w:type="paragraph" w:styleId="18">
    <w:name w:val="Plain Text"/>
    <w:basedOn w:val="1"/>
    <w:link w:val="72"/>
    <w:autoRedefine/>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52"/>
    <w:autoRedefine/>
    <w:qFormat/>
    <w:uiPriority w:val="0"/>
    <w:rPr>
      <w:rFonts w:ascii="Arial" w:hAnsi="Arial" w:eastAsia="楷体_GB2312"/>
      <w:sz w:val="28"/>
    </w:rPr>
  </w:style>
  <w:style w:type="paragraph" w:styleId="21">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66"/>
    <w:autoRedefine/>
    <w:qFormat/>
    <w:uiPriority w:val="0"/>
    <w:rPr>
      <w:sz w:val="18"/>
      <w:szCs w:val="18"/>
    </w:rPr>
  </w:style>
  <w:style w:type="paragraph" w:styleId="23">
    <w:name w:val="footer"/>
    <w:basedOn w:val="1"/>
    <w:link w:val="47"/>
    <w:autoRedefine/>
    <w:unhideWhenUsed/>
    <w:qFormat/>
    <w:uiPriority w:val="0"/>
    <w:pPr>
      <w:tabs>
        <w:tab w:val="center" w:pos="4153"/>
        <w:tab w:val="right" w:pos="8306"/>
      </w:tabs>
      <w:snapToGrid w:val="0"/>
      <w:jc w:val="left"/>
    </w:pPr>
    <w:rPr>
      <w:sz w:val="18"/>
      <w:szCs w:val="18"/>
    </w:rPr>
  </w:style>
  <w:style w:type="paragraph" w:styleId="24">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toc 4"/>
    <w:basedOn w:val="1"/>
    <w:next w:val="1"/>
    <w:autoRedefine/>
    <w:qFormat/>
    <w:uiPriority w:val="0"/>
    <w:pPr>
      <w:ind w:left="1260" w:leftChars="600"/>
    </w:pPr>
  </w:style>
  <w:style w:type="paragraph" w:styleId="27">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8">
    <w:name w:val="toc 6"/>
    <w:basedOn w:val="1"/>
    <w:next w:val="1"/>
    <w:autoRedefine/>
    <w:qFormat/>
    <w:uiPriority w:val="0"/>
    <w:pPr>
      <w:ind w:left="2100" w:leftChars="1000"/>
    </w:pPr>
  </w:style>
  <w:style w:type="paragraph" w:styleId="29">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0"/>
    <w:pPr>
      <w:ind w:left="3360" w:leftChars="1600"/>
    </w:pPr>
  </w:style>
  <w:style w:type="paragraph" w:styleId="3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unhideWhenUsed/>
    <w:qFormat/>
    <w:uiPriority w:val="99"/>
    <w:pPr>
      <w:jc w:val="left"/>
    </w:pPr>
    <w:rPr>
      <w:kern w:val="0"/>
      <w:sz w:val="24"/>
    </w:rPr>
  </w:style>
  <w:style w:type="paragraph" w:styleId="34">
    <w:name w:val="index 1"/>
    <w:basedOn w:val="1"/>
    <w:next w:val="1"/>
    <w:autoRedefine/>
    <w:semiHidden/>
    <w:qFormat/>
    <w:uiPriority w:val="0"/>
    <w:pPr>
      <w:jc w:val="center"/>
    </w:pPr>
    <w:rPr>
      <w:rFonts w:ascii="仿宋_GB2312" w:eastAsia="仿宋_GB2312"/>
      <w:b/>
      <w:bCs/>
      <w:sz w:val="28"/>
    </w:rPr>
  </w:style>
  <w:style w:type="paragraph" w:styleId="35">
    <w:name w:val="annotation subject"/>
    <w:basedOn w:val="10"/>
    <w:next w:val="10"/>
    <w:link w:val="70"/>
    <w:autoRedefine/>
    <w:semiHidden/>
    <w:qFormat/>
    <w:uiPriority w:val="99"/>
    <w:rPr>
      <w:b/>
      <w:bCs/>
    </w:rPr>
  </w:style>
  <w:style w:type="paragraph" w:styleId="36">
    <w:name w:val="Body Text First Indent"/>
    <w:basedOn w:val="12"/>
    <w:link w:val="100"/>
    <w:autoRedefine/>
    <w:semiHidden/>
    <w:unhideWhenUsed/>
    <w:qFormat/>
    <w:uiPriority w:val="99"/>
    <w:pPr>
      <w:spacing w:line="400" w:lineRule="atLeast"/>
      <w:ind w:firstLine="426"/>
    </w:pPr>
    <w:rPr>
      <w:sz w:val="24"/>
      <w:szCs w:val="20"/>
    </w:rPr>
  </w:style>
  <w:style w:type="paragraph" w:styleId="37">
    <w:name w:val="Body Text First Indent 2"/>
    <w:basedOn w:val="15"/>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autoRedefine/>
    <w:qFormat/>
    <w:uiPriority w:val="0"/>
    <w:rPr>
      <w:b/>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954F72" w:themeColor="followedHyperlink"/>
      <w:u w:val="single"/>
      <w14:textFill>
        <w14:solidFill>
          <w14:schemeClr w14:val="folHlink"/>
        </w14:solidFill>
      </w14:textFill>
    </w:rPr>
  </w:style>
  <w:style w:type="character" w:styleId="44">
    <w:name w:val="Hyperlink"/>
    <w:autoRedefine/>
    <w:qFormat/>
    <w:uiPriority w:val="99"/>
    <w:rPr>
      <w:color w:val="0000FF"/>
      <w:u w:val="single"/>
    </w:rPr>
  </w:style>
  <w:style w:type="character" w:styleId="45">
    <w:name w:val="annotation reference"/>
    <w:autoRedefine/>
    <w:semiHidden/>
    <w:qFormat/>
    <w:uiPriority w:val="99"/>
    <w:rPr>
      <w:sz w:val="21"/>
      <w:szCs w:val="21"/>
    </w:rPr>
  </w:style>
  <w:style w:type="character" w:customStyle="1" w:styleId="46">
    <w:name w:val="页眉 Char"/>
    <w:basedOn w:val="40"/>
    <w:link w:val="24"/>
    <w:autoRedefine/>
    <w:qFormat/>
    <w:uiPriority w:val="0"/>
    <w:rPr>
      <w:sz w:val="18"/>
      <w:szCs w:val="18"/>
    </w:rPr>
  </w:style>
  <w:style w:type="character" w:customStyle="1" w:styleId="47">
    <w:name w:val="页脚 Char"/>
    <w:basedOn w:val="40"/>
    <w:link w:val="23"/>
    <w:autoRedefine/>
    <w:qFormat/>
    <w:uiPriority w:val="0"/>
    <w:rPr>
      <w:sz w:val="18"/>
      <w:szCs w:val="18"/>
    </w:rPr>
  </w:style>
  <w:style w:type="character" w:customStyle="1" w:styleId="48">
    <w:name w:val="标题 1 Char"/>
    <w:basedOn w:val="40"/>
    <w:link w:val="2"/>
    <w:autoRedefine/>
    <w:qFormat/>
    <w:uiPriority w:val="0"/>
    <w:rPr>
      <w:rFonts w:ascii="Times New Roman" w:hAnsi="Times New Roman" w:eastAsia="宋体" w:cs="Times New Roman"/>
      <w:sz w:val="28"/>
      <w:szCs w:val="24"/>
    </w:rPr>
  </w:style>
  <w:style w:type="character" w:customStyle="1" w:styleId="49">
    <w:name w:val="标题 2 Char"/>
    <w:basedOn w:val="40"/>
    <w:link w:val="3"/>
    <w:autoRedefine/>
    <w:qFormat/>
    <w:uiPriority w:val="0"/>
    <w:rPr>
      <w:rFonts w:ascii="Arial" w:hAnsi="Arial" w:eastAsia="黑体" w:cs="Times New Roman"/>
      <w:b/>
      <w:kern w:val="0"/>
      <w:sz w:val="32"/>
      <w:szCs w:val="20"/>
    </w:rPr>
  </w:style>
  <w:style w:type="character" w:customStyle="1" w:styleId="50">
    <w:name w:val="标题 3 Char"/>
    <w:basedOn w:val="40"/>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40"/>
    <w:link w:val="5"/>
    <w:autoRedefine/>
    <w:qFormat/>
    <w:uiPriority w:val="0"/>
    <w:rPr>
      <w:rFonts w:ascii="Arial" w:hAnsi="Arial" w:eastAsia="黑体" w:cs="Times New Roman"/>
      <w:b/>
      <w:kern w:val="0"/>
      <w:sz w:val="28"/>
      <w:szCs w:val="20"/>
    </w:rPr>
  </w:style>
  <w:style w:type="character" w:customStyle="1" w:styleId="52">
    <w:name w:val="日期 Char"/>
    <w:basedOn w:val="40"/>
    <w:link w:val="20"/>
    <w:autoRedefine/>
    <w:qFormat/>
    <w:uiPriority w:val="0"/>
    <w:rPr>
      <w:rFonts w:ascii="Arial" w:hAnsi="Arial" w:eastAsia="楷体_GB2312" w:cs="Times New Roman"/>
      <w:sz w:val="28"/>
      <w:szCs w:val="20"/>
    </w:rPr>
  </w:style>
  <w:style w:type="character" w:customStyle="1" w:styleId="53">
    <w:name w:val="正文文本缩进 Char"/>
    <w:basedOn w:val="40"/>
    <w:link w:val="15"/>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40"/>
    <w:link w:val="21"/>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40"/>
    <w:link w:val="29"/>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40"/>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40"/>
    <w:link w:val="22"/>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40"/>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5"/>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8"/>
    <w:autoRedefine/>
    <w:qFormat/>
    <w:uiPriority w:val="0"/>
    <w:rPr>
      <w:rFonts w:ascii="宋体" w:hAnsi="Courier New" w:eastAsia="宋体"/>
    </w:rPr>
  </w:style>
  <w:style w:type="character" w:customStyle="1" w:styleId="73">
    <w:name w:val="纯文本 Char1"/>
    <w:basedOn w:val="40"/>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40"/>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40"/>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40"/>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40"/>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autoRedefine/>
    <w:semiHidden/>
    <w:qFormat/>
    <w:uiPriority w:val="0"/>
    <w:rPr>
      <w:rFonts w:ascii="Times New Roman" w:hAnsi="Times New Roman" w:eastAsia="仿宋_GB2312" w:cs="Times New Roman"/>
      <w:kern w:val="2"/>
      <w:sz w:val="28"/>
      <w:szCs w:val="28"/>
      <w:lang w:val="en-US" w:eastAsia="zh-CN" w:bidi="ar-SA"/>
    </w:rPr>
  </w:style>
  <w:style w:type="character" w:customStyle="1" w:styleId="100">
    <w:name w:val="正文首行缩进 Char"/>
    <w:link w:val="36"/>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8432</Words>
  <Characters>8797</Characters>
  <Lines>127</Lines>
  <Paragraphs>35</Paragraphs>
  <TotalTime>6</TotalTime>
  <ScaleCrop>false</ScaleCrop>
  <LinksUpToDate>false</LinksUpToDate>
  <CharactersWithSpaces>9489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Administrator</cp:lastModifiedBy>
  <cp:lastPrinted>2024-11-21T06:34:00Z</cp:lastPrinted>
  <dcterms:modified xsi:type="dcterms:W3CDTF">2025-07-04T08:37:17Z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63FEB6EDD7D94105912A16AF536B6382_13</vt:lpwstr>
  </property>
  <property fmtid="{D5CDD505-2E9C-101B-9397-08002B2CF9AE}" pid="4" name="KSOTemplateDocerSaveRecord">
    <vt:lpwstr>eyJoZGlkIjoiOTY4ODQ2ZDhmNjQ1ZWQxNmUwOWQ2NzllYWZhYmQ2ZWEiLCJ1c2VySWQiOiIyNTUxNzkzNzMifQ==</vt:lpwstr>
  </property>
</Properties>
</file>