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六安市中医院呼末二氧化碳检测仪（第二次）采购项目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LASZYY-SBGCB2025109-2</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呼末二氧化碳检测仪（第二次）</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呼末二氧化碳检测仪（第二次）</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LASZYY-SBGCB2025109-2</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208E712C">
      <w:pPr>
        <w:rPr>
          <w:rFonts w:hint="eastAsia" w:ascii="仿宋" w:hAnsi="仿宋" w:eastAsia="仿宋" w:cs="仿宋"/>
          <w:sz w:val="28"/>
          <w:szCs w:val="28"/>
          <w:lang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1台</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六、最高限价：2万元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1、截止时间：2025年7月</w:t>
      </w:r>
      <w:r>
        <w:rPr>
          <w:rFonts w:hint="eastAsia" w:ascii="仿宋" w:hAnsi="仿宋" w:eastAsia="仿宋" w:cs="仿宋"/>
          <w:sz w:val="28"/>
          <w:szCs w:val="28"/>
          <w:lang w:val="en-US" w:eastAsia="zh-CN"/>
        </w:rPr>
        <w:t>18</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六安市中医院呼末二氧化碳检测仪（第二次）采购项目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LASZYY-SBGCB2025109-2</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2万元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18</w:t>
            </w:r>
            <w:bookmarkStart w:id="51" w:name="_GoBack"/>
            <w:bookmarkEnd w:id="51"/>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438648662"/>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六安市中医院呼末二氧化碳检测仪（第二次）技术参数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1</w:t>
      </w:r>
      <w:r>
        <w:rPr>
          <w:rFonts w:hint="eastAsia" w:ascii="仿宋" w:hAnsi="仿宋" w:eastAsia="仿宋" w:cs="微软雅黑"/>
          <w:color w:val="000000"/>
          <w:kern w:val="0"/>
          <w:sz w:val="28"/>
          <w:szCs w:val="28"/>
        </w:rPr>
        <w:t>台；</w:t>
      </w:r>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2</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5C459310">
      <w:pPr>
        <w:rPr>
          <w:rFonts w:hint="eastAsia" w:ascii="仿宋" w:hAnsi="仿宋" w:eastAsia="仿宋" w:cs="仿宋"/>
          <w:sz w:val="28"/>
          <w:szCs w:val="28"/>
        </w:rPr>
      </w:pPr>
      <w:r>
        <w:rPr>
          <w:rFonts w:hint="eastAsia" w:ascii="仿宋" w:hAnsi="仿宋" w:eastAsia="仿宋" w:cs="仿宋"/>
          <w:sz w:val="28"/>
          <w:szCs w:val="28"/>
        </w:rPr>
        <w:t>1、工作方式：非色散红外吸收法，由电池供电、定量的二氧化碳监测仪，主流式；</w:t>
      </w:r>
    </w:p>
    <w:p w14:paraId="43657BF2">
      <w:pPr>
        <w:rPr>
          <w:rFonts w:hint="eastAsia" w:ascii="仿宋" w:hAnsi="仿宋" w:eastAsia="仿宋" w:cs="仿宋"/>
          <w:sz w:val="28"/>
          <w:szCs w:val="28"/>
        </w:rPr>
      </w:pPr>
      <w:r>
        <w:rPr>
          <w:rFonts w:hint="eastAsia" w:ascii="仿宋" w:hAnsi="仿宋" w:eastAsia="仿宋" w:cs="仿宋"/>
          <w:sz w:val="28"/>
          <w:szCs w:val="28"/>
        </w:rPr>
        <w:t>2、适用范围：适用于成人、儿童和新生儿；</w:t>
      </w:r>
    </w:p>
    <w:p w14:paraId="0A0C5517">
      <w:pPr>
        <w:rPr>
          <w:rFonts w:hint="eastAsia" w:ascii="仿宋" w:hAnsi="仿宋" w:eastAsia="仿宋" w:cs="仿宋"/>
          <w:sz w:val="28"/>
          <w:szCs w:val="28"/>
        </w:rPr>
      </w:pPr>
      <w:r>
        <w:rPr>
          <w:rFonts w:hint="eastAsia" w:ascii="仿宋" w:hAnsi="仿宋" w:eastAsia="仿宋" w:cs="仿宋"/>
          <w:sz w:val="28"/>
          <w:szCs w:val="28"/>
        </w:rPr>
        <w:t>3、预热时间：≤30秒内达到全精度测量；</w:t>
      </w:r>
    </w:p>
    <w:p w14:paraId="0A1452BF">
      <w:pPr>
        <w:rPr>
          <w:rFonts w:hint="eastAsia" w:ascii="仿宋" w:hAnsi="仿宋" w:eastAsia="仿宋" w:cs="仿宋"/>
          <w:sz w:val="28"/>
          <w:szCs w:val="28"/>
        </w:rPr>
      </w:pPr>
      <w:r>
        <w:rPr>
          <w:rFonts w:hint="eastAsia" w:ascii="仿宋" w:hAnsi="仿宋" w:eastAsia="仿宋" w:cs="仿宋"/>
          <w:sz w:val="28"/>
          <w:szCs w:val="28"/>
        </w:rPr>
        <w:t>4、主机尺寸：长≤65mm×宽≤50mm×高≤45mm；</w:t>
      </w:r>
    </w:p>
    <w:p w14:paraId="20715115">
      <w:pPr>
        <w:rPr>
          <w:rFonts w:hint="eastAsia" w:ascii="仿宋" w:hAnsi="仿宋" w:eastAsia="仿宋" w:cs="仿宋"/>
          <w:sz w:val="28"/>
          <w:szCs w:val="28"/>
        </w:rPr>
      </w:pPr>
      <w:r>
        <w:rPr>
          <w:rFonts w:hint="eastAsia" w:ascii="仿宋" w:hAnsi="仿宋" w:eastAsia="仿宋" w:cs="仿宋"/>
          <w:sz w:val="28"/>
          <w:szCs w:val="28"/>
        </w:rPr>
        <w:t>5、重量：≤80g；</w:t>
      </w:r>
    </w:p>
    <w:p w14:paraId="1383E192">
      <w:pPr>
        <w:rPr>
          <w:rFonts w:hint="eastAsia" w:ascii="仿宋" w:hAnsi="仿宋" w:eastAsia="仿宋" w:cs="仿宋"/>
          <w:sz w:val="28"/>
          <w:szCs w:val="28"/>
          <w:lang w:eastAsia="zh-CN"/>
        </w:rPr>
      </w:pPr>
      <w:r>
        <w:rPr>
          <w:rFonts w:hint="eastAsia" w:ascii="仿宋" w:hAnsi="仿宋" w:eastAsia="仿宋" w:cs="仿宋"/>
          <w:sz w:val="28"/>
          <w:szCs w:val="28"/>
        </w:rPr>
        <w:t>6、CO2波形显示：扫描速度≥</w:t>
      </w:r>
      <w:r>
        <w:rPr>
          <w:rFonts w:hint="eastAsia" w:ascii="仿宋" w:hAnsi="仿宋" w:eastAsia="仿宋" w:cs="仿宋"/>
          <w:sz w:val="28"/>
          <w:szCs w:val="28"/>
          <w:lang w:eastAsia="zh-CN"/>
        </w:rPr>
        <w:t>三</w:t>
      </w:r>
      <w:r>
        <w:rPr>
          <w:rFonts w:hint="eastAsia" w:ascii="仿宋" w:hAnsi="仿宋" w:eastAsia="仿宋" w:cs="仿宋"/>
          <w:sz w:val="28"/>
          <w:szCs w:val="28"/>
        </w:rPr>
        <w:t>种</w:t>
      </w:r>
      <w:r>
        <w:rPr>
          <w:rFonts w:hint="eastAsia" w:ascii="仿宋" w:hAnsi="仿宋" w:eastAsia="仿宋" w:cs="仿宋"/>
          <w:sz w:val="28"/>
          <w:szCs w:val="28"/>
          <w:lang w:eastAsia="zh-CN"/>
        </w:rPr>
        <w:t>；</w:t>
      </w:r>
    </w:p>
    <w:p w14:paraId="26449C29">
      <w:pPr>
        <w:rPr>
          <w:rFonts w:hint="eastAsia" w:ascii="仿宋" w:hAnsi="仿宋" w:eastAsia="仿宋" w:cs="仿宋"/>
          <w:sz w:val="28"/>
          <w:szCs w:val="28"/>
        </w:rPr>
      </w:pPr>
      <w:r>
        <w:rPr>
          <w:rFonts w:hint="eastAsia" w:ascii="仿宋" w:hAnsi="仿宋" w:eastAsia="仿宋" w:cs="仿宋"/>
          <w:sz w:val="28"/>
          <w:szCs w:val="28"/>
        </w:rPr>
        <w:t>7、CO2测量范围：0-99mmHg；</w:t>
      </w:r>
    </w:p>
    <w:p w14:paraId="6561ACE7">
      <w:pPr>
        <w:rPr>
          <w:rFonts w:hint="eastAsia" w:ascii="仿宋" w:hAnsi="仿宋" w:eastAsia="仿宋" w:cs="仿宋"/>
          <w:sz w:val="28"/>
          <w:szCs w:val="28"/>
        </w:rPr>
      </w:pPr>
      <w:r>
        <w:rPr>
          <w:rFonts w:hint="eastAsia" w:ascii="仿宋" w:hAnsi="仿宋" w:eastAsia="仿宋" w:cs="仿宋"/>
          <w:sz w:val="28"/>
          <w:szCs w:val="28"/>
        </w:rPr>
        <w:t>8、电池供电时间：可连续使用≥7小时；</w:t>
      </w:r>
    </w:p>
    <w:p w14:paraId="72833A6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9、整机质保不低于3年。</w:t>
      </w:r>
    </w:p>
    <w:p w14:paraId="1B6F094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10、配套耗材（一次性气道适配器）需单独报价，预估12个/年。</w:t>
      </w:r>
    </w:p>
    <w:p w14:paraId="3E395089">
      <w:pPr>
        <w:rPr>
          <w:rFonts w:hint="eastAsia" w:ascii="仿宋" w:hAnsi="仿宋" w:eastAsia="仿宋" w:cs="仿宋"/>
          <w:sz w:val="28"/>
          <w:szCs w:val="28"/>
        </w:rPr>
      </w:pPr>
    </w:p>
    <w:p w14:paraId="292579DB">
      <w:pPr>
        <w:jc w:val="both"/>
        <w:rPr>
          <w:rFonts w:hint="eastAsia" w:ascii="宋体" w:hAnsi="宋体" w:cs="宋体"/>
          <w:b/>
          <w:bCs/>
          <w:sz w:val="28"/>
          <w:szCs w:val="28"/>
          <w:lang w:eastAsia="zh-CN"/>
        </w:rPr>
      </w:pPr>
    </w:p>
    <w:p w14:paraId="19008147">
      <w:pPr>
        <w:jc w:val="both"/>
        <w:rPr>
          <w:rFonts w:hint="eastAsia" w:ascii="宋体" w:hAnsi="宋体" w:cs="宋体"/>
          <w:b/>
          <w:bCs/>
          <w:sz w:val="28"/>
          <w:szCs w:val="28"/>
          <w:lang w:eastAsia="zh-CN"/>
        </w:rPr>
      </w:pPr>
    </w:p>
    <w:p w14:paraId="7B5159D9">
      <w:pPr>
        <w:jc w:val="both"/>
        <w:rPr>
          <w:rFonts w:hint="eastAsia" w:ascii="宋体" w:hAnsi="宋体" w:cs="宋体"/>
          <w:b/>
          <w:bCs/>
          <w:sz w:val="28"/>
          <w:szCs w:val="28"/>
          <w:lang w:eastAsia="zh-CN"/>
        </w:rPr>
      </w:pPr>
    </w:p>
    <w:p w14:paraId="42278C88">
      <w:pPr>
        <w:jc w:val="both"/>
        <w:rPr>
          <w:rFonts w:hint="eastAsia" w:ascii="宋体" w:hAnsi="宋体" w:cs="宋体"/>
          <w:b/>
          <w:bCs/>
          <w:sz w:val="28"/>
          <w:szCs w:val="28"/>
          <w:lang w:eastAsia="zh-CN"/>
        </w:rPr>
      </w:pPr>
    </w:p>
    <w:p w14:paraId="77EB2E5A">
      <w:pPr>
        <w:jc w:val="both"/>
        <w:rPr>
          <w:rFonts w:hint="eastAsia" w:ascii="宋体" w:hAnsi="宋体" w:cs="宋体"/>
          <w:b/>
          <w:bCs/>
          <w:sz w:val="28"/>
          <w:szCs w:val="28"/>
          <w:lang w:eastAsia="zh-CN"/>
        </w:rPr>
      </w:pPr>
    </w:p>
    <w:p w14:paraId="3062E0B0">
      <w:pPr>
        <w:jc w:val="both"/>
        <w:rPr>
          <w:rFonts w:hint="eastAsia" w:ascii="宋体" w:hAnsi="宋体" w:cs="宋体"/>
          <w:b/>
          <w:bCs/>
          <w:sz w:val="28"/>
          <w:szCs w:val="28"/>
          <w:lang w:eastAsia="zh-CN"/>
        </w:rPr>
      </w:pPr>
    </w:p>
    <w:p w14:paraId="46411CDA">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26949"/>
      <w:bookmarkStart w:id="38" w:name="_Toc15058"/>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6817</Words>
  <Characters>7005</Characters>
  <Lines>127</Lines>
  <Paragraphs>35</Paragraphs>
  <TotalTime>2</TotalTime>
  <ScaleCrop>false</ScaleCrop>
  <LinksUpToDate>false</LinksUpToDate>
  <CharactersWithSpaces>7644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2025-07-14T08:29:43Z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