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六安市中医院床旁肺功能仪采购项目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LASZYY-SBGCB2025138</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8</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床旁肺功能仪</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床旁肺功能仪</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LASZYY-SBGCB2025138</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1台</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2.5</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六安市中医院床旁肺功能仪采购项目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LASZYY-SBGCB2025138</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2.5万元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22</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438648662"/>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六安市中医院床旁肺功能仪技术参数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1台</w:t>
      </w:r>
      <w:r>
        <w:rPr>
          <w:rFonts w:hint="eastAsia" w:ascii="仿宋" w:hAnsi="仿宋" w:eastAsia="仿宋" w:cs="微软雅黑"/>
          <w:color w:val="000000"/>
          <w:kern w:val="0"/>
          <w:sz w:val="28"/>
          <w:szCs w:val="28"/>
        </w:rPr>
        <w:t>；</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2.5</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58E2B847">
      <w:pPr>
        <w:numPr>
          <w:ilvl w:val="0"/>
          <w:numId w:val="2"/>
        </w:numPr>
        <w:rPr>
          <w:rFonts w:hint="eastAsia" w:ascii="仿宋" w:hAnsi="仿宋" w:eastAsia="仿宋" w:cs="仿宋"/>
          <w:color w:val="auto"/>
          <w:sz w:val="28"/>
          <w:szCs w:val="28"/>
          <w:lang w:val="zh-CN" w:bidi="ar"/>
        </w:rPr>
      </w:pPr>
      <w:r>
        <w:rPr>
          <w:rFonts w:hint="eastAsia" w:ascii="仿宋" w:hAnsi="仿宋" w:eastAsia="仿宋" w:cs="仿宋"/>
          <w:color w:val="auto"/>
          <w:sz w:val="28"/>
          <w:szCs w:val="28"/>
          <w:lang w:val="zh-CN" w:bidi="ar"/>
        </w:rPr>
        <w:t>产品检测原理：采用压差检测技术原理。</w:t>
      </w:r>
    </w:p>
    <w:p w14:paraId="60A7DCFD">
      <w:pPr>
        <w:numPr>
          <w:ilvl w:val="0"/>
          <w:numId w:val="2"/>
        </w:numPr>
        <w:rPr>
          <w:rStyle w:val="99"/>
          <w:rFonts w:hint="eastAsia" w:ascii="仿宋" w:hAnsi="仿宋" w:eastAsia="仿宋" w:cs="仿宋"/>
          <w:kern w:val="2"/>
          <w:sz w:val="28"/>
          <w:szCs w:val="28"/>
          <w:lang w:val="en-US" w:eastAsia="zh-CN" w:bidi="ar-SA"/>
        </w:rPr>
      </w:pPr>
      <w:r>
        <w:rPr>
          <w:rFonts w:hint="eastAsia" w:ascii="仿宋" w:hAnsi="仿宋" w:eastAsia="仿宋" w:cs="仿宋"/>
          <w:b w:val="0"/>
          <w:bCs/>
          <w:color w:val="000000" w:themeColor="text1"/>
          <w:kern w:val="0"/>
          <w:sz w:val="28"/>
          <w:szCs w:val="28"/>
          <w:lang w:val="zh-CN" w:bidi="ar"/>
          <w14:textFill>
            <w14:solidFill>
              <w14:schemeClr w14:val="tx1"/>
            </w14:solidFill>
          </w14:textFill>
        </w:rPr>
        <w:t>测量参数：具有≥30个肺通气功能检测参数，含FVC（用力肺活量）、</w:t>
      </w:r>
      <w:r>
        <w:rPr>
          <w:rFonts w:hint="eastAsia" w:ascii="仿宋" w:hAnsi="仿宋" w:eastAsia="仿宋" w:cs="仿宋"/>
          <w:color w:val="000000" w:themeColor="text1"/>
          <w:kern w:val="0"/>
          <w:sz w:val="28"/>
          <w:szCs w:val="28"/>
          <w:lang w:val="zh-CN" w:bidi="ar"/>
          <w14:textFill>
            <w14:solidFill>
              <w14:schemeClr w14:val="tx1"/>
            </w14:solidFill>
          </w14:textFill>
        </w:rPr>
        <w:t>VC（静态肺活量）、MVV（每分钟最大自主通气量）等。</w:t>
      </w:r>
    </w:p>
    <w:p w14:paraId="79091C5C">
      <w:pPr>
        <w:numPr>
          <w:ilvl w:val="0"/>
          <w:numId w:val="2"/>
        </w:numPr>
        <w:rPr>
          <w:rStyle w:val="99"/>
          <w:rFonts w:hint="eastAsia" w:ascii="仿宋" w:hAnsi="仿宋" w:eastAsia="仿宋" w:cs="仿宋"/>
          <w:kern w:val="2"/>
          <w:sz w:val="28"/>
          <w:szCs w:val="28"/>
          <w:lang w:val="en-US" w:eastAsia="zh-CN" w:bidi="ar-SA"/>
        </w:rPr>
      </w:pPr>
      <w:r>
        <w:rPr>
          <w:rStyle w:val="99"/>
          <w:rFonts w:hint="eastAsia" w:ascii="仿宋" w:hAnsi="仿宋" w:eastAsia="仿宋" w:cs="仿宋"/>
          <w:kern w:val="2"/>
          <w:sz w:val="28"/>
          <w:szCs w:val="28"/>
          <w:lang w:val="en-US" w:eastAsia="zh-CN" w:bidi="ar-SA"/>
        </w:rPr>
        <w:t>提供容量~时间曲线，容量~流速曲线（F-V）。</w:t>
      </w:r>
    </w:p>
    <w:p w14:paraId="18BFDEAE">
      <w:pPr>
        <w:numPr>
          <w:ilvl w:val="0"/>
          <w:numId w:val="2"/>
        </w:numPr>
        <w:rPr>
          <w:rStyle w:val="99"/>
          <w:rFonts w:hint="eastAsia" w:ascii="仿宋" w:hAnsi="仿宋" w:eastAsia="仿宋" w:cs="仿宋"/>
          <w:kern w:val="2"/>
          <w:sz w:val="28"/>
          <w:szCs w:val="28"/>
          <w:lang w:val="en-US" w:eastAsia="zh-CN" w:bidi="ar-SA"/>
        </w:rPr>
      </w:pPr>
      <w:r>
        <w:rPr>
          <w:rStyle w:val="99"/>
          <w:rFonts w:hint="eastAsia" w:ascii="仿宋" w:hAnsi="仿宋" w:eastAsia="仿宋" w:cs="仿宋"/>
          <w:kern w:val="2"/>
          <w:sz w:val="28"/>
          <w:szCs w:val="28"/>
          <w:lang w:val="en-US" w:eastAsia="zh-CN" w:bidi="ar-SA"/>
        </w:rPr>
        <w:t>自主产品设计，提供≥10种预测公式，并提供≥6种专门针对国人预测公式。</w:t>
      </w:r>
    </w:p>
    <w:p w14:paraId="32F5EB03">
      <w:pPr>
        <w:numPr>
          <w:ilvl w:val="0"/>
          <w:numId w:val="2"/>
        </w:numPr>
        <w:rPr>
          <w:rStyle w:val="99"/>
          <w:rFonts w:hint="eastAsia" w:ascii="仿宋" w:hAnsi="仿宋" w:eastAsia="仿宋" w:cs="仿宋"/>
          <w:kern w:val="2"/>
          <w:sz w:val="28"/>
          <w:szCs w:val="28"/>
          <w:lang w:val="en-US" w:eastAsia="zh-CN" w:bidi="ar-SA"/>
        </w:rPr>
      </w:pPr>
      <w:r>
        <w:rPr>
          <w:rStyle w:val="99"/>
          <w:rFonts w:hint="eastAsia" w:ascii="仿宋" w:hAnsi="仿宋" w:eastAsia="仿宋" w:cs="仿宋"/>
          <w:kern w:val="2"/>
          <w:sz w:val="28"/>
          <w:szCs w:val="28"/>
          <w:lang w:val="en-US" w:eastAsia="zh-CN" w:bidi="ar-SA"/>
        </w:rPr>
        <w:t>ATPS可自动转换至BTPS。</w:t>
      </w:r>
    </w:p>
    <w:p w14:paraId="60107951">
      <w:pPr>
        <w:numPr>
          <w:ilvl w:val="0"/>
          <w:numId w:val="2"/>
        </w:numPr>
        <w:rPr>
          <w:rStyle w:val="99"/>
          <w:rFonts w:hint="eastAsia" w:ascii="仿宋" w:hAnsi="仿宋" w:eastAsia="仿宋" w:cs="仿宋"/>
          <w:kern w:val="2"/>
          <w:sz w:val="28"/>
          <w:szCs w:val="28"/>
          <w:lang w:val="en-US" w:eastAsia="zh-CN" w:bidi="ar-SA"/>
        </w:rPr>
      </w:pPr>
      <w:r>
        <w:rPr>
          <w:rStyle w:val="99"/>
          <w:rFonts w:hint="eastAsia" w:ascii="仿宋" w:hAnsi="仿宋" w:eastAsia="仿宋" w:cs="仿宋"/>
          <w:kern w:val="2"/>
          <w:sz w:val="28"/>
          <w:szCs w:val="28"/>
          <w:lang w:val="en-US" w:eastAsia="zh-CN" w:bidi="ar-SA"/>
        </w:rPr>
        <w:t>支持支气管舒张试验，并具有药前药后试验对比功能。</w:t>
      </w:r>
    </w:p>
    <w:p w14:paraId="631F4535">
      <w:pPr>
        <w:numPr>
          <w:ilvl w:val="0"/>
          <w:numId w:val="2"/>
        </w:numPr>
        <w:rPr>
          <w:rStyle w:val="99"/>
          <w:rFonts w:hint="eastAsia" w:ascii="仿宋" w:hAnsi="仿宋" w:eastAsia="仿宋" w:cs="仿宋"/>
          <w:kern w:val="2"/>
          <w:sz w:val="28"/>
          <w:szCs w:val="28"/>
          <w:lang w:val="en-US" w:eastAsia="zh-CN" w:bidi="ar-SA"/>
        </w:rPr>
      </w:pPr>
      <w:r>
        <w:rPr>
          <w:rStyle w:val="99"/>
          <w:rFonts w:hint="eastAsia" w:ascii="仿宋" w:hAnsi="仿宋" w:eastAsia="仿宋" w:cs="仿宋"/>
          <w:kern w:val="2"/>
          <w:sz w:val="28"/>
          <w:szCs w:val="28"/>
          <w:lang w:val="en-US" w:eastAsia="zh-CN" w:bidi="ar-SA"/>
        </w:rPr>
        <w:t>各项检测可反复进行测量，并可比较3次测试结果。</w:t>
      </w:r>
    </w:p>
    <w:p w14:paraId="38A124B8">
      <w:pPr>
        <w:numPr>
          <w:ilvl w:val="0"/>
          <w:numId w:val="2"/>
        </w:numPr>
        <w:rPr>
          <w:rStyle w:val="99"/>
          <w:rFonts w:hint="eastAsia" w:ascii="仿宋" w:hAnsi="仿宋" w:eastAsia="仿宋" w:cs="仿宋"/>
          <w:kern w:val="2"/>
          <w:sz w:val="28"/>
          <w:szCs w:val="28"/>
          <w:lang w:val="en-US" w:eastAsia="zh-CN" w:bidi="ar-SA"/>
        </w:rPr>
      </w:pPr>
      <w:r>
        <w:rPr>
          <w:rStyle w:val="99"/>
          <w:rFonts w:hint="eastAsia" w:ascii="仿宋" w:hAnsi="仿宋" w:eastAsia="仿宋" w:cs="仿宋"/>
          <w:kern w:val="2"/>
          <w:sz w:val="28"/>
          <w:szCs w:val="28"/>
          <w:lang w:val="en-US" w:eastAsia="zh-CN" w:bidi="ar-SA"/>
        </w:rPr>
        <w:t>可打印300例以上完整波形测量报告，VC、FVC、MVV测量结果及曲线，及相应的药后测量结果打印。</w:t>
      </w:r>
    </w:p>
    <w:p w14:paraId="0FF58CFF">
      <w:pPr>
        <w:numPr>
          <w:ilvl w:val="0"/>
          <w:numId w:val="2"/>
        </w:numPr>
        <w:rPr>
          <w:rStyle w:val="99"/>
          <w:rFonts w:hint="eastAsia" w:ascii="仿宋" w:hAnsi="仿宋" w:eastAsia="仿宋" w:cs="仿宋"/>
          <w:kern w:val="2"/>
          <w:sz w:val="28"/>
          <w:szCs w:val="28"/>
          <w:lang w:val="en-US" w:eastAsia="zh-CN" w:bidi="ar-SA"/>
        </w:rPr>
      </w:pPr>
      <w:r>
        <w:rPr>
          <w:rStyle w:val="99"/>
          <w:rFonts w:hint="eastAsia" w:ascii="仿宋" w:hAnsi="仿宋" w:eastAsia="仿宋" w:cs="仿宋"/>
          <w:kern w:val="2"/>
          <w:sz w:val="28"/>
          <w:szCs w:val="28"/>
          <w:lang w:val="en-US" w:eastAsia="zh-CN" w:bidi="ar-SA"/>
        </w:rPr>
        <w:t>可选USB接口，实现测量数据上传功能，并通过强大的PC机分析处理软件对VC、FVC、MVV、MV。</w:t>
      </w:r>
    </w:p>
    <w:p w14:paraId="6DDE2ABE">
      <w:pPr>
        <w:numPr>
          <w:ilvl w:val="0"/>
          <w:numId w:val="2"/>
        </w:numPr>
        <w:rPr>
          <w:rStyle w:val="99"/>
          <w:rFonts w:hint="eastAsia" w:ascii="仿宋" w:hAnsi="仿宋" w:eastAsia="仿宋" w:cs="仿宋"/>
          <w:kern w:val="2"/>
          <w:sz w:val="28"/>
          <w:szCs w:val="28"/>
          <w:lang w:val="en-GB" w:eastAsia="zh-CN" w:bidi="ar-SA"/>
        </w:rPr>
      </w:pPr>
      <w:r>
        <w:rPr>
          <w:rStyle w:val="99"/>
          <w:rFonts w:hint="eastAsia" w:ascii="仿宋" w:hAnsi="仿宋" w:eastAsia="仿宋" w:cs="仿宋"/>
          <w:kern w:val="2"/>
          <w:sz w:val="28"/>
          <w:szCs w:val="28"/>
          <w:lang w:val="en-US" w:eastAsia="zh-CN" w:bidi="ar-SA"/>
        </w:rPr>
        <w:t>交直流两用，内置充电电池。</w:t>
      </w:r>
    </w:p>
    <w:p w14:paraId="53B9C66C">
      <w:pPr>
        <w:numPr>
          <w:ilvl w:val="0"/>
          <w:numId w:val="2"/>
        </w:numPr>
        <w:rPr>
          <w:rStyle w:val="99"/>
          <w:rFonts w:hint="eastAsia" w:ascii="仿宋" w:hAnsi="仿宋" w:eastAsia="仿宋" w:cs="仿宋"/>
          <w:kern w:val="2"/>
          <w:sz w:val="28"/>
          <w:szCs w:val="28"/>
          <w:lang w:val="en-GB" w:eastAsia="zh-CN" w:bidi="ar-SA"/>
        </w:rPr>
      </w:pPr>
      <w:r>
        <w:rPr>
          <w:rStyle w:val="99"/>
          <w:rFonts w:hint="eastAsia" w:ascii="仿宋" w:hAnsi="仿宋" w:eastAsia="仿宋" w:cs="仿宋"/>
          <w:kern w:val="2"/>
          <w:sz w:val="28"/>
          <w:szCs w:val="28"/>
          <w:lang w:val="en-GB" w:eastAsia="zh-CN" w:bidi="ar-SA"/>
        </w:rPr>
        <w:t>容量：0L～9L，</w:t>
      </w:r>
      <w:r>
        <w:rPr>
          <w:rStyle w:val="99"/>
          <w:rFonts w:hint="eastAsia" w:ascii="仿宋" w:hAnsi="仿宋" w:eastAsia="仿宋" w:cs="仿宋"/>
          <w:kern w:val="2"/>
          <w:sz w:val="28"/>
          <w:szCs w:val="28"/>
          <w:lang w:val="en-US" w:eastAsia="zh-CN" w:bidi="ar-SA"/>
        </w:rPr>
        <w:t>精度：</w:t>
      </w:r>
      <w:r>
        <w:rPr>
          <w:rStyle w:val="99"/>
          <w:rFonts w:hint="eastAsia" w:ascii="仿宋" w:hAnsi="仿宋" w:eastAsia="仿宋" w:cs="仿宋"/>
          <w:kern w:val="2"/>
          <w:sz w:val="28"/>
          <w:szCs w:val="28"/>
          <w:lang w:val="en-GB" w:eastAsia="zh-CN" w:bidi="ar-SA"/>
        </w:rPr>
        <w:t>±</w:t>
      </w:r>
      <w:r>
        <w:rPr>
          <w:rStyle w:val="99"/>
          <w:rFonts w:hint="eastAsia" w:ascii="仿宋" w:hAnsi="仿宋" w:eastAsia="仿宋" w:cs="仿宋"/>
          <w:kern w:val="2"/>
          <w:sz w:val="28"/>
          <w:szCs w:val="28"/>
          <w:lang w:val="en-US" w:eastAsia="zh-CN" w:bidi="ar-SA"/>
        </w:rPr>
        <w:t>50mL或</w:t>
      </w:r>
      <w:r>
        <w:rPr>
          <w:rStyle w:val="99"/>
          <w:rFonts w:hint="eastAsia" w:ascii="仿宋" w:hAnsi="仿宋" w:eastAsia="仿宋" w:cs="仿宋"/>
          <w:kern w:val="2"/>
          <w:sz w:val="28"/>
          <w:szCs w:val="28"/>
          <w:lang w:val="en-GB" w:eastAsia="zh-CN" w:bidi="ar-SA"/>
        </w:rPr>
        <w:t>±3%。</w:t>
      </w:r>
    </w:p>
    <w:p w14:paraId="632A81D4">
      <w:pPr>
        <w:numPr>
          <w:ilvl w:val="0"/>
          <w:numId w:val="2"/>
        </w:numPr>
        <w:rPr>
          <w:rStyle w:val="99"/>
          <w:rFonts w:hint="eastAsia" w:ascii="仿宋" w:hAnsi="仿宋" w:eastAsia="仿宋" w:cs="仿宋"/>
          <w:kern w:val="2"/>
          <w:sz w:val="28"/>
          <w:szCs w:val="28"/>
          <w:lang w:val="en-GB" w:eastAsia="zh-CN" w:bidi="ar-SA"/>
        </w:rPr>
      </w:pPr>
      <w:r>
        <w:rPr>
          <w:rStyle w:val="99"/>
          <w:rFonts w:hint="eastAsia" w:ascii="仿宋" w:hAnsi="仿宋" w:eastAsia="仿宋" w:cs="仿宋"/>
          <w:kern w:val="2"/>
          <w:sz w:val="28"/>
          <w:szCs w:val="28"/>
          <w:lang w:val="en-GB" w:eastAsia="zh-CN" w:bidi="ar-SA"/>
        </w:rPr>
        <w:t>流速：0～14升/秒，精度：5%或0.2升/秒。</w:t>
      </w:r>
    </w:p>
    <w:p w14:paraId="0EBAAB85">
      <w:pPr>
        <w:numPr>
          <w:ilvl w:val="0"/>
          <w:numId w:val="2"/>
        </w:numPr>
        <w:rPr>
          <w:rFonts w:hint="eastAsia" w:ascii="仿宋" w:hAnsi="仿宋" w:eastAsia="仿宋" w:cs="仿宋"/>
          <w:sz w:val="28"/>
          <w:szCs w:val="28"/>
          <w:lang w:val="en-US" w:eastAsia="zh-CN"/>
        </w:rPr>
      </w:pPr>
      <w:r>
        <w:rPr>
          <w:rStyle w:val="99"/>
          <w:rFonts w:hint="eastAsia" w:ascii="仿宋" w:hAnsi="仿宋" w:eastAsia="仿宋" w:cs="仿宋"/>
          <w:kern w:val="2"/>
          <w:sz w:val="28"/>
          <w:szCs w:val="28"/>
          <w:lang w:val="en-GB" w:eastAsia="zh-CN" w:bidi="ar-SA"/>
        </w:rPr>
        <w:t>呼吸：4次/分～60次/分，精度：±1次/分或±5%。</w:t>
      </w:r>
    </w:p>
    <w:p w14:paraId="7C86054E">
      <w:pPr>
        <w:numPr>
          <w:ilvl w:val="0"/>
          <w:numId w:val="2"/>
        </w:numPr>
        <w:rPr>
          <w:sz w:val="28"/>
          <w:szCs w:val="28"/>
        </w:rPr>
      </w:pPr>
      <w:r>
        <w:rPr>
          <w:rFonts w:hint="eastAsia" w:ascii="仿宋" w:hAnsi="仿宋" w:eastAsia="仿宋" w:cs="仿宋"/>
          <w:sz w:val="28"/>
          <w:szCs w:val="28"/>
          <w:lang w:val="en-US" w:eastAsia="zh-CN"/>
        </w:rPr>
        <w:t>整机质保不低于三年。</w:t>
      </w:r>
    </w:p>
    <w:p w14:paraId="46411CDA">
      <w:pPr>
        <w:jc w:val="both"/>
        <w:rPr>
          <w:rFonts w:hint="eastAsia" w:ascii="宋体" w:hAnsi="宋体" w:cs="宋体"/>
          <w:b/>
          <w:bCs/>
          <w:sz w:val="28"/>
          <w:szCs w:val="28"/>
          <w:lang w:eastAsia="zh-CN"/>
        </w:rPr>
      </w:pPr>
      <w:bookmarkStart w:id="51" w:name="_GoBack"/>
      <w:bookmarkEnd w:id="51"/>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F67A664"/>
    <w:multiLevelType w:val="singleLevel"/>
    <w:tmpl w:val="5F67A664"/>
    <w:lvl w:ilvl="0" w:tentative="0">
      <w:start w:val="1"/>
      <w:numFmt w:val="decimal"/>
      <w:suff w:val="nothing"/>
      <w:lvlText w:val="%1、"/>
      <w:lvlJc w:val="left"/>
      <w:rPr>
        <w:rFonts w:hint="default" w:ascii="仿宋" w:hAnsi="仿宋" w:eastAsia="仿宋" w:cs="仿宋"/>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6842</Words>
  <Characters>7048</Characters>
  <Lines>127</Lines>
  <Paragraphs>35</Paragraphs>
  <TotalTime>1</TotalTime>
  <ScaleCrop>false</ScaleCrop>
  <LinksUpToDate>false</LinksUpToDate>
  <CharactersWithSpaces>7687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2025-08-19T01:43:58Z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