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4"/>
        <w:ind w:firstLine="560" w:firstLineChars="200"/>
        <w:rPr>
          <w:rFonts w:ascii="仿宋_GB2312" w:eastAsia="仿宋_GB2312"/>
          <w:sz w:val="28"/>
          <w:szCs w:val="28"/>
        </w:rPr>
      </w:pPr>
    </w:p>
    <w:p w14:paraId="5F348A96">
      <w:pPr>
        <w:pStyle w:val="34"/>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4"/>
        <w:ind w:left="0" w:leftChars="0" w:firstLine="0" w:firstLineChars="0"/>
        <w:rPr>
          <w:rFonts w:hint="eastAsia" w:ascii="Arial Black" w:hAnsi="Arial Black" w:eastAsia="华文彩云"/>
          <w:sz w:val="44"/>
        </w:rPr>
      </w:pPr>
    </w:p>
    <w:p w14:paraId="40B5F735">
      <w:pPr>
        <w:pStyle w:val="34"/>
        <w:rPr>
          <w:rFonts w:hint="eastAsia" w:ascii="Arial Black" w:hAnsi="Arial Black" w:eastAsia="华文彩云"/>
          <w:sz w:val="44"/>
        </w:rPr>
      </w:pPr>
    </w:p>
    <w:p w14:paraId="4DBA08AB">
      <w:pPr>
        <w:pStyle w:val="34"/>
        <w:rPr>
          <w:rFonts w:hint="eastAsia" w:ascii="Arial Black" w:hAnsi="Arial Black" w:eastAsia="华文彩云"/>
          <w:sz w:val="44"/>
        </w:rPr>
      </w:pPr>
    </w:p>
    <w:p w14:paraId="12FFADE8">
      <w:pPr>
        <w:pStyle w:val="34"/>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六安市中医院牙科微动力系统采购项目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LASZYY-SBGCB2025139</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28"/>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5"/>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28"/>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牙科微动力系统</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LASZYY-SBGCB2025139</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牙科微动力系统</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22</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22</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六安市中医院牙科微动力系统采购项目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LASZYY-SBGCB2025139</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22</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4"/>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1"/>
        <w:widowControl/>
        <w:shd w:val="clear" w:color="auto" w:fill="FFFFFF"/>
        <w:spacing w:line="580" w:lineRule="exact"/>
        <w:ind w:firstLine="480" w:firstLineChars="200"/>
        <w:rPr>
          <w:rFonts w:ascii="宋体" w:hAnsi="宋体"/>
        </w:rPr>
      </w:pPr>
      <w:bookmarkStart w:id="10" w:name="_Toc438648662"/>
      <w:bookmarkStart w:id="11" w:name="_Toc363199266"/>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5"/>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6"/>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4"/>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4"/>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六安市中医院牙科微动力系统技术参数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4万元</w:t>
      </w:r>
    </w:p>
    <w:p w14:paraId="44D124C1">
      <w:pPr>
        <w:numPr>
          <w:ilvl w:val="0"/>
          <w:numId w:val="0"/>
        </w:numPr>
        <w:rPr>
          <w:rFonts w:hint="eastAsia" w:ascii="仿宋" w:hAnsi="仿宋" w:eastAsia="仿宋" w:cs="仿宋"/>
          <w:kern w:val="2"/>
          <w:sz w:val="28"/>
          <w:szCs w:val="28"/>
          <w:lang w:val="en-US" w:eastAsia="zh-CN" w:bidi="ar-SA"/>
        </w:rPr>
      </w:pPr>
    </w:p>
    <w:p w14:paraId="68C50BF5">
      <w:pPr>
        <w:pStyle w:val="12"/>
        <w:spacing w:before="71" w:line="224" w:lineRule="auto"/>
        <w:ind w:left="30" w:right="1335"/>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3"/>
          <w:sz w:val="24"/>
          <w:szCs w:val="24"/>
        </w:rPr>
        <w:t>无菌水、自带水箱双供水系统：</w:t>
      </w:r>
    </w:p>
    <w:p w14:paraId="3A79935F">
      <w:pPr>
        <w:pStyle w:val="12"/>
        <w:spacing w:before="79" w:line="217" w:lineRule="auto"/>
        <w:rPr>
          <w:rFonts w:hint="eastAsia" w:ascii="仿宋" w:hAnsi="仿宋" w:eastAsia="仿宋" w:cs="仿宋"/>
          <w:sz w:val="24"/>
          <w:szCs w:val="24"/>
        </w:rPr>
      </w:pPr>
      <w:r>
        <w:rPr>
          <w:rFonts w:hint="eastAsia" w:ascii="仿宋" w:hAnsi="仿宋" w:eastAsia="仿宋" w:cs="仿宋"/>
          <w:spacing w:val="8"/>
          <w:sz w:val="24"/>
          <w:szCs w:val="24"/>
        </w:rPr>
        <w:t>①外置静音防水蠕动泵，直供灭菌冷却生理</w:t>
      </w:r>
      <w:r>
        <w:rPr>
          <w:rFonts w:hint="eastAsia" w:ascii="仿宋" w:hAnsi="仿宋" w:eastAsia="仿宋" w:cs="仿宋"/>
          <w:spacing w:val="7"/>
          <w:sz w:val="24"/>
          <w:szCs w:val="24"/>
        </w:rPr>
        <w:t>盐水；</w:t>
      </w:r>
    </w:p>
    <w:p w14:paraId="0B2E30BF">
      <w:pPr>
        <w:rPr>
          <w:rFonts w:hint="eastAsia" w:ascii="仿宋" w:hAnsi="仿宋" w:eastAsia="仿宋" w:cs="仿宋"/>
          <w:sz w:val="24"/>
          <w:szCs w:val="24"/>
          <w:lang w:eastAsia="zh-CN"/>
        </w:rPr>
      </w:pPr>
      <w:r>
        <w:rPr>
          <w:rFonts w:hint="eastAsia" w:ascii="仿宋" w:hAnsi="仿宋" w:eastAsia="仿宋" w:cs="仿宋"/>
          <w:spacing w:val="-1"/>
          <w:sz w:val="24"/>
          <w:szCs w:val="24"/>
        </w:rPr>
        <w:t>②快接式水箱，即插即用，无需后期维护和更换管路，无内外水切换错误爆管风险</w:t>
      </w:r>
      <w:r>
        <w:rPr>
          <w:rFonts w:hint="eastAsia" w:ascii="仿宋" w:hAnsi="仿宋" w:eastAsia="仿宋" w:cs="仿宋"/>
          <w:spacing w:val="-1"/>
          <w:sz w:val="24"/>
          <w:szCs w:val="24"/>
          <w:lang w:eastAsia="zh-CN"/>
        </w:rPr>
        <w:t>。</w:t>
      </w:r>
    </w:p>
    <w:p w14:paraId="610B8E81">
      <w:pPr>
        <w:rPr>
          <w:rFonts w:hint="eastAsia" w:ascii="仿宋" w:hAnsi="仿宋" w:eastAsia="仿宋" w:cs="仿宋"/>
          <w:sz w:val="24"/>
          <w:szCs w:val="24"/>
          <w:highlight w:val="none"/>
          <w:lang w:eastAsia="zh-CN"/>
        </w:rPr>
      </w:pPr>
      <w:r>
        <w:rPr>
          <w:rFonts w:hint="eastAsia" w:ascii="仿宋" w:hAnsi="仿宋" w:eastAsia="仿宋" w:cs="仿宋"/>
          <w:sz w:val="24"/>
          <w:szCs w:val="24"/>
        </w:rPr>
        <w:t>2、转速</w:t>
      </w:r>
      <w:r>
        <w:rPr>
          <w:rFonts w:hint="eastAsia" w:ascii="仿宋" w:hAnsi="仿宋" w:eastAsia="仿宋" w:cs="仿宋"/>
          <w:sz w:val="24"/>
          <w:szCs w:val="24"/>
          <w:highlight w:val="none"/>
        </w:rPr>
        <w:t>范围</w:t>
      </w:r>
      <w:r>
        <w:rPr>
          <w:rFonts w:hint="eastAsia" w:ascii="仿宋" w:hAnsi="仿宋" w:eastAsia="仿宋" w:cs="仿宋"/>
          <w:sz w:val="24"/>
          <w:szCs w:val="24"/>
          <w:highlight w:val="none"/>
          <w:lang w:val="en-US" w:eastAsia="zh-CN"/>
        </w:rPr>
        <w:t>区间包含2000~</w:t>
      </w:r>
      <w:r>
        <w:rPr>
          <w:rFonts w:hint="eastAsia" w:ascii="仿宋" w:hAnsi="仿宋" w:eastAsia="仿宋" w:cs="仿宋"/>
          <w:sz w:val="24"/>
          <w:szCs w:val="24"/>
          <w:highlight w:val="none"/>
        </w:rPr>
        <w:t>40000 转/分钟</w:t>
      </w:r>
      <w:r>
        <w:rPr>
          <w:rFonts w:hint="eastAsia" w:ascii="仿宋" w:hAnsi="仿宋" w:eastAsia="仿宋" w:cs="仿宋"/>
          <w:sz w:val="24"/>
          <w:szCs w:val="24"/>
          <w:highlight w:val="none"/>
          <w:lang w:eastAsia="zh-CN"/>
        </w:rPr>
        <w:t>。</w:t>
      </w:r>
    </w:p>
    <w:p w14:paraId="3D8F5739">
      <w:pPr>
        <w:rPr>
          <w:rFonts w:hint="eastAsia" w:ascii="仿宋" w:hAnsi="仿宋" w:eastAsia="仿宋" w:cs="仿宋"/>
          <w:sz w:val="24"/>
          <w:szCs w:val="24"/>
          <w:lang w:eastAsia="zh-CN"/>
        </w:rPr>
      </w:pPr>
      <w:r>
        <w:rPr>
          <w:rFonts w:hint="eastAsia" w:ascii="仿宋" w:hAnsi="仿宋" w:eastAsia="仿宋" w:cs="仿宋"/>
          <w:sz w:val="24"/>
          <w:szCs w:val="24"/>
        </w:rPr>
        <w:t>3、马达参数：扭矩</w:t>
      </w:r>
      <w:r>
        <w:rPr>
          <w:rFonts w:hint="eastAsia" w:ascii="仿宋" w:hAnsi="仿宋" w:eastAsia="仿宋" w:cs="仿宋"/>
          <w:spacing w:val="-4"/>
          <w:sz w:val="24"/>
          <w:szCs w:val="24"/>
        </w:rPr>
        <w:t>≥</w:t>
      </w:r>
      <w:r>
        <w:rPr>
          <w:rFonts w:hint="eastAsia" w:ascii="仿宋" w:hAnsi="仿宋" w:eastAsia="仿宋" w:cs="仿宋"/>
          <w:sz w:val="24"/>
          <w:szCs w:val="24"/>
        </w:rPr>
        <w:t>2N</w:t>
      </w:r>
      <w:r>
        <w:rPr>
          <w:rFonts w:hint="eastAsia" w:ascii="仿宋" w:hAnsi="仿宋" w:eastAsia="仿宋" w:cs="仿宋"/>
          <w:sz w:val="24"/>
          <w:szCs w:val="24"/>
          <w:lang w:val="en-US" w:eastAsia="zh-CN"/>
        </w:rPr>
        <w:t>*</w:t>
      </w:r>
      <w:r>
        <w:rPr>
          <w:rFonts w:hint="eastAsia" w:ascii="仿宋" w:hAnsi="仿宋" w:eastAsia="仿宋" w:cs="仿宋"/>
          <w:sz w:val="24"/>
          <w:szCs w:val="24"/>
        </w:rPr>
        <w:t>CM，抖动</w:t>
      </w:r>
      <w:r>
        <w:rPr>
          <w:rFonts w:hint="eastAsia" w:ascii="仿宋" w:hAnsi="仿宋" w:eastAsia="仿宋" w:cs="仿宋"/>
          <w:sz w:val="24"/>
          <w:szCs w:val="24"/>
          <w:lang w:eastAsia="zh-CN"/>
        </w:rPr>
        <w:t>≤</w:t>
      </w:r>
      <w:r>
        <w:rPr>
          <w:rFonts w:hint="eastAsia" w:ascii="仿宋" w:hAnsi="仿宋" w:eastAsia="仿宋" w:cs="仿宋"/>
          <w:sz w:val="24"/>
          <w:szCs w:val="24"/>
        </w:rPr>
        <w:t>0.02mm、噪音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80</w:t>
      </w:r>
      <w:r>
        <w:rPr>
          <w:rFonts w:hint="eastAsia" w:ascii="仿宋" w:hAnsi="仿宋" w:eastAsia="仿宋" w:cs="仿宋"/>
          <w:sz w:val="24"/>
          <w:szCs w:val="24"/>
        </w:rPr>
        <w:t>dB</w:t>
      </w:r>
      <w:r>
        <w:rPr>
          <w:rFonts w:hint="eastAsia" w:ascii="仿宋" w:hAnsi="仿宋" w:eastAsia="仿宋" w:cs="仿宋"/>
          <w:sz w:val="24"/>
          <w:szCs w:val="24"/>
          <w:lang w:eastAsia="zh-CN"/>
        </w:rPr>
        <w:t>。</w:t>
      </w:r>
    </w:p>
    <w:p w14:paraId="64C68316">
      <w:pPr>
        <w:rPr>
          <w:rFonts w:hint="eastAsia" w:ascii="仿宋" w:hAnsi="仿宋" w:eastAsia="仿宋" w:cs="仿宋"/>
          <w:sz w:val="24"/>
          <w:szCs w:val="24"/>
          <w:lang w:eastAsia="zh-CN"/>
        </w:rPr>
      </w:pPr>
      <w:r>
        <w:rPr>
          <w:rFonts w:hint="eastAsia" w:ascii="仿宋" w:hAnsi="仿宋" w:eastAsia="仿宋" w:cs="仿宋"/>
          <w:sz w:val="24"/>
          <w:szCs w:val="24"/>
        </w:rPr>
        <w:t>4、工作温升：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w:t>
      </w:r>
    </w:p>
    <w:p w14:paraId="2C6110B8">
      <w:pPr>
        <w:rPr>
          <w:rFonts w:hint="eastAsia" w:ascii="仿宋" w:hAnsi="仿宋" w:eastAsia="仿宋" w:cs="仿宋"/>
          <w:sz w:val="24"/>
          <w:szCs w:val="24"/>
          <w:lang w:eastAsia="zh-CN"/>
        </w:rPr>
      </w:pPr>
      <w:r>
        <w:rPr>
          <w:rFonts w:hint="eastAsia" w:ascii="仿宋" w:hAnsi="仿宋" w:eastAsia="仿宋" w:cs="仿宋"/>
          <w:sz w:val="24"/>
          <w:szCs w:val="24"/>
        </w:rPr>
        <w:t>5、插电即用：无需外接水气管线</w:t>
      </w:r>
      <w:r>
        <w:rPr>
          <w:rFonts w:hint="eastAsia" w:ascii="仿宋" w:hAnsi="仿宋" w:eastAsia="仿宋" w:cs="仿宋"/>
          <w:sz w:val="24"/>
          <w:szCs w:val="24"/>
          <w:lang w:eastAsia="zh-CN"/>
        </w:rPr>
        <w:t>。</w:t>
      </w:r>
    </w:p>
    <w:p w14:paraId="62D84A22">
      <w:pPr>
        <w:rPr>
          <w:rFonts w:hint="eastAsia" w:ascii="仿宋" w:hAnsi="仿宋" w:eastAsia="仿宋" w:cs="仿宋"/>
          <w:sz w:val="24"/>
          <w:szCs w:val="24"/>
          <w:lang w:eastAsia="zh-CN"/>
        </w:rPr>
      </w:pPr>
      <w:r>
        <w:rPr>
          <w:rFonts w:hint="eastAsia" w:ascii="仿宋" w:hAnsi="仿宋" w:eastAsia="仿宋" w:cs="仿宋"/>
          <w:sz w:val="24"/>
          <w:szCs w:val="24"/>
        </w:rPr>
        <w:t>7、马达类型：直流无刷电机，含内喷水装置</w:t>
      </w:r>
      <w:r>
        <w:rPr>
          <w:rFonts w:hint="eastAsia" w:ascii="仿宋" w:hAnsi="仿宋" w:eastAsia="仿宋" w:cs="仿宋"/>
          <w:sz w:val="24"/>
          <w:szCs w:val="24"/>
          <w:lang w:eastAsia="zh-CN"/>
        </w:rPr>
        <w:t>。</w:t>
      </w:r>
    </w:p>
    <w:p w14:paraId="05678AB7">
      <w:pPr>
        <w:rPr>
          <w:rFonts w:hint="eastAsia" w:ascii="仿宋" w:hAnsi="仿宋" w:eastAsia="仿宋" w:cs="仿宋"/>
          <w:sz w:val="24"/>
          <w:szCs w:val="24"/>
          <w:lang w:eastAsia="zh-CN"/>
        </w:rPr>
      </w:pPr>
      <w:r>
        <w:rPr>
          <w:rFonts w:hint="eastAsia" w:ascii="仿宋" w:hAnsi="仿宋" w:eastAsia="仿宋" w:cs="仿宋"/>
          <w:sz w:val="24"/>
          <w:szCs w:val="24"/>
        </w:rPr>
        <w:t>8、冷却系统：内置风冷系统，高效冷却、防烫伤，保护医患安全、提升设备寿命</w:t>
      </w:r>
      <w:r>
        <w:rPr>
          <w:rFonts w:hint="eastAsia" w:ascii="仿宋" w:hAnsi="仿宋" w:eastAsia="仿宋" w:cs="仿宋"/>
          <w:sz w:val="24"/>
          <w:szCs w:val="24"/>
          <w:lang w:eastAsia="zh-CN"/>
        </w:rPr>
        <w:t>。</w:t>
      </w:r>
    </w:p>
    <w:p w14:paraId="6B5B5AB3">
      <w:pPr>
        <w:ind w:left="720" w:leftChars="200" w:hanging="300" w:hangingChars="125"/>
        <w:rPr>
          <w:rFonts w:hint="eastAsia" w:ascii="仿宋" w:hAnsi="仿宋" w:eastAsia="仿宋" w:cs="仿宋"/>
          <w:sz w:val="24"/>
          <w:szCs w:val="24"/>
          <w:lang w:val="en-US" w:eastAsia="zh-CN"/>
        </w:rPr>
      </w:pPr>
      <w:r>
        <w:rPr>
          <w:rFonts w:hint="eastAsia" w:ascii="仿宋" w:hAnsi="仿宋" w:eastAsia="仿宋" w:cs="仿宋"/>
          <w:sz w:val="24"/>
          <w:szCs w:val="24"/>
        </w:rPr>
        <w:t>9、</w:t>
      </w:r>
      <w:r>
        <w:rPr>
          <w:rFonts w:hint="eastAsia" w:ascii="仿宋" w:hAnsi="仿宋" w:eastAsia="仿宋" w:cs="仿宋"/>
          <w:sz w:val="24"/>
          <w:szCs w:val="24"/>
          <w:lang w:eastAsia="zh-CN"/>
        </w:rPr>
        <w:t>手机连接器</w:t>
      </w:r>
      <w:r>
        <w:rPr>
          <w:rFonts w:hint="eastAsia" w:ascii="仿宋" w:hAnsi="仿宋" w:eastAsia="仿宋" w:cs="仿宋"/>
          <w:sz w:val="24"/>
          <w:szCs w:val="24"/>
        </w:rPr>
        <w:t>：</w:t>
      </w:r>
      <w:r>
        <w:rPr>
          <w:rFonts w:hint="eastAsia" w:ascii="仿宋" w:hAnsi="仿宋" w:eastAsia="仿宋" w:cs="仿宋"/>
          <w:sz w:val="24"/>
          <w:szCs w:val="24"/>
          <w:lang w:eastAsia="zh-CN"/>
        </w:rPr>
        <w:t>符合</w:t>
      </w:r>
      <w:r>
        <w:rPr>
          <w:rFonts w:hint="eastAsia" w:ascii="仿宋" w:hAnsi="仿宋" w:eastAsia="仿宋" w:cs="仿宋"/>
          <w:sz w:val="24"/>
          <w:szCs w:val="24"/>
          <w:lang w:val="en-US" w:eastAsia="zh-CN"/>
        </w:rPr>
        <w:t>YY/T 1012-2004《牙科学手机连接件联轴节尺寸》的要求。</w:t>
      </w:r>
    </w:p>
    <w:p w14:paraId="0DE955B6">
      <w:pPr>
        <w:rPr>
          <w:rFonts w:hint="eastAsia" w:ascii="仿宋" w:hAnsi="仿宋" w:eastAsia="仿宋" w:cs="仿宋"/>
          <w:sz w:val="24"/>
          <w:szCs w:val="24"/>
          <w:lang w:eastAsia="zh-CN"/>
        </w:rPr>
      </w:pPr>
      <w:r>
        <w:rPr>
          <w:rFonts w:hint="eastAsia" w:ascii="仿宋" w:hAnsi="仿宋" w:eastAsia="仿宋" w:cs="仿宋"/>
          <w:sz w:val="24"/>
          <w:szCs w:val="24"/>
        </w:rPr>
        <w:t>10、多功能脚踏：程序切换、正/反转、水开关控制</w:t>
      </w:r>
      <w:r>
        <w:rPr>
          <w:rFonts w:hint="eastAsia" w:ascii="仿宋" w:hAnsi="仿宋" w:eastAsia="仿宋" w:cs="仿宋"/>
          <w:sz w:val="24"/>
          <w:szCs w:val="24"/>
          <w:lang w:eastAsia="zh-CN"/>
        </w:rPr>
        <w:t>。</w:t>
      </w:r>
    </w:p>
    <w:p w14:paraId="276E3DC2">
      <w:pPr>
        <w:rPr>
          <w:rFonts w:hint="eastAsia" w:ascii="仿宋" w:hAnsi="仿宋" w:eastAsia="仿宋" w:cs="仿宋"/>
          <w:sz w:val="24"/>
          <w:szCs w:val="24"/>
          <w:lang w:eastAsia="zh-CN"/>
        </w:rPr>
      </w:pPr>
      <w:r>
        <w:rPr>
          <w:rFonts w:hint="eastAsia" w:ascii="仿宋" w:hAnsi="仿宋" w:eastAsia="仿宋" w:cs="仿宋"/>
          <w:sz w:val="24"/>
          <w:szCs w:val="24"/>
        </w:rPr>
        <w:t>11、操控面板：</w:t>
      </w:r>
      <w:r>
        <w:rPr>
          <w:rFonts w:hint="eastAsia" w:ascii="仿宋" w:hAnsi="仿宋" w:eastAsia="仿宋" w:cs="仿宋"/>
          <w:spacing w:val="-4"/>
          <w:sz w:val="24"/>
          <w:szCs w:val="24"/>
        </w:rPr>
        <w:t>≥</w:t>
      </w:r>
      <w:r>
        <w:rPr>
          <w:rFonts w:hint="eastAsia" w:ascii="仿宋" w:hAnsi="仿宋" w:eastAsia="仿宋" w:cs="仿宋"/>
          <w:sz w:val="24"/>
          <w:szCs w:val="24"/>
          <w:lang w:val="en-US" w:eastAsia="zh-CN"/>
        </w:rPr>
        <w:t>5英</w:t>
      </w:r>
      <w:r>
        <w:rPr>
          <w:rFonts w:hint="eastAsia" w:ascii="仿宋" w:hAnsi="仿宋" w:eastAsia="仿宋" w:cs="仿宋"/>
          <w:sz w:val="24"/>
          <w:szCs w:val="24"/>
        </w:rPr>
        <w:t>寸液晶触控显示屏+触控程序设置调节系统</w:t>
      </w:r>
      <w:r>
        <w:rPr>
          <w:rFonts w:hint="eastAsia" w:ascii="仿宋" w:hAnsi="仿宋" w:eastAsia="仿宋" w:cs="仿宋"/>
          <w:sz w:val="24"/>
          <w:szCs w:val="24"/>
          <w:lang w:eastAsia="zh-CN"/>
        </w:rPr>
        <w:t>。</w:t>
      </w:r>
    </w:p>
    <w:p w14:paraId="069B611A">
      <w:pPr>
        <w:rPr>
          <w:rFonts w:hint="eastAsia" w:ascii="仿宋" w:hAnsi="仿宋" w:eastAsia="仿宋" w:cs="仿宋"/>
          <w:sz w:val="24"/>
          <w:szCs w:val="24"/>
          <w:lang w:eastAsia="zh-CN"/>
        </w:rPr>
      </w:pPr>
      <w:r>
        <w:rPr>
          <w:rFonts w:hint="eastAsia" w:ascii="仿宋" w:hAnsi="仿宋" w:eastAsia="仿宋" w:cs="仿宋"/>
          <w:sz w:val="24"/>
          <w:szCs w:val="24"/>
        </w:rPr>
        <w:t>12、功能模式：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3种，含</w:t>
      </w:r>
      <w:r>
        <w:rPr>
          <w:rFonts w:hint="eastAsia" w:ascii="仿宋" w:hAnsi="仿宋" w:eastAsia="仿宋" w:cs="仿宋"/>
          <w:sz w:val="24"/>
          <w:szCs w:val="24"/>
        </w:rPr>
        <w:t>1:5\1:1\1:4.2</w:t>
      </w:r>
      <w:r>
        <w:rPr>
          <w:rFonts w:hint="eastAsia" w:ascii="仿宋" w:hAnsi="仿宋" w:eastAsia="仿宋" w:cs="仿宋"/>
          <w:sz w:val="24"/>
          <w:szCs w:val="24"/>
          <w:lang w:eastAsia="zh-CN"/>
        </w:rPr>
        <w:t>等</w:t>
      </w:r>
      <w:r>
        <w:rPr>
          <w:rFonts w:hint="eastAsia" w:ascii="仿宋" w:hAnsi="仿宋" w:eastAsia="仿宋" w:cs="仿宋"/>
          <w:sz w:val="24"/>
          <w:szCs w:val="24"/>
        </w:rPr>
        <w:t>模式，可全面替代气动涡轮高低速手机临床治疗</w:t>
      </w:r>
      <w:r>
        <w:rPr>
          <w:rFonts w:hint="eastAsia" w:ascii="仿宋" w:hAnsi="仿宋" w:eastAsia="仿宋" w:cs="仿宋"/>
          <w:sz w:val="24"/>
          <w:szCs w:val="24"/>
          <w:lang w:eastAsia="zh-CN"/>
        </w:rPr>
        <w:t>。</w:t>
      </w:r>
    </w:p>
    <w:p w14:paraId="181F5035">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、消毒方式：马达可承受</w:t>
      </w:r>
      <w:r>
        <w:rPr>
          <w:rFonts w:hint="eastAsia" w:ascii="仿宋" w:hAnsi="仿宋" w:eastAsia="仿宋" w:cs="仿宋"/>
          <w:sz w:val="24"/>
          <w:szCs w:val="24"/>
          <w:lang w:eastAsia="zh-CN"/>
        </w:rPr>
        <w:t>≥</w:t>
      </w:r>
      <w:r>
        <w:rPr>
          <w:rFonts w:hint="eastAsia" w:ascii="仿宋" w:hAnsi="仿宋" w:eastAsia="仿宋" w:cs="仿宋"/>
          <w:sz w:val="24"/>
          <w:szCs w:val="24"/>
        </w:rPr>
        <w:t>13</w:t>
      </w:r>
      <w:r>
        <w:rPr>
          <w:rFonts w:hint="eastAsia" w:ascii="仿宋" w:hAnsi="仿宋" w:eastAsia="仿宋" w:cs="仿宋"/>
          <w:sz w:val="24"/>
          <w:szCs w:val="24"/>
          <w:lang w:val="en-US" w:eastAsia="zh-CN"/>
        </w:rPr>
        <w:t>4</w:t>
      </w:r>
      <w:r>
        <w:rPr>
          <w:rFonts w:hint="eastAsia" w:ascii="仿宋" w:hAnsi="仿宋" w:eastAsia="仿宋" w:cs="仿宋"/>
          <w:sz w:val="24"/>
          <w:szCs w:val="24"/>
        </w:rPr>
        <w:t>℃高温高压灭菌</w:t>
      </w:r>
      <w:r>
        <w:rPr>
          <w:rFonts w:hint="eastAsia" w:ascii="仿宋" w:hAnsi="仿宋" w:eastAsia="仿宋" w:cs="仿宋"/>
          <w:sz w:val="24"/>
          <w:szCs w:val="24"/>
          <w:lang w:eastAsia="zh-CN"/>
        </w:rPr>
        <w:t>。</w:t>
      </w:r>
    </w:p>
    <w:p w14:paraId="2F1E775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14、配套至少两支拔牙手机。</w:t>
      </w:r>
    </w:p>
    <w:p w14:paraId="7355BA0F">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15、整机质保不低于3年。</w:t>
      </w:r>
    </w:p>
    <w:p w14:paraId="3C11CFC7">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18BD46D6">
      <w:pPr>
        <w:jc w:val="center"/>
        <w:rPr>
          <w:rFonts w:hint="eastAsia" w:ascii="宋体" w:hAnsi="宋体" w:cs="宋体"/>
          <w:b/>
          <w:bCs/>
          <w:sz w:val="28"/>
          <w:szCs w:val="28"/>
          <w:lang w:eastAsia="zh-CN"/>
        </w:rPr>
      </w:pPr>
    </w:p>
    <w:p w14:paraId="760B9FB9">
      <w:pPr>
        <w:jc w:val="center"/>
        <w:rPr>
          <w:rFonts w:hint="eastAsia" w:ascii="宋体" w:hAnsi="宋体" w:cs="宋体"/>
          <w:b/>
          <w:bCs/>
          <w:sz w:val="28"/>
          <w:szCs w:val="28"/>
          <w:lang w:eastAsia="zh-CN"/>
        </w:rPr>
      </w:pPr>
    </w:p>
    <w:p w14:paraId="28663468">
      <w:pPr>
        <w:jc w:val="center"/>
        <w:rPr>
          <w:rFonts w:hint="eastAsia" w:ascii="宋体" w:hAnsi="宋体" w:cs="宋体"/>
          <w:b/>
          <w:bCs/>
          <w:sz w:val="28"/>
          <w:szCs w:val="28"/>
          <w:lang w:eastAsia="zh-CN"/>
        </w:rPr>
      </w:pPr>
    </w:p>
    <w:p w14:paraId="3D49081A">
      <w:pPr>
        <w:jc w:val="center"/>
        <w:rPr>
          <w:rFonts w:hint="eastAsia" w:ascii="宋体" w:hAnsi="宋体" w:cs="宋体"/>
          <w:b/>
          <w:bCs/>
          <w:sz w:val="28"/>
          <w:szCs w:val="28"/>
          <w:lang w:eastAsia="zh-CN"/>
        </w:rPr>
      </w:pPr>
    </w:p>
    <w:p w14:paraId="4B1EE1B0">
      <w:pPr>
        <w:jc w:val="center"/>
        <w:rPr>
          <w:rFonts w:hint="eastAsia" w:ascii="宋体" w:hAnsi="宋体" w:cs="宋体"/>
          <w:b/>
          <w:bCs/>
          <w:sz w:val="28"/>
          <w:szCs w:val="28"/>
          <w:lang w:eastAsia="zh-CN"/>
        </w:rPr>
      </w:pPr>
    </w:p>
    <w:p w14:paraId="1F1AEDC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1"/>
        <w:rPr>
          <w:rFonts w:hint="eastAsia"/>
          <w:lang w:val="en-US" w:eastAsia="zh-CN"/>
        </w:rPr>
      </w:pPr>
    </w:p>
    <w:p w14:paraId="2D792462">
      <w:pPr>
        <w:pStyle w:val="21"/>
        <w:rPr>
          <w:rFonts w:hint="eastAsia"/>
          <w:lang w:val="en-US" w:eastAsia="zh-CN"/>
        </w:rPr>
      </w:pPr>
    </w:p>
    <w:p w14:paraId="5B499679">
      <w:pPr>
        <w:pStyle w:val="21"/>
        <w:rPr>
          <w:rFonts w:hint="eastAsia"/>
          <w:lang w:val="en-US" w:eastAsia="zh-CN"/>
        </w:rPr>
      </w:pPr>
    </w:p>
    <w:p w14:paraId="5B7A224A">
      <w:pPr>
        <w:pStyle w:val="21"/>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1"/>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4"/>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1"/>
        <w:rPr>
          <w:rFonts w:ascii="宋体" w:hAnsi="宋体" w:eastAsia="宋体" w:cs="宋体"/>
          <w:sz w:val="24"/>
          <w:szCs w:val="24"/>
        </w:rPr>
      </w:pPr>
    </w:p>
    <w:p w14:paraId="20389C4E">
      <w:pPr>
        <w:pStyle w:val="21"/>
        <w:rPr>
          <w:rFonts w:ascii="宋体" w:hAnsi="宋体" w:eastAsia="宋体" w:cs="宋体"/>
          <w:sz w:val="24"/>
          <w:szCs w:val="24"/>
        </w:rPr>
      </w:pPr>
    </w:p>
    <w:p w14:paraId="57ACFF93">
      <w:pPr>
        <w:pStyle w:val="21"/>
        <w:rPr>
          <w:rFonts w:ascii="宋体" w:hAnsi="宋体" w:eastAsia="宋体" w:cs="宋体"/>
          <w:sz w:val="24"/>
          <w:szCs w:val="24"/>
        </w:rPr>
      </w:pPr>
    </w:p>
    <w:p w14:paraId="2AFCF006">
      <w:pPr>
        <w:pStyle w:val="21"/>
        <w:rPr>
          <w:rFonts w:ascii="宋体" w:hAnsi="宋体" w:eastAsia="宋体" w:cs="宋体"/>
          <w:sz w:val="24"/>
          <w:szCs w:val="24"/>
        </w:rPr>
      </w:pPr>
    </w:p>
    <w:p w14:paraId="12C53073">
      <w:pPr>
        <w:pStyle w:val="21"/>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4"/>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5"/>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5"/>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5"/>
        <w:ind w:left="0" w:leftChars="0" w:firstLine="0" w:firstLineChars="0"/>
      </w:pPr>
    </w:p>
    <w:p w14:paraId="63BED203">
      <w:pPr>
        <w:pStyle w:val="35"/>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六安市中医院牙科微动力系统采购项目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六安市中医院牙科微动力系统采购项目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1"/>
        <w:keepNext w:val="0"/>
        <w:keepLines w:val="0"/>
        <w:widowControl w:val="0"/>
        <w:suppressLineNumbers w:val="0"/>
        <w:spacing w:before="0" w:beforeAutospacing="0" w:after="120" w:afterAutospacing="0"/>
        <w:ind w:left="0" w:right="0" w:firstLine="240" w:firstLineChars="100"/>
        <w:jc w:val="both"/>
        <w:rPr>
          <w:lang w:val="en-US"/>
        </w:rPr>
      </w:pPr>
    </w:p>
    <w:tbl>
      <w:tblPr>
        <w:tblStyle w:val="3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六安市中医院牙科微动力系统采购项目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8</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22</w:t>
      </w:r>
      <w:bookmarkStart w:id="51" w:name="_GoBack"/>
      <w:bookmarkEnd w:id="51"/>
      <w:r>
        <w:rPr>
          <w:rFonts w:hint="eastAsia" w:ascii="宋体" w:hAnsi="宋体" w:eastAsia="宋体" w:cs="宋体"/>
          <w:kern w:val="2"/>
          <w:sz w:val="28"/>
          <w:szCs w:val="28"/>
          <w:lang w:val="en-US" w:eastAsia="zh-CN" w:bidi="ar"/>
        </w:rPr>
        <w:t>日</w:t>
      </w:r>
    </w:p>
    <w:p w14:paraId="450730F6">
      <w:pPr>
        <w:pStyle w:val="31"/>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p w14:paraId="044A931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EE40EB6"/>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5A75D8D"/>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link w:val="64"/>
    <w:autoRedefine/>
    <w:qFormat/>
    <w:uiPriority w:val="0"/>
    <w:pPr>
      <w:spacing w:after="120"/>
    </w:pPr>
    <w:rPr>
      <w:szCs w:val="24"/>
    </w:rPr>
  </w:style>
  <w:style w:type="paragraph" w:styleId="13">
    <w:name w:val="Body Text Indent"/>
    <w:basedOn w:val="1"/>
    <w:link w:val="53"/>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72"/>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52"/>
    <w:autoRedefine/>
    <w:qFormat/>
    <w:uiPriority w:val="0"/>
    <w:rPr>
      <w:rFonts w:ascii="Arial" w:hAnsi="Arial" w:eastAsia="楷体_GB2312"/>
      <w:sz w:val="28"/>
    </w:rPr>
  </w:style>
  <w:style w:type="paragraph" w:styleId="19">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6"/>
    <w:autoRedefine/>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6">
    <w:name w:val="toc 6"/>
    <w:basedOn w:val="1"/>
    <w:next w:val="1"/>
    <w:autoRedefine/>
    <w:qFormat/>
    <w:uiPriority w:val="0"/>
    <w:pPr>
      <w:ind w:left="2100" w:leftChars="1000"/>
    </w:pPr>
  </w:style>
  <w:style w:type="paragraph" w:styleId="27">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0"/>
    <w:next w:val="10"/>
    <w:link w:val="70"/>
    <w:autoRedefine/>
    <w:semiHidden/>
    <w:qFormat/>
    <w:uiPriority w:val="99"/>
    <w:rPr>
      <w:b/>
      <w:bCs/>
    </w:rPr>
  </w:style>
  <w:style w:type="paragraph" w:styleId="34">
    <w:name w:val="Body Text First Indent"/>
    <w:basedOn w:val="12"/>
    <w:link w:val="100"/>
    <w:autoRedefine/>
    <w:semiHidden/>
    <w:unhideWhenUsed/>
    <w:qFormat/>
    <w:uiPriority w:val="99"/>
    <w:pPr>
      <w:spacing w:line="400" w:lineRule="atLeast"/>
      <w:ind w:firstLine="426"/>
    </w:pPr>
    <w:rPr>
      <w:sz w:val="24"/>
      <w:szCs w:val="20"/>
    </w:rPr>
  </w:style>
  <w:style w:type="paragraph" w:styleId="35">
    <w:name w:val="Body Text First Indent 2"/>
    <w:basedOn w:val="13"/>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paragraph" w:customStyle="1" w:styleId="44">
    <w:name w:val="style4"/>
    <w:basedOn w:val="1"/>
    <w:next w:val="45"/>
    <w:autoRedefine/>
    <w:qFormat/>
    <w:uiPriority w:val="0"/>
    <w:pPr>
      <w:widowControl/>
      <w:spacing w:before="280" w:after="280"/>
    </w:pPr>
    <w:rPr>
      <w:rFonts w:ascii="宋体" w:eastAsia="宋体"/>
      <w:sz w:val="18"/>
    </w:rPr>
  </w:style>
  <w:style w:type="paragraph" w:customStyle="1" w:styleId="45">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46">
    <w:name w:val="页眉 Char"/>
    <w:basedOn w:val="38"/>
    <w:link w:val="22"/>
    <w:autoRedefine/>
    <w:qFormat/>
    <w:uiPriority w:val="0"/>
    <w:rPr>
      <w:sz w:val="18"/>
      <w:szCs w:val="18"/>
    </w:rPr>
  </w:style>
  <w:style w:type="character" w:customStyle="1" w:styleId="47">
    <w:name w:val="页脚 Char"/>
    <w:basedOn w:val="38"/>
    <w:link w:val="21"/>
    <w:autoRedefine/>
    <w:qFormat/>
    <w:uiPriority w:val="0"/>
    <w:rPr>
      <w:sz w:val="18"/>
      <w:szCs w:val="18"/>
    </w:rPr>
  </w:style>
  <w:style w:type="character" w:customStyle="1" w:styleId="48">
    <w:name w:val="标题 1 Char"/>
    <w:basedOn w:val="38"/>
    <w:link w:val="2"/>
    <w:autoRedefine/>
    <w:qFormat/>
    <w:uiPriority w:val="0"/>
    <w:rPr>
      <w:rFonts w:ascii="Times New Roman" w:hAnsi="Times New Roman" w:eastAsia="宋体" w:cs="Times New Roman"/>
      <w:sz w:val="28"/>
      <w:szCs w:val="24"/>
    </w:rPr>
  </w:style>
  <w:style w:type="character" w:customStyle="1" w:styleId="49">
    <w:name w:val="标题 2 Char"/>
    <w:basedOn w:val="38"/>
    <w:link w:val="3"/>
    <w:autoRedefine/>
    <w:qFormat/>
    <w:uiPriority w:val="0"/>
    <w:rPr>
      <w:rFonts w:ascii="Arial" w:hAnsi="Arial" w:eastAsia="黑体" w:cs="Times New Roman"/>
      <w:b/>
      <w:kern w:val="0"/>
      <w:sz w:val="32"/>
      <w:szCs w:val="20"/>
    </w:rPr>
  </w:style>
  <w:style w:type="character" w:customStyle="1" w:styleId="50">
    <w:name w:val="标题 3 Char"/>
    <w:basedOn w:val="38"/>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autoRedefine/>
    <w:qFormat/>
    <w:uiPriority w:val="0"/>
    <w:rPr>
      <w:rFonts w:ascii="Arial" w:hAnsi="Arial" w:eastAsia="黑体" w:cs="Times New Roman"/>
      <w:b/>
      <w:kern w:val="0"/>
      <w:sz w:val="28"/>
      <w:szCs w:val="20"/>
    </w:rPr>
  </w:style>
  <w:style w:type="character" w:customStyle="1" w:styleId="52">
    <w:name w:val="日期 Char"/>
    <w:basedOn w:val="38"/>
    <w:link w:val="18"/>
    <w:autoRedefine/>
    <w:qFormat/>
    <w:uiPriority w:val="0"/>
    <w:rPr>
      <w:rFonts w:ascii="Arial" w:hAnsi="Arial" w:eastAsia="楷体_GB2312" w:cs="Times New Roman"/>
      <w:sz w:val="28"/>
      <w:szCs w:val="20"/>
    </w:rPr>
  </w:style>
  <w:style w:type="character" w:customStyle="1" w:styleId="53">
    <w:name w:val="正文文本缩进 Char"/>
    <w:basedOn w:val="38"/>
    <w:link w:val="13"/>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19"/>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38"/>
    <w:link w:val="27"/>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38"/>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38"/>
    <w:link w:val="20"/>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38"/>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3"/>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6"/>
    <w:autoRedefine/>
    <w:qFormat/>
    <w:uiPriority w:val="0"/>
    <w:rPr>
      <w:rFonts w:ascii="宋体" w:hAnsi="Courier New" w:eastAsia="宋体"/>
    </w:rPr>
  </w:style>
  <w:style w:type="character" w:customStyle="1" w:styleId="73">
    <w:name w:val="纯文本 Char1"/>
    <w:basedOn w:val="38"/>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38"/>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38"/>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38"/>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4"/>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7628</Words>
  <Characters>7875</Characters>
  <Lines>127</Lines>
  <Paragraphs>35</Paragraphs>
  <TotalTime>1</TotalTime>
  <ScaleCrop>false</ScaleCrop>
  <LinksUpToDate>false</LinksUpToDate>
  <CharactersWithSpaces>8559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2025-08-19T02:00:57Z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