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D0A6B">
      <w:pPr>
        <w:tabs>
          <w:tab w:val="left" w:pos="420"/>
        </w:tabs>
        <w:spacing w:before="472" w:beforeLines="150" w:line="1700" w:lineRule="exact"/>
        <w:jc w:val="center"/>
        <w:rPr>
          <w:rFonts w:ascii="宋体" w:hAnsi="宋体"/>
          <w:b/>
          <w:bCs/>
          <w:sz w:val="52"/>
          <w:szCs w:val="52"/>
          <w:highlight w:val="none"/>
        </w:rPr>
      </w:pPr>
      <w:r>
        <w:rPr>
          <w:rFonts w:hint="eastAsia" w:ascii="宋体" w:hAnsi="宋体"/>
          <w:b/>
          <w:bCs/>
          <w:sz w:val="52"/>
          <w:szCs w:val="52"/>
          <w:highlight w:val="none"/>
        </w:rPr>
        <w:t>竞争性谈判文件</w:t>
      </w:r>
    </w:p>
    <w:p w14:paraId="1EF0E552">
      <w:pPr>
        <w:pStyle w:val="33"/>
        <w:jc w:val="center"/>
        <w:rPr>
          <w:rFonts w:ascii="宋体" w:hAnsi="DotumChe" w:cs="宋体"/>
          <w:b/>
          <w:spacing w:val="20"/>
          <w:kern w:val="0"/>
          <w:sz w:val="28"/>
          <w:szCs w:val="28"/>
          <w:highlight w:val="none"/>
        </w:rPr>
      </w:pPr>
      <w:r>
        <w:rPr>
          <w:rFonts w:hint="eastAsia" w:ascii="宋体" w:hAnsi="DotumChe" w:cs="宋体"/>
          <w:b/>
          <w:spacing w:val="20"/>
          <w:kern w:val="0"/>
          <w:sz w:val="28"/>
          <w:szCs w:val="28"/>
          <w:highlight w:val="none"/>
        </w:rPr>
        <w:t>工程类</w:t>
      </w:r>
    </w:p>
    <w:p w14:paraId="4F26EE62">
      <w:pPr>
        <w:pStyle w:val="33"/>
        <w:ind w:firstLine="560" w:firstLineChars="200"/>
        <w:rPr>
          <w:rFonts w:ascii="仿宋_GB2312" w:eastAsia="仿宋_GB2312"/>
          <w:sz w:val="28"/>
          <w:szCs w:val="28"/>
          <w:highlight w:val="none"/>
        </w:rPr>
      </w:pPr>
    </w:p>
    <w:p w14:paraId="61FB74F8">
      <w:pPr>
        <w:tabs>
          <w:tab w:val="left" w:pos="315"/>
          <w:tab w:val="left" w:pos="8820"/>
        </w:tabs>
        <w:spacing w:line="2680" w:lineRule="exact"/>
        <w:ind w:right="267" w:rightChars="127" w:firstLine="643" w:firstLineChars="200"/>
        <w:jc w:val="center"/>
        <w:rPr>
          <w:rFonts w:ascii="仿宋_GB2312" w:eastAsia="仿宋_GB2312"/>
          <w:b/>
          <w:bCs/>
          <w:sz w:val="32"/>
          <w:highlight w:val="none"/>
        </w:rPr>
      </w:pPr>
    </w:p>
    <w:p w14:paraId="29129F2A">
      <w:pPr>
        <w:tabs>
          <w:tab w:val="left" w:pos="315"/>
          <w:tab w:val="left" w:pos="8820"/>
        </w:tabs>
        <w:spacing w:before="315" w:beforeLines="100" w:after="157" w:afterLines="50" w:line="500" w:lineRule="exact"/>
        <w:ind w:right="267" w:rightChars="127" w:firstLine="880" w:firstLineChars="200"/>
        <w:jc w:val="center"/>
        <w:rPr>
          <w:rFonts w:ascii="仿宋_GB2312" w:eastAsia="仿宋_GB2312"/>
          <w:sz w:val="44"/>
          <w:highlight w:val="none"/>
        </w:rPr>
      </w:pPr>
      <w:r>
        <w:rPr>
          <w:rFonts w:hint="eastAsia" w:ascii="Arial Black" w:hAnsi="Arial Black" w:eastAsia="华文彩云"/>
          <w:sz w:val="44"/>
          <w:highlight w:val="none"/>
        </w:rPr>
        <w:t xml:space="preserve"> </w:t>
      </w:r>
    </w:p>
    <w:p w14:paraId="1EC43AF8">
      <w:pPr>
        <w:tabs>
          <w:tab w:val="left" w:pos="2410"/>
        </w:tabs>
        <w:autoSpaceDE w:val="0"/>
        <w:autoSpaceDN w:val="0"/>
        <w:adjustRightInd w:val="0"/>
        <w:snapToGrid w:val="0"/>
        <w:spacing w:line="360" w:lineRule="auto"/>
        <w:ind w:firstLine="723" w:firstLineChars="200"/>
        <w:jc w:val="left"/>
        <w:rPr>
          <w:rFonts w:ascii="宋体" w:hAnsi="DotumChe" w:cs="宋体"/>
          <w:b/>
          <w:spacing w:val="20"/>
          <w:kern w:val="0"/>
          <w:sz w:val="32"/>
          <w:szCs w:val="32"/>
          <w:highlight w:val="none"/>
        </w:rPr>
      </w:pPr>
    </w:p>
    <w:p w14:paraId="557B9B0A">
      <w:pPr>
        <w:tabs>
          <w:tab w:val="left" w:pos="2410"/>
        </w:tabs>
        <w:autoSpaceDE w:val="0"/>
        <w:autoSpaceDN w:val="0"/>
        <w:adjustRightInd w:val="0"/>
        <w:snapToGrid w:val="0"/>
        <w:spacing w:line="360" w:lineRule="auto"/>
        <w:ind w:firstLine="723" w:firstLineChars="200"/>
        <w:jc w:val="left"/>
        <w:rPr>
          <w:rFonts w:ascii="宋体" w:hAnsi="DotumChe" w:cs="宋体"/>
          <w:b/>
          <w:spacing w:val="20"/>
          <w:kern w:val="0"/>
          <w:sz w:val="32"/>
          <w:szCs w:val="32"/>
          <w:highlight w:val="none"/>
        </w:rPr>
      </w:pPr>
    </w:p>
    <w:p w14:paraId="752D62D7">
      <w:pPr>
        <w:tabs>
          <w:tab w:val="left" w:pos="2410"/>
        </w:tabs>
        <w:autoSpaceDE w:val="0"/>
        <w:autoSpaceDN w:val="0"/>
        <w:adjustRightInd w:val="0"/>
        <w:snapToGrid w:val="0"/>
        <w:spacing w:line="360" w:lineRule="auto"/>
        <w:ind w:firstLine="642" w:firstLineChars="200"/>
        <w:jc w:val="left"/>
        <w:rPr>
          <w:rFonts w:hint="eastAsia" w:ascii="宋体" w:hAnsi="DotumChe" w:cs="宋体"/>
          <w:b/>
          <w:spacing w:val="20"/>
          <w:kern w:val="0"/>
          <w:sz w:val="28"/>
          <w:szCs w:val="28"/>
          <w:highlight w:val="none"/>
        </w:rPr>
      </w:pPr>
    </w:p>
    <w:p w14:paraId="0A4C0452">
      <w:pPr>
        <w:tabs>
          <w:tab w:val="left" w:pos="2410"/>
        </w:tabs>
        <w:autoSpaceDE w:val="0"/>
        <w:autoSpaceDN w:val="0"/>
        <w:adjustRightInd w:val="0"/>
        <w:snapToGrid w:val="0"/>
        <w:spacing w:line="360" w:lineRule="auto"/>
        <w:ind w:firstLine="642" w:firstLineChars="200"/>
        <w:jc w:val="left"/>
        <w:rPr>
          <w:rFonts w:hint="eastAsia" w:ascii="宋体" w:hAnsi="DotumChe" w:eastAsia="宋体" w:cs="宋体"/>
          <w:b/>
          <w:spacing w:val="20"/>
          <w:kern w:val="0"/>
          <w:sz w:val="28"/>
          <w:szCs w:val="28"/>
          <w:highlight w:val="none"/>
          <w:lang w:eastAsia="zh-CN"/>
        </w:rPr>
      </w:pPr>
      <w:r>
        <w:rPr>
          <w:rFonts w:hint="eastAsia" w:ascii="宋体" w:hAnsi="DotumChe" w:cs="宋体"/>
          <w:b/>
          <w:spacing w:val="20"/>
          <w:kern w:val="0"/>
          <w:sz w:val="28"/>
          <w:szCs w:val="28"/>
          <w:highlight w:val="none"/>
        </w:rPr>
        <w:t>项目名称：</w:t>
      </w:r>
      <w:r>
        <w:rPr>
          <w:rFonts w:hint="eastAsia" w:ascii="宋体" w:hAnsi="DotumChe" w:cs="宋体"/>
          <w:b/>
          <w:spacing w:val="20"/>
          <w:kern w:val="0"/>
          <w:sz w:val="28"/>
          <w:szCs w:val="28"/>
          <w:highlight w:val="none"/>
          <w:lang w:eastAsia="zh-CN"/>
        </w:rPr>
        <w:t>六安市中医院GCP药房搬迁改造项目（</w:t>
      </w:r>
      <w:r>
        <w:rPr>
          <w:rFonts w:hint="eastAsia" w:ascii="宋体" w:hAnsi="DotumChe" w:cs="宋体"/>
          <w:b/>
          <w:spacing w:val="20"/>
          <w:kern w:val="0"/>
          <w:sz w:val="28"/>
          <w:szCs w:val="28"/>
          <w:highlight w:val="none"/>
          <w:lang w:val="en-US" w:eastAsia="zh-CN"/>
        </w:rPr>
        <w:t>三次</w:t>
      </w:r>
      <w:r>
        <w:rPr>
          <w:rFonts w:hint="eastAsia" w:ascii="宋体" w:hAnsi="DotumChe" w:cs="宋体"/>
          <w:b/>
          <w:spacing w:val="20"/>
          <w:kern w:val="0"/>
          <w:sz w:val="28"/>
          <w:szCs w:val="28"/>
          <w:highlight w:val="none"/>
          <w:lang w:eastAsia="zh-CN"/>
        </w:rPr>
        <w:t>）</w:t>
      </w:r>
    </w:p>
    <w:p w14:paraId="0410AE96">
      <w:pPr>
        <w:tabs>
          <w:tab w:val="left" w:pos="2410"/>
        </w:tabs>
        <w:autoSpaceDE w:val="0"/>
        <w:autoSpaceDN w:val="0"/>
        <w:adjustRightInd w:val="0"/>
        <w:snapToGrid w:val="0"/>
        <w:spacing w:line="360" w:lineRule="auto"/>
        <w:ind w:firstLine="642" w:firstLineChars="200"/>
        <w:jc w:val="left"/>
        <w:rPr>
          <w:rFonts w:hint="eastAsia" w:ascii="宋体" w:hAnsi="DotumChe" w:eastAsia="宋体" w:cs="宋体"/>
          <w:b/>
          <w:spacing w:val="20"/>
          <w:kern w:val="0"/>
          <w:sz w:val="28"/>
          <w:szCs w:val="28"/>
          <w:highlight w:val="none"/>
          <w:lang w:eastAsia="zh-CN"/>
        </w:rPr>
      </w:pPr>
      <w:r>
        <w:rPr>
          <w:rFonts w:hint="eastAsia" w:ascii="宋体" w:hAnsi="DotumChe" w:cs="宋体"/>
          <w:b/>
          <w:spacing w:val="20"/>
          <w:kern w:val="0"/>
          <w:sz w:val="28"/>
          <w:szCs w:val="28"/>
          <w:highlight w:val="none"/>
        </w:rPr>
        <w:t>项目编号：LASZYY-WLGLB2025070</w:t>
      </w:r>
    </w:p>
    <w:p w14:paraId="2CE614D3">
      <w:pPr>
        <w:tabs>
          <w:tab w:val="left" w:pos="2410"/>
        </w:tabs>
        <w:autoSpaceDE w:val="0"/>
        <w:autoSpaceDN w:val="0"/>
        <w:adjustRightInd w:val="0"/>
        <w:snapToGrid w:val="0"/>
        <w:spacing w:line="360" w:lineRule="auto"/>
        <w:ind w:firstLine="642" w:firstLineChars="200"/>
        <w:jc w:val="left"/>
        <w:rPr>
          <w:rFonts w:ascii="宋体" w:hAnsi="DotumChe" w:cs="宋体"/>
          <w:b/>
          <w:spacing w:val="20"/>
          <w:kern w:val="0"/>
          <w:sz w:val="28"/>
          <w:szCs w:val="28"/>
          <w:highlight w:val="none"/>
        </w:rPr>
      </w:pPr>
      <w:r>
        <w:rPr>
          <w:rFonts w:hint="eastAsia" w:ascii="宋体" w:hAnsi="DotumChe" w:cs="宋体"/>
          <w:b/>
          <w:spacing w:val="20"/>
          <w:kern w:val="0"/>
          <w:sz w:val="28"/>
          <w:szCs w:val="28"/>
          <w:highlight w:val="none"/>
        </w:rPr>
        <w:t>采 购 人：</w:t>
      </w:r>
      <w:r>
        <w:rPr>
          <w:rFonts w:hint="eastAsia" w:ascii="宋体" w:hAnsi="DotumChe" w:cs="宋体"/>
          <w:b/>
          <w:spacing w:val="20"/>
          <w:kern w:val="0"/>
          <w:sz w:val="28"/>
          <w:szCs w:val="28"/>
          <w:highlight w:val="none"/>
          <w:lang w:eastAsia="zh-CN"/>
        </w:rPr>
        <w:t>六安市中医院</w:t>
      </w:r>
      <w:r>
        <w:rPr>
          <w:rFonts w:hint="eastAsia" w:ascii="宋体" w:hAnsi="DotumChe" w:cs="宋体"/>
          <w:b/>
          <w:spacing w:val="20"/>
          <w:kern w:val="0"/>
          <w:sz w:val="28"/>
          <w:szCs w:val="28"/>
          <w:highlight w:val="none"/>
        </w:rPr>
        <w:t>　</w:t>
      </w:r>
    </w:p>
    <w:p w14:paraId="7C291A50">
      <w:pPr>
        <w:tabs>
          <w:tab w:val="left" w:pos="2410"/>
        </w:tabs>
        <w:autoSpaceDE w:val="0"/>
        <w:autoSpaceDN w:val="0"/>
        <w:adjustRightInd w:val="0"/>
        <w:snapToGrid w:val="0"/>
        <w:spacing w:line="360" w:lineRule="auto"/>
        <w:ind w:firstLine="642" w:firstLineChars="200"/>
        <w:jc w:val="left"/>
        <w:rPr>
          <w:sz w:val="32"/>
          <w:szCs w:val="32"/>
          <w:highlight w:val="none"/>
        </w:rPr>
      </w:pPr>
      <w:r>
        <w:rPr>
          <w:rFonts w:hint="eastAsia" w:ascii="宋体" w:hAnsi="DotumChe" w:cs="宋体"/>
          <w:b/>
          <w:spacing w:val="20"/>
          <w:kern w:val="0"/>
          <w:sz w:val="28"/>
          <w:szCs w:val="28"/>
          <w:highlight w:val="none"/>
        </w:rPr>
        <w:t>采购时间：202</w:t>
      </w:r>
      <w:r>
        <w:rPr>
          <w:rFonts w:hint="eastAsia" w:ascii="宋体" w:hAnsi="DotumChe" w:cs="宋体"/>
          <w:b/>
          <w:spacing w:val="20"/>
          <w:kern w:val="0"/>
          <w:sz w:val="28"/>
          <w:szCs w:val="28"/>
          <w:highlight w:val="none"/>
          <w:lang w:val="en-US" w:eastAsia="zh-CN"/>
        </w:rPr>
        <w:t>5</w:t>
      </w:r>
      <w:r>
        <w:rPr>
          <w:rFonts w:hint="eastAsia" w:ascii="宋体" w:hAnsi="DotumChe" w:cs="宋体"/>
          <w:b/>
          <w:spacing w:val="20"/>
          <w:kern w:val="0"/>
          <w:sz w:val="28"/>
          <w:szCs w:val="28"/>
          <w:highlight w:val="none"/>
        </w:rPr>
        <w:t>年</w:t>
      </w:r>
      <w:r>
        <w:rPr>
          <w:rFonts w:hint="eastAsia" w:ascii="宋体" w:hAnsi="DotumChe" w:cs="宋体"/>
          <w:b/>
          <w:spacing w:val="20"/>
          <w:kern w:val="0"/>
          <w:sz w:val="28"/>
          <w:szCs w:val="28"/>
          <w:highlight w:val="none"/>
          <w:lang w:val="en-US" w:eastAsia="zh-CN"/>
        </w:rPr>
        <w:t>8</w:t>
      </w:r>
      <w:r>
        <w:rPr>
          <w:rFonts w:hint="eastAsia" w:ascii="宋体" w:hAnsi="DotumChe" w:cs="宋体"/>
          <w:b/>
          <w:spacing w:val="20"/>
          <w:kern w:val="0"/>
          <w:sz w:val="28"/>
          <w:szCs w:val="28"/>
          <w:highlight w:val="none"/>
        </w:rPr>
        <w:t>月</w:t>
      </w:r>
    </w:p>
    <w:p w14:paraId="204FEB11">
      <w:pPr>
        <w:pStyle w:val="4"/>
        <w:bidi w:val="0"/>
      </w:pPr>
      <w:r>
        <w:rPr>
          <w:rFonts w:hint="eastAsia"/>
        </w:rPr>
        <w:br w:type="page"/>
      </w:r>
    </w:p>
    <w:p w14:paraId="706C32F4">
      <w:pPr>
        <w:ind w:firstLine="723" w:firstLineChars="200"/>
        <w:jc w:val="center"/>
        <w:rPr>
          <w:rFonts w:ascii="宋体" w:hAnsi="宋体" w:cs="宋体"/>
          <w:sz w:val="36"/>
          <w:szCs w:val="36"/>
          <w:highlight w:val="none"/>
        </w:rPr>
      </w:pPr>
      <w:r>
        <w:rPr>
          <w:rFonts w:hint="eastAsia" w:ascii="宋体" w:hAnsi="宋体" w:cs="宋体"/>
          <w:b/>
          <w:sz w:val="36"/>
          <w:szCs w:val="36"/>
          <w:highlight w:val="none"/>
        </w:rPr>
        <w:t>目  录</w:t>
      </w:r>
    </w:p>
    <w:p w14:paraId="3CBBFE0B">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TOC \o "1-3" \h \z </w:instrText>
      </w:r>
      <w:r>
        <w:rPr>
          <w:rFonts w:hint="eastAsia" w:ascii="宋体" w:hAnsi="宋体" w:cs="宋体"/>
          <w:sz w:val="24"/>
          <w:szCs w:val="24"/>
          <w:highlight w:val="none"/>
        </w:rPr>
        <w:fldChar w:fldCharType="separate"/>
      </w:r>
      <w:r>
        <w:rPr>
          <w:rFonts w:hint="eastAsia" w:ascii="宋体" w:hAnsi="宋体" w:cs="宋体"/>
          <w:b/>
          <w:bCs/>
          <w:sz w:val="24"/>
          <w:szCs w:val="24"/>
          <w:highlight w:val="none"/>
        </w:rPr>
        <w:fldChar w:fldCharType="begin"/>
      </w:r>
      <w:r>
        <w:rPr>
          <w:rFonts w:hint="eastAsia" w:ascii="宋体" w:hAnsi="宋体" w:cs="宋体"/>
          <w:b/>
          <w:bCs/>
          <w:sz w:val="24"/>
          <w:szCs w:val="24"/>
          <w:highlight w:val="none"/>
        </w:rPr>
        <w:instrText xml:space="preserve"> HYPERLINK \l _Toc11159 </w:instrText>
      </w:r>
      <w:r>
        <w:rPr>
          <w:rFonts w:hint="eastAsia" w:ascii="宋体" w:hAnsi="宋体" w:cs="宋体"/>
          <w:b/>
          <w:bCs/>
          <w:sz w:val="24"/>
          <w:szCs w:val="24"/>
          <w:highlight w:val="none"/>
        </w:rPr>
        <w:fldChar w:fldCharType="separate"/>
      </w:r>
      <w:r>
        <w:rPr>
          <w:rFonts w:hint="eastAsia"/>
          <w:b/>
          <w:bCs/>
          <w:sz w:val="24"/>
          <w:szCs w:val="24"/>
          <w:lang w:eastAsia="zh-CN"/>
        </w:rPr>
        <w:t>六安市中医院GCP药房搬迁改造项目</w:t>
      </w:r>
      <w:r>
        <w:rPr>
          <w:rFonts w:hint="eastAsia"/>
          <w:b/>
          <w:bCs/>
          <w:sz w:val="24"/>
          <w:szCs w:val="24"/>
        </w:rPr>
        <w:t>竞争性谈判公告</w:t>
      </w:r>
      <w:r>
        <w:rPr>
          <w:b/>
          <w:bCs/>
          <w:sz w:val="24"/>
          <w:szCs w:val="24"/>
        </w:rPr>
        <w:tab/>
      </w:r>
      <w:r>
        <w:rPr>
          <w:b/>
          <w:bCs/>
          <w:sz w:val="24"/>
          <w:szCs w:val="24"/>
        </w:rPr>
        <w:fldChar w:fldCharType="begin"/>
      </w:r>
      <w:r>
        <w:rPr>
          <w:b/>
          <w:bCs/>
          <w:sz w:val="24"/>
          <w:szCs w:val="24"/>
        </w:rPr>
        <w:instrText xml:space="preserve"> PAGEREF _Toc11159 \h </w:instrText>
      </w:r>
      <w:r>
        <w:rPr>
          <w:b/>
          <w:bCs/>
          <w:sz w:val="24"/>
          <w:szCs w:val="24"/>
        </w:rPr>
        <w:fldChar w:fldCharType="separate"/>
      </w:r>
      <w:r>
        <w:rPr>
          <w:b/>
          <w:bCs/>
          <w:sz w:val="24"/>
          <w:szCs w:val="24"/>
        </w:rPr>
        <w:t>3</w:t>
      </w:r>
      <w:r>
        <w:rPr>
          <w:b/>
          <w:bCs/>
          <w:sz w:val="24"/>
          <w:szCs w:val="24"/>
        </w:rPr>
        <w:fldChar w:fldCharType="end"/>
      </w:r>
      <w:r>
        <w:rPr>
          <w:rFonts w:hint="eastAsia" w:ascii="宋体" w:hAnsi="宋体" w:cs="宋体"/>
          <w:b/>
          <w:bCs/>
          <w:sz w:val="24"/>
          <w:szCs w:val="24"/>
          <w:highlight w:val="none"/>
        </w:rPr>
        <w:fldChar w:fldCharType="end"/>
      </w:r>
    </w:p>
    <w:p w14:paraId="40B34A4B">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_Toc8280 </w:instrText>
      </w:r>
      <w:r>
        <w:rPr>
          <w:rFonts w:hint="eastAsia" w:ascii="宋体" w:hAnsi="宋体" w:cs="宋体"/>
          <w:sz w:val="24"/>
          <w:szCs w:val="24"/>
          <w:highlight w:val="none"/>
        </w:rPr>
        <w:fldChar w:fldCharType="separate"/>
      </w:r>
      <w:r>
        <w:rPr>
          <w:rFonts w:hint="eastAsia" w:cs="宋体"/>
          <w:b/>
          <w:bCs/>
          <w:sz w:val="24"/>
          <w:szCs w:val="24"/>
          <w:highlight w:val="none"/>
        </w:rPr>
        <w:t>一、供应商须知</w:t>
      </w:r>
      <w:r>
        <w:rPr>
          <w:sz w:val="24"/>
          <w:szCs w:val="24"/>
        </w:rPr>
        <w:tab/>
      </w:r>
      <w:r>
        <w:rPr>
          <w:sz w:val="24"/>
          <w:szCs w:val="24"/>
        </w:rPr>
        <w:fldChar w:fldCharType="begin"/>
      </w:r>
      <w:r>
        <w:rPr>
          <w:sz w:val="24"/>
          <w:szCs w:val="24"/>
        </w:rPr>
        <w:instrText xml:space="preserve"> PAGEREF _Toc8280 \h </w:instrText>
      </w:r>
      <w:r>
        <w:rPr>
          <w:sz w:val="24"/>
          <w:szCs w:val="24"/>
        </w:rPr>
        <w:fldChar w:fldCharType="separate"/>
      </w:r>
      <w:r>
        <w:rPr>
          <w:sz w:val="24"/>
          <w:szCs w:val="24"/>
        </w:rPr>
        <w:t>6</w:t>
      </w:r>
      <w:r>
        <w:rPr>
          <w:sz w:val="24"/>
          <w:szCs w:val="24"/>
        </w:rPr>
        <w:fldChar w:fldCharType="end"/>
      </w:r>
      <w:r>
        <w:rPr>
          <w:rFonts w:hint="eastAsia" w:ascii="宋体" w:hAnsi="宋体" w:cs="宋体"/>
          <w:sz w:val="24"/>
          <w:szCs w:val="24"/>
          <w:highlight w:val="none"/>
        </w:rPr>
        <w:fldChar w:fldCharType="end"/>
      </w:r>
    </w:p>
    <w:p w14:paraId="10CC520E">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_Toc2764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（一）须知前附表</w:t>
      </w:r>
      <w:r>
        <w:rPr>
          <w:sz w:val="24"/>
          <w:szCs w:val="24"/>
        </w:rPr>
        <w:tab/>
      </w:r>
      <w:r>
        <w:rPr>
          <w:sz w:val="24"/>
          <w:szCs w:val="24"/>
        </w:rPr>
        <w:fldChar w:fldCharType="begin"/>
      </w:r>
      <w:r>
        <w:rPr>
          <w:sz w:val="24"/>
          <w:szCs w:val="24"/>
        </w:rPr>
        <w:instrText xml:space="preserve"> PAGEREF _Toc2764 \h </w:instrText>
      </w:r>
      <w:r>
        <w:rPr>
          <w:sz w:val="24"/>
          <w:szCs w:val="24"/>
        </w:rPr>
        <w:fldChar w:fldCharType="separate"/>
      </w:r>
      <w:r>
        <w:rPr>
          <w:sz w:val="24"/>
          <w:szCs w:val="24"/>
        </w:rPr>
        <w:t>6</w:t>
      </w:r>
      <w:r>
        <w:rPr>
          <w:sz w:val="24"/>
          <w:szCs w:val="24"/>
        </w:rPr>
        <w:fldChar w:fldCharType="end"/>
      </w:r>
      <w:r>
        <w:rPr>
          <w:rFonts w:hint="eastAsia" w:ascii="宋体" w:hAnsi="宋体" w:cs="宋体"/>
          <w:sz w:val="24"/>
          <w:szCs w:val="24"/>
          <w:highlight w:val="none"/>
        </w:rPr>
        <w:fldChar w:fldCharType="end"/>
      </w:r>
    </w:p>
    <w:p w14:paraId="5C5F6949">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_Toc758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（二）供应商资格</w:t>
      </w:r>
      <w:r>
        <w:rPr>
          <w:sz w:val="24"/>
          <w:szCs w:val="24"/>
        </w:rPr>
        <w:tab/>
      </w:r>
      <w:r>
        <w:rPr>
          <w:sz w:val="24"/>
          <w:szCs w:val="24"/>
        </w:rPr>
        <w:fldChar w:fldCharType="begin"/>
      </w:r>
      <w:r>
        <w:rPr>
          <w:sz w:val="24"/>
          <w:szCs w:val="24"/>
        </w:rPr>
        <w:instrText xml:space="preserve"> PAGEREF _Toc758 \h </w:instrText>
      </w:r>
      <w:r>
        <w:rPr>
          <w:sz w:val="24"/>
          <w:szCs w:val="24"/>
        </w:rPr>
        <w:fldChar w:fldCharType="separate"/>
      </w:r>
      <w:r>
        <w:rPr>
          <w:sz w:val="24"/>
          <w:szCs w:val="24"/>
        </w:rPr>
        <w:t>8</w:t>
      </w:r>
      <w:r>
        <w:rPr>
          <w:sz w:val="24"/>
          <w:szCs w:val="24"/>
        </w:rPr>
        <w:fldChar w:fldCharType="end"/>
      </w:r>
      <w:r>
        <w:rPr>
          <w:rFonts w:hint="eastAsia" w:ascii="宋体" w:hAnsi="宋体" w:cs="宋体"/>
          <w:sz w:val="24"/>
          <w:szCs w:val="24"/>
          <w:highlight w:val="none"/>
        </w:rPr>
        <w:fldChar w:fldCharType="end"/>
      </w:r>
    </w:p>
    <w:p w14:paraId="6105D549">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_Toc32469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（三）供应商必须提交的响应文件内容</w:t>
      </w:r>
      <w:r>
        <w:rPr>
          <w:sz w:val="24"/>
          <w:szCs w:val="24"/>
        </w:rPr>
        <w:tab/>
      </w:r>
      <w:r>
        <w:rPr>
          <w:sz w:val="24"/>
          <w:szCs w:val="24"/>
        </w:rPr>
        <w:fldChar w:fldCharType="begin"/>
      </w:r>
      <w:r>
        <w:rPr>
          <w:sz w:val="24"/>
          <w:szCs w:val="24"/>
        </w:rPr>
        <w:instrText xml:space="preserve"> PAGEREF _Toc32469 \h </w:instrText>
      </w:r>
      <w:r>
        <w:rPr>
          <w:sz w:val="24"/>
          <w:szCs w:val="24"/>
        </w:rPr>
        <w:fldChar w:fldCharType="separate"/>
      </w:r>
      <w:r>
        <w:rPr>
          <w:sz w:val="24"/>
          <w:szCs w:val="24"/>
        </w:rPr>
        <w:t>9</w:t>
      </w:r>
      <w:r>
        <w:rPr>
          <w:sz w:val="24"/>
          <w:szCs w:val="24"/>
        </w:rPr>
        <w:fldChar w:fldCharType="end"/>
      </w:r>
      <w:r>
        <w:rPr>
          <w:rFonts w:hint="eastAsia" w:ascii="宋体" w:hAnsi="宋体" w:cs="宋体"/>
          <w:sz w:val="24"/>
          <w:szCs w:val="24"/>
          <w:highlight w:val="none"/>
        </w:rPr>
        <w:fldChar w:fldCharType="end"/>
      </w:r>
    </w:p>
    <w:p w14:paraId="7A607157">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_Toc32079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（四）谈判响应保证金（本项目无需递交响应保证金）</w:t>
      </w:r>
      <w:r>
        <w:rPr>
          <w:sz w:val="24"/>
          <w:szCs w:val="24"/>
        </w:rPr>
        <w:tab/>
      </w:r>
      <w:r>
        <w:rPr>
          <w:sz w:val="24"/>
          <w:szCs w:val="24"/>
        </w:rPr>
        <w:fldChar w:fldCharType="begin"/>
      </w:r>
      <w:r>
        <w:rPr>
          <w:sz w:val="24"/>
          <w:szCs w:val="24"/>
        </w:rPr>
        <w:instrText xml:space="preserve"> PAGEREF _Toc32079 \h </w:instrText>
      </w:r>
      <w:r>
        <w:rPr>
          <w:sz w:val="24"/>
          <w:szCs w:val="24"/>
        </w:rPr>
        <w:fldChar w:fldCharType="separate"/>
      </w:r>
      <w:r>
        <w:rPr>
          <w:sz w:val="24"/>
          <w:szCs w:val="24"/>
        </w:rPr>
        <w:t>10</w:t>
      </w:r>
      <w:r>
        <w:rPr>
          <w:sz w:val="24"/>
          <w:szCs w:val="24"/>
        </w:rPr>
        <w:fldChar w:fldCharType="end"/>
      </w:r>
      <w:r>
        <w:rPr>
          <w:rFonts w:hint="eastAsia" w:ascii="宋体" w:hAnsi="宋体" w:cs="宋体"/>
          <w:sz w:val="24"/>
          <w:szCs w:val="24"/>
          <w:highlight w:val="none"/>
        </w:rPr>
        <w:fldChar w:fldCharType="end"/>
      </w:r>
    </w:p>
    <w:p w14:paraId="0BD948B0">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_Toc3598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（五）响应文件的编制及提交</w:t>
      </w:r>
      <w:r>
        <w:rPr>
          <w:sz w:val="24"/>
          <w:szCs w:val="24"/>
        </w:rPr>
        <w:tab/>
      </w:r>
      <w:r>
        <w:rPr>
          <w:sz w:val="24"/>
          <w:szCs w:val="24"/>
        </w:rPr>
        <w:fldChar w:fldCharType="begin"/>
      </w:r>
      <w:r>
        <w:rPr>
          <w:sz w:val="24"/>
          <w:szCs w:val="24"/>
        </w:rPr>
        <w:instrText xml:space="preserve"> PAGEREF _Toc3598 \h </w:instrText>
      </w:r>
      <w:r>
        <w:rPr>
          <w:sz w:val="24"/>
          <w:szCs w:val="24"/>
        </w:rPr>
        <w:fldChar w:fldCharType="separate"/>
      </w:r>
      <w:r>
        <w:rPr>
          <w:sz w:val="24"/>
          <w:szCs w:val="24"/>
        </w:rPr>
        <w:t>10</w:t>
      </w:r>
      <w:r>
        <w:rPr>
          <w:sz w:val="24"/>
          <w:szCs w:val="24"/>
        </w:rPr>
        <w:fldChar w:fldCharType="end"/>
      </w:r>
      <w:r>
        <w:rPr>
          <w:rFonts w:hint="eastAsia" w:ascii="宋体" w:hAnsi="宋体" w:cs="宋体"/>
          <w:sz w:val="24"/>
          <w:szCs w:val="24"/>
          <w:highlight w:val="none"/>
        </w:rPr>
        <w:fldChar w:fldCharType="end"/>
      </w:r>
    </w:p>
    <w:p w14:paraId="3A8E2396">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_Toc20470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（六）谈判程序</w:t>
      </w:r>
      <w:r>
        <w:rPr>
          <w:sz w:val="24"/>
          <w:szCs w:val="24"/>
        </w:rPr>
        <w:tab/>
      </w:r>
      <w:r>
        <w:rPr>
          <w:sz w:val="24"/>
          <w:szCs w:val="24"/>
        </w:rPr>
        <w:fldChar w:fldCharType="begin"/>
      </w:r>
      <w:r>
        <w:rPr>
          <w:sz w:val="24"/>
          <w:szCs w:val="24"/>
        </w:rPr>
        <w:instrText xml:space="preserve"> PAGEREF _Toc20470 \h </w:instrText>
      </w:r>
      <w:r>
        <w:rPr>
          <w:sz w:val="24"/>
          <w:szCs w:val="24"/>
        </w:rPr>
        <w:fldChar w:fldCharType="separate"/>
      </w:r>
      <w:r>
        <w:rPr>
          <w:sz w:val="24"/>
          <w:szCs w:val="24"/>
        </w:rPr>
        <w:t>11</w:t>
      </w:r>
      <w:r>
        <w:rPr>
          <w:sz w:val="24"/>
          <w:szCs w:val="24"/>
        </w:rPr>
        <w:fldChar w:fldCharType="end"/>
      </w:r>
      <w:r>
        <w:rPr>
          <w:rFonts w:hint="eastAsia" w:ascii="宋体" w:hAnsi="宋体" w:cs="宋体"/>
          <w:sz w:val="24"/>
          <w:szCs w:val="24"/>
          <w:highlight w:val="none"/>
        </w:rPr>
        <w:fldChar w:fldCharType="end"/>
      </w:r>
    </w:p>
    <w:p w14:paraId="414940F6">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_Toc9152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（七）评审及异常情况处理</w:t>
      </w:r>
      <w:r>
        <w:rPr>
          <w:sz w:val="24"/>
          <w:szCs w:val="24"/>
        </w:rPr>
        <w:tab/>
      </w:r>
      <w:r>
        <w:rPr>
          <w:sz w:val="24"/>
          <w:szCs w:val="24"/>
        </w:rPr>
        <w:fldChar w:fldCharType="begin"/>
      </w:r>
      <w:r>
        <w:rPr>
          <w:sz w:val="24"/>
          <w:szCs w:val="24"/>
        </w:rPr>
        <w:instrText xml:space="preserve"> PAGEREF _Toc9152 \h </w:instrText>
      </w:r>
      <w:r>
        <w:rPr>
          <w:sz w:val="24"/>
          <w:szCs w:val="24"/>
        </w:rPr>
        <w:fldChar w:fldCharType="separate"/>
      </w:r>
      <w:r>
        <w:rPr>
          <w:sz w:val="24"/>
          <w:szCs w:val="24"/>
        </w:rPr>
        <w:t>12</w:t>
      </w:r>
      <w:r>
        <w:rPr>
          <w:sz w:val="24"/>
          <w:szCs w:val="24"/>
        </w:rPr>
        <w:fldChar w:fldCharType="end"/>
      </w:r>
      <w:r>
        <w:rPr>
          <w:rFonts w:hint="eastAsia" w:ascii="宋体" w:hAnsi="宋体" w:cs="宋体"/>
          <w:sz w:val="24"/>
          <w:szCs w:val="24"/>
          <w:highlight w:val="none"/>
        </w:rPr>
        <w:fldChar w:fldCharType="end"/>
      </w:r>
    </w:p>
    <w:p w14:paraId="63F86D61">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_Toc14861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（八）报价响应及答疑</w:t>
      </w:r>
      <w:r>
        <w:rPr>
          <w:sz w:val="24"/>
          <w:szCs w:val="24"/>
        </w:rPr>
        <w:tab/>
      </w:r>
      <w:r>
        <w:rPr>
          <w:sz w:val="24"/>
          <w:szCs w:val="24"/>
        </w:rPr>
        <w:fldChar w:fldCharType="begin"/>
      </w:r>
      <w:r>
        <w:rPr>
          <w:sz w:val="24"/>
          <w:szCs w:val="24"/>
        </w:rPr>
        <w:instrText xml:space="preserve"> PAGEREF _Toc14861 \h </w:instrText>
      </w:r>
      <w:r>
        <w:rPr>
          <w:sz w:val="24"/>
          <w:szCs w:val="24"/>
        </w:rPr>
        <w:fldChar w:fldCharType="separate"/>
      </w:r>
      <w:r>
        <w:rPr>
          <w:sz w:val="24"/>
          <w:szCs w:val="24"/>
        </w:rPr>
        <w:t>12</w:t>
      </w:r>
      <w:r>
        <w:rPr>
          <w:sz w:val="24"/>
          <w:szCs w:val="24"/>
        </w:rPr>
        <w:fldChar w:fldCharType="end"/>
      </w:r>
      <w:r>
        <w:rPr>
          <w:rFonts w:hint="eastAsia" w:ascii="宋体" w:hAnsi="宋体" w:cs="宋体"/>
          <w:sz w:val="24"/>
          <w:szCs w:val="24"/>
          <w:highlight w:val="none"/>
        </w:rPr>
        <w:fldChar w:fldCharType="end"/>
      </w:r>
    </w:p>
    <w:p w14:paraId="004B329F">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_Toc26518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（九）合同的签订</w:t>
      </w:r>
      <w:r>
        <w:rPr>
          <w:sz w:val="24"/>
          <w:szCs w:val="24"/>
        </w:rPr>
        <w:tab/>
      </w:r>
      <w:r>
        <w:rPr>
          <w:sz w:val="24"/>
          <w:szCs w:val="24"/>
        </w:rPr>
        <w:fldChar w:fldCharType="begin"/>
      </w:r>
      <w:r>
        <w:rPr>
          <w:sz w:val="24"/>
          <w:szCs w:val="24"/>
        </w:rPr>
        <w:instrText xml:space="preserve"> PAGEREF _Toc26518 \h </w:instrText>
      </w:r>
      <w:r>
        <w:rPr>
          <w:sz w:val="24"/>
          <w:szCs w:val="24"/>
        </w:rPr>
        <w:fldChar w:fldCharType="separate"/>
      </w:r>
      <w:r>
        <w:rPr>
          <w:sz w:val="24"/>
          <w:szCs w:val="24"/>
        </w:rPr>
        <w:t>13</w:t>
      </w:r>
      <w:r>
        <w:rPr>
          <w:sz w:val="24"/>
          <w:szCs w:val="24"/>
        </w:rPr>
        <w:fldChar w:fldCharType="end"/>
      </w:r>
      <w:r>
        <w:rPr>
          <w:rFonts w:hint="eastAsia" w:ascii="宋体" w:hAnsi="宋体" w:cs="宋体"/>
          <w:sz w:val="24"/>
          <w:szCs w:val="24"/>
          <w:highlight w:val="none"/>
        </w:rPr>
        <w:fldChar w:fldCharType="end"/>
      </w:r>
    </w:p>
    <w:p w14:paraId="208550E4">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_Toc23899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（十）澄清及变更</w:t>
      </w:r>
      <w:r>
        <w:rPr>
          <w:sz w:val="24"/>
          <w:szCs w:val="24"/>
        </w:rPr>
        <w:tab/>
      </w:r>
      <w:r>
        <w:rPr>
          <w:sz w:val="24"/>
          <w:szCs w:val="24"/>
        </w:rPr>
        <w:fldChar w:fldCharType="begin"/>
      </w:r>
      <w:r>
        <w:rPr>
          <w:sz w:val="24"/>
          <w:szCs w:val="24"/>
        </w:rPr>
        <w:instrText xml:space="preserve"> PAGEREF _Toc23899 \h </w:instrText>
      </w:r>
      <w:r>
        <w:rPr>
          <w:sz w:val="24"/>
          <w:szCs w:val="24"/>
        </w:rPr>
        <w:fldChar w:fldCharType="separate"/>
      </w:r>
      <w:r>
        <w:rPr>
          <w:sz w:val="24"/>
          <w:szCs w:val="24"/>
        </w:rPr>
        <w:t>14</w:t>
      </w:r>
      <w:r>
        <w:rPr>
          <w:sz w:val="24"/>
          <w:szCs w:val="24"/>
        </w:rPr>
        <w:fldChar w:fldCharType="end"/>
      </w:r>
      <w:r>
        <w:rPr>
          <w:rFonts w:hint="eastAsia" w:ascii="宋体" w:hAnsi="宋体" w:cs="宋体"/>
          <w:sz w:val="24"/>
          <w:szCs w:val="24"/>
          <w:highlight w:val="none"/>
        </w:rPr>
        <w:fldChar w:fldCharType="end"/>
      </w:r>
    </w:p>
    <w:p w14:paraId="2D990E62">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_Toc20957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（十一）验收</w:t>
      </w:r>
      <w:r>
        <w:rPr>
          <w:sz w:val="24"/>
          <w:szCs w:val="24"/>
        </w:rPr>
        <w:tab/>
      </w:r>
      <w:r>
        <w:rPr>
          <w:sz w:val="24"/>
          <w:szCs w:val="24"/>
        </w:rPr>
        <w:fldChar w:fldCharType="begin"/>
      </w:r>
      <w:r>
        <w:rPr>
          <w:sz w:val="24"/>
          <w:szCs w:val="24"/>
        </w:rPr>
        <w:instrText xml:space="preserve"> PAGEREF _Toc20957 \h </w:instrText>
      </w:r>
      <w:r>
        <w:rPr>
          <w:sz w:val="24"/>
          <w:szCs w:val="24"/>
        </w:rPr>
        <w:fldChar w:fldCharType="separate"/>
      </w:r>
      <w:r>
        <w:rPr>
          <w:sz w:val="24"/>
          <w:szCs w:val="24"/>
        </w:rPr>
        <w:t>14</w:t>
      </w:r>
      <w:r>
        <w:rPr>
          <w:sz w:val="24"/>
          <w:szCs w:val="24"/>
        </w:rPr>
        <w:fldChar w:fldCharType="end"/>
      </w:r>
      <w:r>
        <w:rPr>
          <w:rFonts w:hint="eastAsia" w:ascii="宋体" w:hAnsi="宋体" w:cs="宋体"/>
          <w:sz w:val="24"/>
          <w:szCs w:val="24"/>
          <w:highlight w:val="none"/>
        </w:rPr>
        <w:fldChar w:fldCharType="end"/>
      </w:r>
    </w:p>
    <w:p w14:paraId="5819D97D">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_Toc16403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（十二）质疑</w:t>
      </w:r>
      <w:r>
        <w:rPr>
          <w:sz w:val="24"/>
          <w:szCs w:val="24"/>
        </w:rPr>
        <w:tab/>
      </w:r>
      <w:r>
        <w:rPr>
          <w:sz w:val="24"/>
          <w:szCs w:val="24"/>
        </w:rPr>
        <w:fldChar w:fldCharType="begin"/>
      </w:r>
      <w:r>
        <w:rPr>
          <w:sz w:val="24"/>
          <w:szCs w:val="24"/>
        </w:rPr>
        <w:instrText xml:space="preserve"> PAGEREF _Toc16403 \h </w:instrText>
      </w:r>
      <w:r>
        <w:rPr>
          <w:sz w:val="24"/>
          <w:szCs w:val="24"/>
        </w:rPr>
        <w:fldChar w:fldCharType="separate"/>
      </w:r>
      <w:r>
        <w:rPr>
          <w:sz w:val="24"/>
          <w:szCs w:val="24"/>
        </w:rPr>
        <w:t>14</w:t>
      </w:r>
      <w:r>
        <w:rPr>
          <w:sz w:val="24"/>
          <w:szCs w:val="24"/>
        </w:rPr>
        <w:fldChar w:fldCharType="end"/>
      </w:r>
      <w:r>
        <w:rPr>
          <w:rFonts w:hint="eastAsia" w:ascii="宋体" w:hAnsi="宋体" w:cs="宋体"/>
          <w:sz w:val="24"/>
          <w:szCs w:val="24"/>
          <w:highlight w:val="none"/>
        </w:rPr>
        <w:fldChar w:fldCharType="end"/>
      </w:r>
    </w:p>
    <w:p w14:paraId="7E75936F">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_Toc27310 </w:instrText>
      </w:r>
      <w:r>
        <w:rPr>
          <w:rFonts w:hint="eastAsia" w:ascii="宋体" w:hAnsi="宋体" w:cs="宋体"/>
          <w:sz w:val="24"/>
          <w:szCs w:val="24"/>
          <w:highlight w:val="none"/>
        </w:rPr>
        <w:fldChar w:fldCharType="separate"/>
      </w:r>
      <w:r>
        <w:rPr>
          <w:rFonts w:hint="eastAsia" w:ascii="宋体" w:hAnsi="宋体" w:eastAsia="宋体" w:cs="宋体"/>
          <w:b/>
          <w:bCs/>
          <w:sz w:val="24"/>
          <w:szCs w:val="24"/>
          <w:highlight w:val="none"/>
        </w:rPr>
        <w:t>二、采购合同（甲乙双方可自行拟定）</w:t>
      </w:r>
      <w:r>
        <w:rPr>
          <w:sz w:val="24"/>
          <w:szCs w:val="24"/>
        </w:rPr>
        <w:tab/>
      </w:r>
      <w:r>
        <w:rPr>
          <w:sz w:val="24"/>
          <w:szCs w:val="24"/>
        </w:rPr>
        <w:fldChar w:fldCharType="begin"/>
      </w:r>
      <w:r>
        <w:rPr>
          <w:sz w:val="24"/>
          <w:szCs w:val="24"/>
        </w:rPr>
        <w:instrText xml:space="preserve"> PAGEREF _Toc27310 \h </w:instrText>
      </w:r>
      <w:r>
        <w:rPr>
          <w:sz w:val="24"/>
          <w:szCs w:val="24"/>
        </w:rPr>
        <w:fldChar w:fldCharType="separate"/>
      </w:r>
      <w:r>
        <w:rPr>
          <w:sz w:val="24"/>
          <w:szCs w:val="24"/>
        </w:rPr>
        <w:t>15</w:t>
      </w:r>
      <w:r>
        <w:rPr>
          <w:sz w:val="24"/>
          <w:szCs w:val="24"/>
        </w:rPr>
        <w:fldChar w:fldCharType="end"/>
      </w:r>
      <w:r>
        <w:rPr>
          <w:rFonts w:hint="eastAsia" w:ascii="宋体" w:hAnsi="宋体" w:cs="宋体"/>
          <w:sz w:val="24"/>
          <w:szCs w:val="24"/>
          <w:highlight w:val="none"/>
        </w:rPr>
        <w:fldChar w:fldCharType="end"/>
      </w:r>
    </w:p>
    <w:p w14:paraId="1C3482FE">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_Toc16853 </w:instrText>
      </w:r>
      <w:r>
        <w:rPr>
          <w:rFonts w:hint="eastAsia" w:ascii="宋体" w:hAnsi="宋体" w:cs="宋体"/>
          <w:sz w:val="24"/>
          <w:szCs w:val="24"/>
          <w:highlight w:val="none"/>
        </w:rPr>
        <w:fldChar w:fldCharType="separate"/>
      </w:r>
      <w:r>
        <w:rPr>
          <w:rFonts w:hint="eastAsia" w:ascii="宋体" w:hAnsi="宋体" w:eastAsia="黑体" w:cs="Times New Roman"/>
          <w:b/>
          <w:bCs w:val="0"/>
          <w:kern w:val="0"/>
          <w:sz w:val="24"/>
          <w:szCs w:val="24"/>
          <w:highlight w:val="none"/>
          <w:lang w:val="en-US" w:eastAsia="zh-CN" w:bidi="ar-SA"/>
        </w:rPr>
        <w:t>三、</w:t>
      </w:r>
      <w:r>
        <w:rPr>
          <w:rFonts w:hint="eastAsia" w:ascii="宋体" w:hAnsi="宋体" w:eastAsia="宋体" w:cs="宋体"/>
          <w:b/>
          <w:bCs w:val="0"/>
          <w:sz w:val="24"/>
          <w:szCs w:val="24"/>
          <w:highlight w:val="none"/>
        </w:rPr>
        <w:t>采购需求</w:t>
      </w:r>
      <w:r>
        <w:rPr>
          <w:sz w:val="24"/>
          <w:szCs w:val="24"/>
        </w:rPr>
        <w:tab/>
      </w:r>
      <w:r>
        <w:rPr>
          <w:sz w:val="24"/>
          <w:szCs w:val="24"/>
        </w:rPr>
        <w:fldChar w:fldCharType="begin"/>
      </w:r>
      <w:r>
        <w:rPr>
          <w:sz w:val="24"/>
          <w:szCs w:val="24"/>
        </w:rPr>
        <w:instrText xml:space="preserve"> PAGEREF _Toc16853 \h </w:instrText>
      </w:r>
      <w:r>
        <w:rPr>
          <w:sz w:val="24"/>
          <w:szCs w:val="24"/>
        </w:rPr>
        <w:fldChar w:fldCharType="separate"/>
      </w:r>
      <w:r>
        <w:rPr>
          <w:sz w:val="24"/>
          <w:szCs w:val="24"/>
        </w:rPr>
        <w:t>27</w:t>
      </w:r>
      <w:r>
        <w:rPr>
          <w:sz w:val="24"/>
          <w:szCs w:val="24"/>
        </w:rPr>
        <w:fldChar w:fldCharType="end"/>
      </w:r>
      <w:r>
        <w:rPr>
          <w:rFonts w:hint="eastAsia" w:ascii="宋体" w:hAnsi="宋体" w:cs="宋体"/>
          <w:sz w:val="24"/>
          <w:szCs w:val="24"/>
          <w:highlight w:val="none"/>
        </w:rPr>
        <w:fldChar w:fldCharType="end"/>
      </w:r>
    </w:p>
    <w:p w14:paraId="05DBE649">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_Toc21357 </w:instrText>
      </w:r>
      <w:r>
        <w:rPr>
          <w:rFonts w:hint="eastAsia" w:ascii="宋体" w:hAnsi="宋体" w:cs="宋体"/>
          <w:sz w:val="24"/>
          <w:szCs w:val="24"/>
          <w:highlight w:val="none"/>
        </w:rPr>
        <w:fldChar w:fldCharType="separate"/>
      </w:r>
      <w:r>
        <w:rPr>
          <w:rFonts w:hint="eastAsia" w:ascii="宋体" w:hAnsi="宋体" w:eastAsia="宋体" w:cs="宋体"/>
          <w:b/>
          <w:bCs/>
          <w:kern w:val="0"/>
          <w:sz w:val="24"/>
          <w:szCs w:val="24"/>
          <w:highlight w:val="none"/>
          <w:lang w:val="en-US" w:eastAsia="zh-CN" w:bidi="ar-SA"/>
        </w:rPr>
        <w:t>四、</w:t>
      </w:r>
      <w:r>
        <w:rPr>
          <w:rFonts w:hint="eastAsia" w:ascii="宋体" w:hAnsi="宋体" w:eastAsia="宋体" w:cs="宋体"/>
          <w:b/>
          <w:bCs/>
          <w:sz w:val="24"/>
          <w:szCs w:val="24"/>
          <w:highlight w:val="none"/>
        </w:rPr>
        <w:t>响应文件格式</w:t>
      </w:r>
      <w:r>
        <w:rPr>
          <w:sz w:val="24"/>
          <w:szCs w:val="24"/>
        </w:rPr>
        <w:tab/>
      </w:r>
      <w:r>
        <w:rPr>
          <w:sz w:val="24"/>
          <w:szCs w:val="24"/>
        </w:rPr>
        <w:fldChar w:fldCharType="begin"/>
      </w:r>
      <w:r>
        <w:rPr>
          <w:sz w:val="24"/>
          <w:szCs w:val="24"/>
        </w:rPr>
        <w:instrText xml:space="preserve"> PAGEREF _Toc21357 \h </w:instrText>
      </w:r>
      <w:r>
        <w:rPr>
          <w:sz w:val="24"/>
          <w:szCs w:val="24"/>
        </w:rPr>
        <w:fldChar w:fldCharType="separate"/>
      </w:r>
      <w:r>
        <w:rPr>
          <w:sz w:val="24"/>
          <w:szCs w:val="24"/>
        </w:rPr>
        <w:t>32</w:t>
      </w:r>
      <w:r>
        <w:rPr>
          <w:sz w:val="24"/>
          <w:szCs w:val="24"/>
        </w:rPr>
        <w:fldChar w:fldCharType="end"/>
      </w:r>
      <w:r>
        <w:rPr>
          <w:rFonts w:hint="eastAsia" w:ascii="宋体" w:hAnsi="宋体" w:cs="宋体"/>
          <w:sz w:val="24"/>
          <w:szCs w:val="24"/>
          <w:highlight w:val="none"/>
        </w:rPr>
        <w:fldChar w:fldCharType="end"/>
      </w:r>
    </w:p>
    <w:p w14:paraId="5A91A79F">
      <w:pPr>
        <w:pStyle w:val="27"/>
        <w:tabs>
          <w:tab w:val="right" w:leader="dot" w:pos="8844"/>
        </w:tabs>
        <w:rPr>
          <w:sz w:val="24"/>
          <w:szCs w:val="24"/>
        </w:rPr>
      </w:pPr>
      <w:r>
        <w:rPr>
          <w:rFonts w:hint="eastAsia" w:ascii="宋体" w:hAnsi="宋体" w:cs="宋体"/>
          <w:sz w:val="24"/>
          <w:szCs w:val="24"/>
          <w:highlight w:val="none"/>
          <w:lang w:val="en-US" w:eastAsia="zh-CN"/>
        </w:rPr>
        <w:t>附件一：</w:t>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_Toc17836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响应文件资料清单</w:t>
      </w:r>
      <w:r>
        <w:rPr>
          <w:sz w:val="24"/>
          <w:szCs w:val="24"/>
        </w:rPr>
        <w:tab/>
      </w:r>
      <w:r>
        <w:rPr>
          <w:sz w:val="24"/>
          <w:szCs w:val="24"/>
        </w:rPr>
        <w:fldChar w:fldCharType="begin"/>
      </w:r>
      <w:r>
        <w:rPr>
          <w:sz w:val="24"/>
          <w:szCs w:val="24"/>
        </w:rPr>
        <w:instrText xml:space="preserve"> PAGEREF _Toc17836 \h </w:instrText>
      </w:r>
      <w:r>
        <w:rPr>
          <w:sz w:val="24"/>
          <w:szCs w:val="24"/>
        </w:rPr>
        <w:fldChar w:fldCharType="separate"/>
      </w:r>
      <w:r>
        <w:rPr>
          <w:sz w:val="24"/>
          <w:szCs w:val="24"/>
        </w:rPr>
        <w:t>33</w:t>
      </w:r>
      <w:r>
        <w:rPr>
          <w:sz w:val="24"/>
          <w:szCs w:val="24"/>
        </w:rPr>
        <w:fldChar w:fldCharType="end"/>
      </w:r>
      <w:r>
        <w:rPr>
          <w:rFonts w:hint="eastAsia" w:ascii="宋体" w:hAnsi="宋体" w:cs="宋体"/>
          <w:sz w:val="24"/>
          <w:szCs w:val="24"/>
          <w:highlight w:val="none"/>
        </w:rPr>
        <w:fldChar w:fldCharType="end"/>
      </w:r>
    </w:p>
    <w:p w14:paraId="74C147D7">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_Toc30024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附件二</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供应商基本信息</w:t>
      </w:r>
      <w:r>
        <w:rPr>
          <w:sz w:val="24"/>
          <w:szCs w:val="24"/>
        </w:rPr>
        <w:tab/>
      </w:r>
      <w:r>
        <w:rPr>
          <w:sz w:val="24"/>
          <w:szCs w:val="24"/>
        </w:rPr>
        <w:fldChar w:fldCharType="begin"/>
      </w:r>
      <w:r>
        <w:rPr>
          <w:sz w:val="24"/>
          <w:szCs w:val="24"/>
        </w:rPr>
        <w:instrText xml:space="preserve"> PAGEREF _Toc30024 \h </w:instrText>
      </w:r>
      <w:r>
        <w:rPr>
          <w:sz w:val="24"/>
          <w:szCs w:val="24"/>
        </w:rPr>
        <w:fldChar w:fldCharType="separate"/>
      </w:r>
      <w:r>
        <w:rPr>
          <w:sz w:val="24"/>
          <w:szCs w:val="24"/>
        </w:rPr>
        <w:t>35</w:t>
      </w:r>
      <w:r>
        <w:rPr>
          <w:sz w:val="24"/>
          <w:szCs w:val="24"/>
        </w:rPr>
        <w:fldChar w:fldCharType="end"/>
      </w:r>
      <w:r>
        <w:rPr>
          <w:rFonts w:hint="eastAsia" w:ascii="宋体" w:hAnsi="宋体" w:cs="宋体"/>
          <w:sz w:val="24"/>
          <w:szCs w:val="24"/>
          <w:highlight w:val="none"/>
        </w:rPr>
        <w:fldChar w:fldCharType="end"/>
      </w:r>
    </w:p>
    <w:p w14:paraId="6F0A73E3">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_Toc8476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附件三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投标授权书</w:t>
      </w:r>
      <w:r>
        <w:rPr>
          <w:sz w:val="24"/>
          <w:szCs w:val="24"/>
        </w:rPr>
        <w:tab/>
      </w:r>
      <w:r>
        <w:rPr>
          <w:sz w:val="24"/>
          <w:szCs w:val="24"/>
        </w:rPr>
        <w:fldChar w:fldCharType="begin"/>
      </w:r>
      <w:r>
        <w:rPr>
          <w:sz w:val="24"/>
          <w:szCs w:val="24"/>
        </w:rPr>
        <w:instrText xml:space="preserve"> PAGEREF _Toc8476 \h </w:instrText>
      </w:r>
      <w:r>
        <w:rPr>
          <w:sz w:val="24"/>
          <w:szCs w:val="24"/>
        </w:rPr>
        <w:fldChar w:fldCharType="separate"/>
      </w:r>
      <w:r>
        <w:rPr>
          <w:sz w:val="24"/>
          <w:szCs w:val="24"/>
        </w:rPr>
        <w:t>36</w:t>
      </w:r>
      <w:r>
        <w:rPr>
          <w:sz w:val="24"/>
          <w:szCs w:val="24"/>
        </w:rPr>
        <w:fldChar w:fldCharType="end"/>
      </w:r>
      <w:r>
        <w:rPr>
          <w:rFonts w:hint="eastAsia" w:ascii="宋体" w:hAnsi="宋体" w:cs="宋体"/>
          <w:sz w:val="24"/>
          <w:szCs w:val="24"/>
          <w:highlight w:val="none"/>
        </w:rPr>
        <w:fldChar w:fldCharType="end"/>
      </w:r>
    </w:p>
    <w:p w14:paraId="4BFFD06E">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_Toc17557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附件四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投标函</w:t>
      </w:r>
      <w:r>
        <w:rPr>
          <w:sz w:val="24"/>
          <w:szCs w:val="24"/>
        </w:rPr>
        <w:tab/>
      </w:r>
      <w:r>
        <w:rPr>
          <w:sz w:val="24"/>
          <w:szCs w:val="24"/>
        </w:rPr>
        <w:fldChar w:fldCharType="begin"/>
      </w:r>
      <w:r>
        <w:rPr>
          <w:sz w:val="24"/>
          <w:szCs w:val="24"/>
        </w:rPr>
        <w:instrText xml:space="preserve"> PAGEREF _Toc17557 \h </w:instrText>
      </w:r>
      <w:r>
        <w:rPr>
          <w:sz w:val="24"/>
          <w:szCs w:val="24"/>
        </w:rPr>
        <w:fldChar w:fldCharType="separate"/>
      </w:r>
      <w:r>
        <w:rPr>
          <w:sz w:val="24"/>
          <w:szCs w:val="24"/>
        </w:rPr>
        <w:t>37</w:t>
      </w:r>
      <w:r>
        <w:rPr>
          <w:sz w:val="24"/>
          <w:szCs w:val="24"/>
        </w:rPr>
        <w:fldChar w:fldCharType="end"/>
      </w:r>
      <w:r>
        <w:rPr>
          <w:rFonts w:hint="eastAsia" w:ascii="宋体" w:hAnsi="宋体" w:cs="宋体"/>
          <w:sz w:val="24"/>
          <w:szCs w:val="24"/>
          <w:highlight w:val="none"/>
        </w:rPr>
        <w:fldChar w:fldCharType="end"/>
      </w:r>
    </w:p>
    <w:p w14:paraId="2C658E68">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_Toc8317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附件五</w:t>
      </w:r>
      <w:r>
        <w:rPr>
          <w:rFonts w:hint="eastAsia" w:ascii="宋体" w:hAnsi="宋体" w:eastAsia="宋体" w:cs="宋体"/>
          <w:sz w:val="24"/>
          <w:szCs w:val="24"/>
          <w:highlight w:val="none"/>
          <w:lang w:eastAsia="zh-CN"/>
        </w:rPr>
        <w:t>：</w:t>
      </w:r>
      <w:r>
        <w:rPr>
          <w:rFonts w:hint="eastAsia" w:ascii="宋体" w:hAnsi="宋体" w:cs="宋体"/>
          <w:sz w:val="24"/>
          <w:szCs w:val="24"/>
          <w:highlight w:val="none"/>
        </w:rPr>
        <w:t>无重大违法记录声明函、无不良信用记录承诺函</w:t>
      </w:r>
      <w:r>
        <w:rPr>
          <w:sz w:val="24"/>
          <w:szCs w:val="24"/>
        </w:rPr>
        <w:tab/>
      </w:r>
      <w:r>
        <w:rPr>
          <w:sz w:val="24"/>
          <w:szCs w:val="24"/>
        </w:rPr>
        <w:fldChar w:fldCharType="begin"/>
      </w:r>
      <w:r>
        <w:rPr>
          <w:sz w:val="24"/>
          <w:szCs w:val="24"/>
        </w:rPr>
        <w:instrText xml:space="preserve"> PAGEREF _Toc8317 \h </w:instrText>
      </w:r>
      <w:r>
        <w:rPr>
          <w:sz w:val="24"/>
          <w:szCs w:val="24"/>
        </w:rPr>
        <w:fldChar w:fldCharType="separate"/>
      </w:r>
      <w:r>
        <w:rPr>
          <w:sz w:val="24"/>
          <w:szCs w:val="24"/>
        </w:rPr>
        <w:t>38</w:t>
      </w:r>
      <w:r>
        <w:rPr>
          <w:sz w:val="24"/>
          <w:szCs w:val="24"/>
        </w:rPr>
        <w:fldChar w:fldCharType="end"/>
      </w:r>
      <w:r>
        <w:rPr>
          <w:rFonts w:hint="eastAsia" w:ascii="宋体" w:hAnsi="宋体" w:cs="宋体"/>
          <w:sz w:val="24"/>
          <w:szCs w:val="24"/>
          <w:highlight w:val="none"/>
        </w:rPr>
        <w:fldChar w:fldCharType="end"/>
      </w:r>
    </w:p>
    <w:p w14:paraId="221AC7C7">
      <w:pPr>
        <w:pStyle w:val="15"/>
        <w:tabs>
          <w:tab w:val="right" w:leader="dot" w:pos="8844"/>
        </w:tabs>
        <w:ind w:left="0" w:leftChars="0" w:firstLine="480" w:firstLineChars="200"/>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_Toc18498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附件</w:t>
      </w:r>
      <w:r>
        <w:rPr>
          <w:rFonts w:hint="eastAsia" w:ascii="宋体" w:hAnsi="宋体" w:cs="宋体"/>
          <w:sz w:val="24"/>
          <w:szCs w:val="24"/>
          <w:highlight w:val="none"/>
          <w:lang w:val="en-US"/>
        </w:rPr>
        <w:t>七</w:t>
      </w:r>
      <w:r>
        <w:rPr>
          <w:rFonts w:hint="eastAsia" w:ascii="宋体" w:hAnsi="宋体" w:cs="宋体"/>
          <w:sz w:val="24"/>
          <w:szCs w:val="24"/>
          <w:highlight w:val="none"/>
          <w:lang w:val="en-US" w:eastAsia="zh-CN"/>
        </w:rPr>
        <w:t>：</w:t>
      </w:r>
      <w:r>
        <w:rPr>
          <w:rFonts w:hint="eastAsia" w:ascii="宋体" w:hAnsi="宋体" w:eastAsia="宋体" w:cs="宋体"/>
          <w:bCs/>
          <w:sz w:val="24"/>
          <w:szCs w:val="24"/>
          <w:highlight w:val="none"/>
        </w:rPr>
        <w:t>已标价的工程量清单（执行2018版《安徽省建设工程工程量清单计价办法》及其配套计价依据）。</w:t>
      </w:r>
      <w:r>
        <w:rPr>
          <w:sz w:val="24"/>
          <w:szCs w:val="24"/>
        </w:rPr>
        <w:tab/>
      </w:r>
      <w:r>
        <w:rPr>
          <w:sz w:val="24"/>
          <w:szCs w:val="24"/>
        </w:rPr>
        <w:fldChar w:fldCharType="begin"/>
      </w:r>
      <w:r>
        <w:rPr>
          <w:sz w:val="24"/>
          <w:szCs w:val="24"/>
        </w:rPr>
        <w:instrText xml:space="preserve"> PAGEREF _Toc18498 \h </w:instrText>
      </w:r>
      <w:r>
        <w:rPr>
          <w:sz w:val="24"/>
          <w:szCs w:val="24"/>
        </w:rPr>
        <w:fldChar w:fldCharType="separate"/>
      </w:r>
      <w:r>
        <w:rPr>
          <w:sz w:val="24"/>
          <w:szCs w:val="24"/>
        </w:rPr>
        <w:t>39</w:t>
      </w:r>
      <w:r>
        <w:rPr>
          <w:sz w:val="24"/>
          <w:szCs w:val="24"/>
        </w:rPr>
        <w:fldChar w:fldCharType="end"/>
      </w:r>
      <w:r>
        <w:rPr>
          <w:rFonts w:hint="eastAsia" w:ascii="宋体" w:hAnsi="宋体" w:cs="宋体"/>
          <w:sz w:val="24"/>
          <w:szCs w:val="24"/>
          <w:highlight w:val="none"/>
        </w:rPr>
        <w:fldChar w:fldCharType="end"/>
      </w:r>
    </w:p>
    <w:p w14:paraId="3D9BE130">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_Toc13098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rPr>
        <w:t>附件八</w:t>
      </w:r>
      <w:r>
        <w:rPr>
          <w:rFonts w:hint="eastAsia" w:ascii="宋体" w:hAnsi="宋体" w:eastAsia="宋体" w:cs="宋体"/>
          <w:sz w:val="24"/>
          <w:szCs w:val="24"/>
          <w:highlight w:val="none"/>
          <w:lang w:eastAsia="zh-CN"/>
        </w:rPr>
        <w:t>：</w:t>
      </w:r>
      <w:r>
        <w:rPr>
          <w:rFonts w:hint="eastAsia" w:ascii="宋体" w:hAnsi="宋体" w:eastAsia="宋体" w:cs="宋体"/>
          <w:bCs/>
          <w:sz w:val="24"/>
          <w:szCs w:val="24"/>
          <w:highlight w:val="none"/>
        </w:rPr>
        <w:t>谈判文件要求和供应商认为需要提供的其它说明和资料</w:t>
      </w:r>
      <w:r>
        <w:rPr>
          <w:sz w:val="24"/>
          <w:szCs w:val="24"/>
        </w:rPr>
        <w:tab/>
      </w:r>
      <w:r>
        <w:rPr>
          <w:sz w:val="24"/>
          <w:szCs w:val="24"/>
        </w:rPr>
        <w:fldChar w:fldCharType="begin"/>
      </w:r>
      <w:r>
        <w:rPr>
          <w:sz w:val="24"/>
          <w:szCs w:val="24"/>
        </w:rPr>
        <w:instrText xml:space="preserve"> PAGEREF _Toc13098 \h </w:instrText>
      </w:r>
      <w:r>
        <w:rPr>
          <w:sz w:val="24"/>
          <w:szCs w:val="24"/>
        </w:rPr>
        <w:fldChar w:fldCharType="separate"/>
      </w:r>
      <w:r>
        <w:rPr>
          <w:sz w:val="24"/>
          <w:szCs w:val="24"/>
        </w:rPr>
        <w:t>39</w:t>
      </w:r>
      <w:r>
        <w:rPr>
          <w:sz w:val="24"/>
          <w:szCs w:val="24"/>
        </w:rPr>
        <w:fldChar w:fldCharType="end"/>
      </w:r>
      <w:r>
        <w:rPr>
          <w:rFonts w:hint="eastAsia" w:ascii="宋体" w:hAnsi="宋体" w:cs="宋体"/>
          <w:sz w:val="24"/>
          <w:szCs w:val="24"/>
          <w:highlight w:val="none"/>
        </w:rPr>
        <w:fldChar w:fldCharType="end"/>
      </w:r>
    </w:p>
    <w:p w14:paraId="722B35B3">
      <w:pPr>
        <w:pStyle w:val="27"/>
        <w:tabs>
          <w:tab w:val="right" w:leader="dot" w:pos="8844"/>
        </w:tabs>
        <w:rPr>
          <w:sz w:val="24"/>
          <w:szCs w:val="24"/>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_Toc19899 </w:instrText>
      </w:r>
      <w:r>
        <w:rPr>
          <w:rFonts w:hint="eastAsia" w:ascii="宋体" w:hAnsi="宋体" w:cs="宋体"/>
          <w:sz w:val="24"/>
          <w:szCs w:val="24"/>
          <w:highlight w:val="none"/>
        </w:rPr>
        <w:fldChar w:fldCharType="separate"/>
      </w:r>
      <w:r>
        <w:rPr>
          <w:rFonts w:hint="eastAsia" w:ascii="宋体" w:hAnsi="宋体" w:eastAsia="宋体" w:cs="宋体"/>
          <w:sz w:val="24"/>
          <w:szCs w:val="24"/>
          <w:highlight w:val="none"/>
          <w:lang w:val="en-US" w:eastAsia="zh-CN"/>
        </w:rPr>
        <w:t>附件九：二轮报价表</w:t>
      </w:r>
      <w:r>
        <w:rPr>
          <w:sz w:val="24"/>
          <w:szCs w:val="24"/>
        </w:rPr>
        <w:tab/>
      </w:r>
      <w:r>
        <w:rPr>
          <w:sz w:val="24"/>
          <w:szCs w:val="24"/>
        </w:rPr>
        <w:fldChar w:fldCharType="begin"/>
      </w:r>
      <w:r>
        <w:rPr>
          <w:sz w:val="24"/>
          <w:szCs w:val="24"/>
        </w:rPr>
        <w:instrText xml:space="preserve"> PAGEREF _Toc19899 \h </w:instrText>
      </w:r>
      <w:r>
        <w:rPr>
          <w:sz w:val="24"/>
          <w:szCs w:val="24"/>
        </w:rPr>
        <w:fldChar w:fldCharType="separate"/>
      </w:r>
      <w:r>
        <w:rPr>
          <w:sz w:val="24"/>
          <w:szCs w:val="24"/>
        </w:rPr>
        <w:t>40</w:t>
      </w:r>
      <w:r>
        <w:rPr>
          <w:sz w:val="24"/>
          <w:szCs w:val="24"/>
        </w:rPr>
        <w:fldChar w:fldCharType="end"/>
      </w:r>
      <w:r>
        <w:rPr>
          <w:rFonts w:hint="eastAsia" w:ascii="宋体" w:hAnsi="宋体" w:cs="宋体"/>
          <w:sz w:val="24"/>
          <w:szCs w:val="24"/>
          <w:highlight w:val="none"/>
        </w:rPr>
        <w:fldChar w:fldCharType="end"/>
      </w:r>
    </w:p>
    <w:p w14:paraId="5D97F610">
      <w:pPr>
        <w:pStyle w:val="27"/>
        <w:tabs>
          <w:tab w:val="right" w:leader="dot" w:pos="8778"/>
        </w:tabs>
        <w:spacing w:line="420" w:lineRule="exact"/>
        <w:ind w:left="0" w:leftChars="0" w:firstLine="480" w:firstLineChars="200"/>
        <w:rPr>
          <w:rFonts w:hint="default" w:ascii="宋体" w:hAnsi="宋体" w:eastAsia="宋体" w:cs="宋体"/>
          <w:sz w:val="28"/>
          <w:szCs w:val="28"/>
          <w:highlight w:val="none"/>
          <w:u w:val="single"/>
          <w:lang w:val="en-US" w:eastAsia="zh-CN"/>
        </w:rPr>
      </w:pPr>
      <w:r>
        <w:rPr>
          <w:rFonts w:hint="eastAsia" w:ascii="宋体" w:hAnsi="宋体" w:cs="宋体"/>
          <w:sz w:val="24"/>
          <w:szCs w:val="24"/>
          <w:highlight w:val="none"/>
        </w:rPr>
        <w:fldChar w:fldCharType="end"/>
      </w:r>
    </w:p>
    <w:p w14:paraId="0DCF3094">
      <w:pPr>
        <w:pStyle w:val="58"/>
        <w:ind w:firstLine="562" w:firstLineChars="200"/>
        <w:rPr>
          <w:sz w:val="28"/>
          <w:szCs w:val="28"/>
          <w:highlight w:val="none"/>
        </w:rPr>
      </w:pPr>
      <w:bookmarkStart w:id="0" w:name="_Toc363199264"/>
      <w:bookmarkStart w:id="1" w:name="_Toc216158623"/>
      <w:r>
        <w:rPr>
          <w:rFonts w:hint="eastAsia"/>
          <w:sz w:val="28"/>
          <w:szCs w:val="28"/>
          <w:highlight w:val="none"/>
        </w:rPr>
        <w:br w:type="page"/>
      </w:r>
    </w:p>
    <w:p w14:paraId="64BDD711">
      <w:pPr>
        <w:pStyle w:val="4"/>
        <w:bidi w:val="0"/>
        <w:jc w:val="center"/>
        <w:rPr>
          <w:rFonts w:hint="eastAsia"/>
          <w:sz w:val="44"/>
          <w:szCs w:val="44"/>
          <w:lang w:eastAsia="zh-CN"/>
        </w:rPr>
      </w:pPr>
      <w:bookmarkStart w:id="2" w:name="_Toc11159"/>
      <w:bookmarkStart w:id="3" w:name="_Toc28359011"/>
      <w:bookmarkStart w:id="4" w:name="_Toc35393797"/>
      <w:bookmarkStart w:id="56" w:name="_GoBack"/>
      <w:r>
        <w:rPr>
          <w:rFonts w:hint="eastAsia"/>
          <w:sz w:val="44"/>
          <w:szCs w:val="44"/>
          <w:lang w:eastAsia="zh-CN"/>
        </w:rPr>
        <w:t>六安市中医院GCP药房搬迁改造项目</w:t>
      </w:r>
    </w:p>
    <w:p w14:paraId="0F31BDBA">
      <w:pPr>
        <w:pStyle w:val="4"/>
        <w:bidi w:val="0"/>
        <w:jc w:val="center"/>
        <w:rPr>
          <w:rFonts w:hint="eastAsia" w:eastAsia="黑体"/>
          <w:sz w:val="44"/>
          <w:szCs w:val="44"/>
          <w:lang w:eastAsia="zh-CN"/>
        </w:rPr>
      </w:pPr>
      <w:r>
        <w:rPr>
          <w:rFonts w:hint="eastAsia"/>
          <w:sz w:val="44"/>
          <w:szCs w:val="44"/>
        </w:rPr>
        <w:t>竞争性谈判公告</w:t>
      </w:r>
      <w:bookmarkEnd w:id="2"/>
      <w:bookmarkEnd w:id="3"/>
      <w:bookmarkEnd w:id="4"/>
      <w:r>
        <w:rPr>
          <w:rFonts w:hint="eastAsia"/>
          <w:sz w:val="44"/>
          <w:szCs w:val="44"/>
          <w:lang w:eastAsia="zh-CN"/>
        </w:rPr>
        <w:t>（</w:t>
      </w:r>
      <w:r>
        <w:rPr>
          <w:rFonts w:hint="eastAsia"/>
          <w:sz w:val="44"/>
          <w:szCs w:val="44"/>
          <w:lang w:val="en-US" w:eastAsia="zh-CN"/>
        </w:rPr>
        <w:t>三次</w:t>
      </w:r>
      <w:r>
        <w:rPr>
          <w:rFonts w:hint="eastAsia"/>
          <w:sz w:val="44"/>
          <w:szCs w:val="44"/>
          <w:lang w:eastAsia="zh-CN"/>
        </w:rPr>
        <w:t>）</w:t>
      </w:r>
    </w:p>
    <w:p w14:paraId="254E0285">
      <w:pPr>
        <w:widowControl/>
        <w:pBdr>
          <w:top w:val="single" w:color="auto" w:sz="4" w:space="1"/>
          <w:left w:val="single" w:color="auto" w:sz="4" w:space="4"/>
          <w:bottom w:val="single" w:color="auto" w:sz="4" w:space="1"/>
          <w:right w:val="single" w:color="auto" w:sz="4" w:space="0"/>
        </w:pBdr>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color w:val="333333"/>
          <w:sz w:val="28"/>
          <w:szCs w:val="28"/>
          <w:highlight w:val="none"/>
          <w:u w:val="single"/>
          <w:shd w:val="clear" w:color="auto" w:fill="FFFFFF"/>
        </w:rPr>
        <w:t>项目概况：</w:t>
      </w:r>
      <w:r>
        <w:rPr>
          <w:rFonts w:hint="eastAsia" w:ascii="仿宋" w:hAnsi="仿宋" w:eastAsia="仿宋" w:cs="仿宋"/>
          <w:bCs/>
          <w:color w:val="333333"/>
          <w:sz w:val="28"/>
          <w:szCs w:val="28"/>
          <w:highlight w:val="none"/>
          <w:u w:val="single"/>
          <w:shd w:val="clear" w:color="auto" w:fill="FFFFFF"/>
          <w:lang w:eastAsia="zh-CN"/>
        </w:rPr>
        <w:t>六安市中医院GCP药房搬迁改造项目（</w:t>
      </w:r>
      <w:r>
        <w:rPr>
          <w:rFonts w:hint="eastAsia" w:ascii="仿宋" w:hAnsi="仿宋" w:eastAsia="仿宋" w:cs="仿宋"/>
          <w:bCs/>
          <w:color w:val="333333"/>
          <w:sz w:val="28"/>
          <w:szCs w:val="28"/>
          <w:highlight w:val="none"/>
          <w:u w:val="single"/>
          <w:shd w:val="clear" w:color="auto" w:fill="FFFFFF"/>
          <w:lang w:val="en-US" w:eastAsia="zh-CN"/>
        </w:rPr>
        <w:t>三次</w:t>
      </w:r>
      <w:r>
        <w:rPr>
          <w:rFonts w:hint="eastAsia" w:ascii="仿宋" w:hAnsi="仿宋" w:eastAsia="仿宋" w:cs="仿宋"/>
          <w:bCs/>
          <w:color w:val="333333"/>
          <w:sz w:val="28"/>
          <w:szCs w:val="28"/>
          <w:highlight w:val="none"/>
          <w:u w:val="single"/>
          <w:shd w:val="clear" w:color="auto" w:fill="FFFFFF"/>
          <w:lang w:eastAsia="zh-CN"/>
        </w:rPr>
        <w:t>）</w:t>
      </w:r>
      <w:r>
        <w:rPr>
          <w:rFonts w:hint="eastAsia" w:ascii="仿宋" w:hAnsi="仿宋" w:eastAsia="仿宋" w:cs="仿宋"/>
          <w:bCs/>
          <w:color w:val="333333"/>
          <w:sz w:val="28"/>
          <w:szCs w:val="28"/>
          <w:highlight w:val="none"/>
          <w:shd w:val="clear" w:color="auto" w:fill="FFFFFF"/>
        </w:rPr>
        <w:t>的潜在供应商应在六安市中医院官网（https://www.laszyy.cn/）</w:t>
      </w:r>
      <w:r>
        <w:rPr>
          <w:rFonts w:hint="eastAsia" w:ascii="仿宋" w:hAnsi="仿宋" w:eastAsia="仿宋" w:cs="仿宋"/>
          <w:bCs/>
          <w:color w:val="333333"/>
          <w:sz w:val="28"/>
          <w:szCs w:val="28"/>
          <w:highlight w:val="none"/>
          <w:u w:val="single"/>
          <w:shd w:val="clear" w:color="auto" w:fill="FFFFFF"/>
        </w:rPr>
        <w:t>获取采购文件，并于202</w:t>
      </w:r>
      <w:r>
        <w:rPr>
          <w:rFonts w:hint="eastAsia" w:ascii="仿宋" w:hAnsi="仿宋" w:eastAsia="仿宋" w:cs="仿宋"/>
          <w:bCs/>
          <w:color w:val="333333"/>
          <w:sz w:val="28"/>
          <w:szCs w:val="28"/>
          <w:highlight w:val="none"/>
          <w:u w:val="single"/>
          <w:shd w:val="clear" w:color="auto" w:fill="FFFFFF"/>
          <w:lang w:val="en-US" w:eastAsia="zh-CN"/>
        </w:rPr>
        <w:t>5</w:t>
      </w:r>
      <w:r>
        <w:rPr>
          <w:rFonts w:hint="eastAsia" w:ascii="仿宋" w:hAnsi="仿宋" w:eastAsia="仿宋" w:cs="仿宋"/>
          <w:bCs/>
          <w:color w:val="333333"/>
          <w:sz w:val="28"/>
          <w:szCs w:val="28"/>
          <w:highlight w:val="none"/>
          <w:u w:val="single"/>
          <w:shd w:val="clear" w:color="auto" w:fill="FFFFFF"/>
        </w:rPr>
        <w:t>年</w:t>
      </w:r>
      <w:r>
        <w:rPr>
          <w:rFonts w:hint="eastAsia" w:ascii="仿宋" w:hAnsi="仿宋" w:eastAsia="仿宋" w:cs="仿宋"/>
          <w:bCs/>
          <w:color w:val="333333"/>
          <w:sz w:val="28"/>
          <w:szCs w:val="28"/>
          <w:highlight w:val="none"/>
          <w:u w:val="single"/>
          <w:shd w:val="clear" w:color="auto" w:fill="FFFFFF"/>
          <w:lang w:val="en-US" w:eastAsia="zh-CN"/>
        </w:rPr>
        <w:t>8月26日15</w:t>
      </w:r>
      <w:r>
        <w:rPr>
          <w:rFonts w:hint="eastAsia" w:ascii="仿宋" w:hAnsi="仿宋" w:eastAsia="仿宋" w:cs="仿宋"/>
          <w:bCs/>
          <w:color w:val="333333"/>
          <w:sz w:val="28"/>
          <w:szCs w:val="28"/>
          <w:highlight w:val="none"/>
          <w:u w:val="single"/>
          <w:shd w:val="clear" w:color="auto" w:fill="FFFFFF"/>
        </w:rPr>
        <w:t>点</w:t>
      </w:r>
      <w:r>
        <w:rPr>
          <w:rFonts w:hint="eastAsia" w:ascii="仿宋" w:hAnsi="仿宋" w:eastAsia="仿宋" w:cs="仿宋"/>
          <w:bCs/>
          <w:color w:val="333333"/>
          <w:sz w:val="28"/>
          <w:szCs w:val="28"/>
          <w:highlight w:val="none"/>
          <w:u w:val="single"/>
          <w:shd w:val="clear" w:color="auto" w:fill="FFFFFF"/>
          <w:lang w:val="en-US" w:eastAsia="zh-CN"/>
        </w:rPr>
        <w:t>00</w:t>
      </w:r>
      <w:r>
        <w:rPr>
          <w:rFonts w:hint="eastAsia" w:ascii="仿宋" w:hAnsi="仿宋" w:eastAsia="仿宋" w:cs="仿宋"/>
          <w:bCs/>
          <w:color w:val="333333"/>
          <w:sz w:val="28"/>
          <w:szCs w:val="28"/>
          <w:highlight w:val="none"/>
          <w:u w:val="single"/>
          <w:shd w:val="clear" w:color="auto" w:fill="FFFFFF"/>
        </w:rPr>
        <w:t>分（北京时间）前递交响应文件。</w:t>
      </w:r>
    </w:p>
    <w:p w14:paraId="75849961">
      <w:pPr>
        <w:keepNext/>
        <w:keepLines/>
        <w:spacing w:line="560" w:lineRule="exact"/>
        <w:ind w:firstLine="560" w:firstLineChars="200"/>
        <w:outlineLvl w:val="1"/>
        <w:rPr>
          <w:rFonts w:ascii="黑体" w:hAnsi="黑体" w:eastAsia="黑体" w:cs="黑体"/>
          <w:bCs/>
          <w:kern w:val="0"/>
          <w:sz w:val="28"/>
          <w:szCs w:val="28"/>
          <w:highlight w:val="none"/>
        </w:rPr>
      </w:pPr>
      <w:r>
        <w:rPr>
          <w:rFonts w:hint="eastAsia" w:ascii="黑体" w:hAnsi="黑体" w:eastAsia="黑体" w:cs="黑体"/>
          <w:bCs/>
          <w:color w:val="333333"/>
          <w:kern w:val="0"/>
          <w:sz w:val="28"/>
          <w:szCs w:val="28"/>
          <w:highlight w:val="none"/>
          <w:shd w:val="clear" w:color="auto" w:fill="FFFFFF"/>
        </w:rPr>
        <w:t>一、项目基本情况</w:t>
      </w:r>
    </w:p>
    <w:p w14:paraId="73AB5869">
      <w:pPr>
        <w:widowControl/>
        <w:spacing w:line="560" w:lineRule="exact"/>
        <w:ind w:firstLine="560" w:firstLineChars="200"/>
        <w:jc w:val="left"/>
        <w:rPr>
          <w:rFonts w:hint="eastAsia" w:ascii="仿宋" w:hAnsi="仿宋" w:eastAsia="仿宋" w:cs="仿宋"/>
          <w:sz w:val="28"/>
          <w:szCs w:val="28"/>
          <w:highlight w:val="none"/>
          <w:shd w:val="clear" w:color="auto" w:fill="FFFFFF"/>
          <w:lang w:eastAsia="zh-CN"/>
        </w:rPr>
      </w:pPr>
      <w:r>
        <w:rPr>
          <w:rFonts w:hint="eastAsia" w:ascii="仿宋" w:hAnsi="仿宋" w:eastAsia="仿宋" w:cs="仿宋"/>
          <w:sz w:val="28"/>
          <w:szCs w:val="28"/>
          <w:highlight w:val="none"/>
          <w:shd w:val="clear" w:color="auto" w:fill="FFFFFF"/>
        </w:rPr>
        <w:t>1、项目编号：LASZYY-WLGLB2025070</w:t>
      </w:r>
    </w:p>
    <w:p w14:paraId="77EBD453">
      <w:pPr>
        <w:widowControl/>
        <w:spacing w:line="560" w:lineRule="exact"/>
        <w:ind w:firstLine="560" w:firstLineChars="200"/>
        <w:jc w:val="left"/>
        <w:rPr>
          <w:rFonts w:hint="eastAsia" w:ascii="仿宋" w:hAnsi="仿宋" w:eastAsia="仿宋" w:cs="仿宋"/>
          <w:sz w:val="28"/>
          <w:szCs w:val="28"/>
          <w:highlight w:val="none"/>
          <w:shd w:val="clear" w:color="auto" w:fill="FFFFFF"/>
          <w:lang w:eastAsia="zh-CN"/>
        </w:rPr>
      </w:pPr>
      <w:r>
        <w:rPr>
          <w:rFonts w:hint="eastAsia" w:ascii="仿宋" w:hAnsi="仿宋" w:eastAsia="仿宋" w:cs="仿宋"/>
          <w:sz w:val="28"/>
          <w:szCs w:val="28"/>
          <w:highlight w:val="none"/>
          <w:shd w:val="clear" w:color="auto" w:fill="FFFFFF"/>
        </w:rPr>
        <w:t>2、项目名称：</w:t>
      </w:r>
      <w:r>
        <w:rPr>
          <w:rFonts w:hint="eastAsia" w:ascii="仿宋" w:hAnsi="仿宋" w:eastAsia="仿宋" w:cs="仿宋"/>
          <w:sz w:val="28"/>
          <w:szCs w:val="28"/>
          <w:highlight w:val="none"/>
          <w:shd w:val="clear" w:color="auto" w:fill="FFFFFF"/>
          <w:lang w:eastAsia="zh-CN"/>
        </w:rPr>
        <w:t>六安市中医院GCP药房搬迁改造项目（</w:t>
      </w:r>
      <w:r>
        <w:rPr>
          <w:rFonts w:hint="eastAsia" w:ascii="仿宋" w:hAnsi="仿宋" w:eastAsia="仿宋" w:cs="仿宋"/>
          <w:sz w:val="28"/>
          <w:szCs w:val="28"/>
          <w:highlight w:val="none"/>
          <w:shd w:val="clear" w:color="auto" w:fill="FFFFFF"/>
          <w:lang w:val="en-US" w:eastAsia="zh-CN"/>
        </w:rPr>
        <w:t>三次</w:t>
      </w:r>
      <w:r>
        <w:rPr>
          <w:rFonts w:hint="eastAsia" w:ascii="仿宋" w:hAnsi="仿宋" w:eastAsia="仿宋" w:cs="仿宋"/>
          <w:sz w:val="28"/>
          <w:szCs w:val="28"/>
          <w:highlight w:val="none"/>
          <w:shd w:val="clear" w:color="auto" w:fill="FFFFFF"/>
          <w:lang w:eastAsia="zh-CN"/>
        </w:rPr>
        <w:t>）</w:t>
      </w:r>
    </w:p>
    <w:p w14:paraId="0DA96A36">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3、项目类型：工程类</w:t>
      </w:r>
    </w:p>
    <w:p w14:paraId="25424804">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4、采购方式：竞争性谈判</w:t>
      </w:r>
    </w:p>
    <w:p w14:paraId="5B38F2ED">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5、资金来源：自筹资金</w:t>
      </w:r>
    </w:p>
    <w:p w14:paraId="1766F270">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6、最高限价：7</w:t>
      </w:r>
      <w:r>
        <w:rPr>
          <w:rFonts w:hint="eastAsia" w:ascii="仿宋" w:hAnsi="仿宋" w:eastAsia="仿宋" w:cs="仿宋"/>
          <w:sz w:val="28"/>
          <w:szCs w:val="28"/>
          <w:highlight w:val="none"/>
          <w:shd w:val="clear" w:color="auto" w:fill="FFFFFF"/>
          <w:lang w:val="en-US" w:eastAsia="zh-CN"/>
        </w:rPr>
        <w:t>.</w:t>
      </w:r>
      <w:r>
        <w:rPr>
          <w:rFonts w:hint="eastAsia" w:ascii="仿宋" w:hAnsi="仿宋" w:eastAsia="仿宋" w:cs="仿宋"/>
          <w:sz w:val="28"/>
          <w:szCs w:val="28"/>
          <w:highlight w:val="none"/>
          <w:shd w:val="clear" w:color="auto" w:fill="FFFFFF"/>
        </w:rPr>
        <w:t>188884万元</w:t>
      </w:r>
    </w:p>
    <w:p w14:paraId="39BA9FCA">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7、采购需求：</w:t>
      </w:r>
      <w:r>
        <w:rPr>
          <w:rFonts w:hint="eastAsia" w:ascii="仿宋" w:hAnsi="仿宋" w:eastAsia="仿宋" w:cs="仿宋"/>
          <w:sz w:val="28"/>
          <w:szCs w:val="28"/>
          <w:highlight w:val="none"/>
          <w:shd w:val="clear" w:color="auto" w:fill="FFFFFF"/>
          <w:lang w:eastAsia="zh-CN"/>
        </w:rPr>
        <w:t>六安市中医院GCP药房搬迁改造项目</w:t>
      </w:r>
      <w:r>
        <w:rPr>
          <w:rFonts w:hint="eastAsia" w:ascii="仿宋" w:hAnsi="仿宋" w:eastAsia="仿宋" w:cs="仿宋"/>
          <w:sz w:val="28"/>
          <w:szCs w:val="28"/>
          <w:highlight w:val="none"/>
          <w:shd w:val="clear" w:color="auto" w:fill="FFFFFF"/>
        </w:rPr>
        <w:t>，</w:t>
      </w:r>
      <w:r>
        <w:rPr>
          <w:rFonts w:hint="eastAsia" w:ascii="仿宋" w:hAnsi="仿宋" w:eastAsia="仿宋" w:cs="仿宋"/>
          <w:sz w:val="28"/>
          <w:szCs w:val="28"/>
          <w:highlight w:val="none"/>
          <w:shd w:val="clear" w:color="auto" w:fill="FFFFFF"/>
          <w:lang w:val="en-US" w:eastAsia="zh-CN"/>
        </w:rPr>
        <w:t>工程</w:t>
      </w:r>
      <w:r>
        <w:rPr>
          <w:rFonts w:hint="eastAsia" w:ascii="仿宋" w:hAnsi="仿宋" w:eastAsia="仿宋" w:cs="仿宋"/>
          <w:sz w:val="28"/>
          <w:szCs w:val="28"/>
          <w:highlight w:val="none"/>
          <w:shd w:val="clear" w:color="auto" w:fill="FFFFFF"/>
        </w:rPr>
        <w:t>主要内容为</w:t>
      </w:r>
      <w:r>
        <w:rPr>
          <w:rFonts w:hint="eastAsia" w:ascii="仿宋" w:hAnsi="仿宋" w:eastAsia="仿宋" w:cs="仿宋"/>
          <w:sz w:val="28"/>
          <w:szCs w:val="28"/>
          <w:highlight w:val="none"/>
          <w:shd w:val="clear" w:color="auto" w:fill="FFFFFF"/>
          <w:lang w:val="en-US" w:eastAsia="zh-CN"/>
        </w:rPr>
        <w:t>2号楼11楼原GCP药房隔间拆除、1号楼五楼地面静电地板拆除后贴瓷砖并增加轻质隔墙一堵。相应的还有精密空调、普通空调改造安装及监控和办公家具配置等</w:t>
      </w:r>
      <w:r>
        <w:rPr>
          <w:rFonts w:hint="eastAsia" w:ascii="仿宋" w:hAnsi="仿宋" w:eastAsia="仿宋" w:cs="仿宋"/>
          <w:sz w:val="28"/>
          <w:szCs w:val="28"/>
          <w:highlight w:val="none"/>
          <w:shd w:val="clear" w:color="auto" w:fill="FFFFFF"/>
        </w:rPr>
        <w:t>；具体工程内容详见工程量清单。</w:t>
      </w:r>
    </w:p>
    <w:p w14:paraId="777F930D">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8、标段（包别）划分：不分包</w:t>
      </w:r>
    </w:p>
    <w:p w14:paraId="13AB87CB">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9、合同履行期限：本项目成交供应商自收到成交通知书之日起</w:t>
      </w:r>
      <w:r>
        <w:rPr>
          <w:rFonts w:hint="eastAsia" w:ascii="仿宋" w:hAnsi="仿宋" w:eastAsia="仿宋" w:cs="仿宋"/>
          <w:sz w:val="28"/>
          <w:szCs w:val="28"/>
          <w:highlight w:val="none"/>
          <w:shd w:val="clear" w:color="auto" w:fill="FFFFFF"/>
          <w:lang w:val="en-US" w:eastAsia="zh-CN"/>
        </w:rPr>
        <w:t>20</w:t>
      </w:r>
      <w:r>
        <w:rPr>
          <w:rFonts w:hint="eastAsia" w:ascii="仿宋" w:hAnsi="仿宋" w:eastAsia="仿宋" w:cs="仿宋"/>
          <w:sz w:val="28"/>
          <w:szCs w:val="28"/>
          <w:highlight w:val="none"/>
          <w:shd w:val="clear" w:color="auto" w:fill="FFFFFF"/>
        </w:rPr>
        <w:t>个日历天（除不可抗性因素之外，如遇雨、雪、冻天气可申请顺延）。</w:t>
      </w:r>
    </w:p>
    <w:p w14:paraId="69DFB483">
      <w:pPr>
        <w:widowControl/>
        <w:spacing w:line="560" w:lineRule="exact"/>
        <w:ind w:firstLine="560" w:firstLineChars="200"/>
        <w:jc w:val="left"/>
        <w:rPr>
          <w:rFonts w:hint="eastAsia" w:ascii="仿宋" w:hAnsi="仿宋" w:eastAsia="仿宋" w:cs="仿宋"/>
          <w:sz w:val="28"/>
          <w:szCs w:val="28"/>
          <w:highlight w:val="none"/>
          <w:shd w:val="clear" w:color="auto" w:fill="FFFFFF"/>
          <w:lang w:eastAsia="zh-CN"/>
        </w:rPr>
      </w:pPr>
      <w:r>
        <w:rPr>
          <w:rFonts w:hint="eastAsia" w:ascii="仿宋" w:hAnsi="仿宋" w:eastAsia="仿宋" w:cs="仿宋"/>
          <w:sz w:val="28"/>
          <w:szCs w:val="28"/>
          <w:highlight w:val="none"/>
          <w:shd w:val="clear" w:color="auto" w:fill="FFFFFF"/>
        </w:rPr>
        <w:t>10、本项目不接受联合体投标</w:t>
      </w:r>
      <w:r>
        <w:rPr>
          <w:rFonts w:hint="eastAsia" w:ascii="仿宋" w:hAnsi="仿宋" w:eastAsia="仿宋" w:cs="仿宋"/>
          <w:sz w:val="28"/>
          <w:szCs w:val="28"/>
          <w:highlight w:val="none"/>
          <w:shd w:val="clear" w:color="auto" w:fill="FFFFFF"/>
          <w:lang w:eastAsia="zh-CN"/>
        </w:rPr>
        <w:t>。</w:t>
      </w:r>
    </w:p>
    <w:p w14:paraId="613DAF07">
      <w:pPr>
        <w:keepNext/>
        <w:keepLines/>
        <w:spacing w:line="560" w:lineRule="exact"/>
        <w:ind w:firstLine="560" w:firstLineChars="200"/>
        <w:outlineLvl w:val="1"/>
        <w:rPr>
          <w:rFonts w:ascii="黑体" w:hAnsi="黑体" w:eastAsia="黑体" w:cs="黑体"/>
          <w:bCs/>
          <w:color w:val="333333"/>
          <w:kern w:val="0"/>
          <w:sz w:val="28"/>
          <w:szCs w:val="28"/>
          <w:highlight w:val="none"/>
          <w:shd w:val="clear" w:color="auto" w:fill="FFFFFF"/>
        </w:rPr>
      </w:pPr>
      <w:r>
        <w:rPr>
          <w:rFonts w:hint="eastAsia" w:ascii="黑体" w:hAnsi="黑体" w:eastAsia="黑体" w:cs="黑体"/>
          <w:bCs/>
          <w:color w:val="333333"/>
          <w:kern w:val="0"/>
          <w:sz w:val="28"/>
          <w:szCs w:val="28"/>
          <w:highlight w:val="none"/>
          <w:shd w:val="clear" w:color="auto" w:fill="FFFFFF"/>
        </w:rPr>
        <w:t>二、投标人的资格要求</w:t>
      </w:r>
    </w:p>
    <w:p w14:paraId="135A565D">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1.满足《中华人民共和国政府采购法》第二十二条规定；</w:t>
      </w:r>
    </w:p>
    <w:p w14:paraId="18638848">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2.落实政府采购政策需满足的资格要求：无；</w:t>
      </w:r>
    </w:p>
    <w:p w14:paraId="2FDADB76">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3.本项目的特定资格要求：</w:t>
      </w:r>
    </w:p>
    <w:p w14:paraId="26D865C2">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（1）投标人须具有</w:t>
      </w:r>
      <w:r>
        <w:rPr>
          <w:rFonts w:hint="eastAsia" w:ascii="仿宋" w:hAnsi="仿宋" w:eastAsia="仿宋" w:cs="仿宋"/>
          <w:sz w:val="28"/>
          <w:szCs w:val="28"/>
          <w:highlight w:val="none"/>
          <w:shd w:val="clear" w:color="auto" w:fill="FFFFFF"/>
          <w:lang w:val="en-US" w:eastAsia="zh-CN"/>
        </w:rPr>
        <w:t>建筑工程施工总承包三级及以上资质，具有有效的安全生产许可证</w:t>
      </w:r>
      <w:r>
        <w:rPr>
          <w:rFonts w:hint="eastAsia" w:ascii="仿宋" w:hAnsi="仿宋" w:eastAsia="仿宋" w:cs="仿宋"/>
          <w:sz w:val="28"/>
          <w:szCs w:val="28"/>
          <w:highlight w:val="none"/>
          <w:shd w:val="clear" w:color="auto" w:fill="FFFFFF"/>
        </w:rPr>
        <w:t>；</w:t>
      </w:r>
    </w:p>
    <w:p w14:paraId="1FB93492">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（2）投标人拟派项目</w:t>
      </w:r>
      <w:r>
        <w:rPr>
          <w:rFonts w:hint="eastAsia" w:ascii="仿宋" w:hAnsi="仿宋" w:eastAsia="仿宋" w:cs="仿宋"/>
          <w:sz w:val="28"/>
          <w:szCs w:val="28"/>
          <w:highlight w:val="none"/>
          <w:shd w:val="clear" w:color="auto" w:fill="FFFFFF"/>
          <w:lang w:val="en-US" w:eastAsia="zh-CN"/>
        </w:rPr>
        <w:t>负责人</w:t>
      </w:r>
      <w:r>
        <w:rPr>
          <w:rFonts w:hint="eastAsia" w:ascii="仿宋" w:hAnsi="仿宋" w:eastAsia="仿宋" w:cs="仿宋"/>
          <w:sz w:val="28"/>
          <w:szCs w:val="28"/>
          <w:highlight w:val="none"/>
          <w:shd w:val="clear" w:color="auto" w:fill="FFFFFF"/>
        </w:rPr>
        <w:t>须具有</w:t>
      </w:r>
      <w:r>
        <w:rPr>
          <w:rFonts w:hint="eastAsia" w:ascii="仿宋" w:hAnsi="仿宋" w:eastAsia="仿宋" w:cs="仿宋"/>
          <w:sz w:val="28"/>
          <w:szCs w:val="28"/>
          <w:highlight w:val="none"/>
          <w:shd w:val="clear" w:color="auto" w:fill="FFFFFF"/>
          <w:lang w:val="en-US" w:eastAsia="zh-CN"/>
        </w:rPr>
        <w:t>建筑工程专业二级及以上注册建造师资格</w:t>
      </w:r>
      <w:r>
        <w:rPr>
          <w:rFonts w:hint="eastAsia" w:ascii="仿宋" w:hAnsi="仿宋" w:eastAsia="仿宋" w:cs="仿宋"/>
          <w:sz w:val="28"/>
          <w:szCs w:val="28"/>
          <w:highlight w:val="none"/>
          <w:shd w:val="clear" w:color="auto" w:fill="FFFFFF"/>
        </w:rPr>
        <w:t>；</w:t>
      </w:r>
    </w:p>
    <w:p w14:paraId="15E385B1">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4.供应商存在以下不良信用记录情形之一的，不得推荐为中标候选供应商，不得确定为中标供应商：</w:t>
      </w:r>
    </w:p>
    <w:p w14:paraId="7623A680">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(1）供应商被人民法院列入失信被执行人的；</w:t>
      </w:r>
    </w:p>
    <w:p w14:paraId="11421CEE">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(2）供应商被市场监督管理部门列入企业经营异常名录的；</w:t>
      </w:r>
    </w:p>
    <w:p w14:paraId="0192AB7E">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(3）供应商被税务部门列入重大税收违法案件当事人名单的；</w:t>
      </w:r>
    </w:p>
    <w:p w14:paraId="047145DF">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(4）供应商被政府采购监管部门列入政府采购严重违法失信行为记录名单的。</w:t>
      </w:r>
    </w:p>
    <w:p w14:paraId="141AA35F">
      <w:pPr>
        <w:keepNext/>
        <w:keepLines/>
        <w:spacing w:line="560" w:lineRule="exact"/>
        <w:ind w:firstLine="560" w:firstLineChars="200"/>
        <w:outlineLvl w:val="1"/>
        <w:rPr>
          <w:rFonts w:ascii="黑体" w:hAnsi="黑体" w:eastAsia="黑体" w:cs="黑体"/>
          <w:bCs/>
          <w:color w:val="333333"/>
          <w:kern w:val="0"/>
          <w:sz w:val="28"/>
          <w:szCs w:val="28"/>
          <w:highlight w:val="none"/>
          <w:shd w:val="clear" w:color="auto" w:fill="FFFFFF"/>
        </w:rPr>
      </w:pPr>
      <w:r>
        <w:rPr>
          <w:rFonts w:hint="eastAsia" w:ascii="黑体" w:hAnsi="黑体" w:eastAsia="黑体" w:cs="黑体"/>
          <w:bCs/>
          <w:color w:val="333333"/>
          <w:kern w:val="0"/>
          <w:sz w:val="28"/>
          <w:szCs w:val="28"/>
          <w:highlight w:val="none"/>
          <w:shd w:val="clear" w:color="auto" w:fill="FFFFFF"/>
        </w:rPr>
        <w:t>三、获取采购文件</w:t>
      </w:r>
    </w:p>
    <w:p w14:paraId="1BE2933D">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1、时间：自公告发布之日起至开标时间前</w:t>
      </w:r>
    </w:p>
    <w:p w14:paraId="7A2D815C">
      <w:pPr>
        <w:widowControl/>
        <w:spacing w:line="560" w:lineRule="exact"/>
        <w:ind w:firstLine="560" w:firstLineChars="200"/>
        <w:jc w:val="left"/>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2、地点：六安市中医院官网（https://www.laszyy.cn/）。</w:t>
      </w:r>
    </w:p>
    <w:p w14:paraId="4E4D8337">
      <w:pPr>
        <w:widowControl/>
        <w:spacing w:line="560" w:lineRule="exact"/>
        <w:ind w:firstLine="560" w:firstLineChars="200"/>
        <w:jc w:val="left"/>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3、方式：网上下载</w:t>
      </w:r>
    </w:p>
    <w:p w14:paraId="25F48412">
      <w:pPr>
        <w:keepNext/>
        <w:keepLines/>
        <w:spacing w:line="560" w:lineRule="exact"/>
        <w:ind w:firstLine="560" w:firstLineChars="200"/>
        <w:outlineLvl w:val="1"/>
        <w:rPr>
          <w:rFonts w:ascii="黑体" w:hAnsi="黑体" w:eastAsia="黑体" w:cs="黑体"/>
          <w:bCs/>
          <w:color w:val="333333"/>
          <w:kern w:val="0"/>
          <w:sz w:val="28"/>
          <w:szCs w:val="28"/>
          <w:highlight w:val="none"/>
          <w:shd w:val="clear" w:color="auto" w:fill="FFFFFF"/>
        </w:rPr>
      </w:pPr>
      <w:r>
        <w:rPr>
          <w:rFonts w:hint="eastAsia" w:ascii="黑体" w:hAnsi="黑体" w:eastAsia="黑体" w:cs="黑体"/>
          <w:bCs/>
          <w:color w:val="333333"/>
          <w:kern w:val="0"/>
          <w:sz w:val="28"/>
          <w:szCs w:val="28"/>
          <w:highlight w:val="none"/>
          <w:shd w:val="clear" w:color="auto" w:fill="FFFFFF"/>
        </w:rPr>
        <w:t>四、响应文件提交</w:t>
      </w:r>
    </w:p>
    <w:p w14:paraId="409771E4">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1、截止时间：</w:t>
      </w:r>
      <w:r>
        <w:rPr>
          <w:rFonts w:hint="eastAsia" w:ascii="仿宋" w:hAnsi="仿宋" w:eastAsia="仿宋" w:cs="仿宋"/>
          <w:bCs/>
          <w:color w:val="333333"/>
          <w:sz w:val="28"/>
          <w:szCs w:val="28"/>
          <w:highlight w:val="none"/>
          <w:u w:val="single"/>
          <w:shd w:val="clear" w:color="auto" w:fill="FFFFFF"/>
        </w:rPr>
        <w:t>202</w:t>
      </w:r>
      <w:r>
        <w:rPr>
          <w:rFonts w:hint="eastAsia" w:ascii="仿宋" w:hAnsi="仿宋" w:eastAsia="仿宋" w:cs="仿宋"/>
          <w:bCs/>
          <w:color w:val="333333"/>
          <w:sz w:val="28"/>
          <w:szCs w:val="28"/>
          <w:highlight w:val="none"/>
          <w:u w:val="single"/>
          <w:shd w:val="clear" w:color="auto" w:fill="FFFFFF"/>
          <w:lang w:val="en-US" w:eastAsia="zh-CN"/>
        </w:rPr>
        <w:t>5</w:t>
      </w:r>
      <w:r>
        <w:rPr>
          <w:rFonts w:hint="eastAsia" w:ascii="仿宋" w:hAnsi="仿宋" w:eastAsia="仿宋" w:cs="仿宋"/>
          <w:bCs/>
          <w:color w:val="333333"/>
          <w:sz w:val="28"/>
          <w:szCs w:val="28"/>
          <w:highlight w:val="none"/>
          <w:u w:val="single"/>
          <w:shd w:val="clear" w:color="auto" w:fill="FFFFFF"/>
        </w:rPr>
        <w:t>年</w:t>
      </w:r>
      <w:r>
        <w:rPr>
          <w:rFonts w:hint="eastAsia" w:ascii="仿宋" w:hAnsi="仿宋" w:eastAsia="仿宋" w:cs="仿宋"/>
          <w:bCs/>
          <w:color w:val="333333"/>
          <w:sz w:val="28"/>
          <w:szCs w:val="28"/>
          <w:highlight w:val="none"/>
          <w:u w:val="single"/>
          <w:shd w:val="clear" w:color="auto" w:fill="FFFFFF"/>
          <w:lang w:val="en-US" w:eastAsia="zh-CN"/>
        </w:rPr>
        <w:t>8月26日15</w:t>
      </w:r>
      <w:r>
        <w:rPr>
          <w:rFonts w:hint="eastAsia" w:ascii="仿宋" w:hAnsi="仿宋" w:eastAsia="仿宋" w:cs="仿宋"/>
          <w:bCs/>
          <w:color w:val="333333"/>
          <w:sz w:val="28"/>
          <w:szCs w:val="28"/>
          <w:highlight w:val="none"/>
          <w:u w:val="single"/>
          <w:shd w:val="clear" w:color="auto" w:fill="FFFFFF"/>
        </w:rPr>
        <w:t>点</w:t>
      </w:r>
      <w:r>
        <w:rPr>
          <w:rFonts w:hint="eastAsia" w:ascii="仿宋" w:hAnsi="仿宋" w:eastAsia="仿宋" w:cs="仿宋"/>
          <w:bCs/>
          <w:color w:val="333333"/>
          <w:sz w:val="28"/>
          <w:szCs w:val="28"/>
          <w:highlight w:val="none"/>
          <w:u w:val="single"/>
          <w:shd w:val="clear" w:color="auto" w:fill="FFFFFF"/>
          <w:lang w:val="en-US" w:eastAsia="zh-CN"/>
        </w:rPr>
        <w:t>00</w:t>
      </w:r>
      <w:r>
        <w:rPr>
          <w:rFonts w:hint="eastAsia" w:ascii="仿宋" w:hAnsi="仿宋" w:eastAsia="仿宋" w:cs="仿宋"/>
          <w:bCs/>
          <w:color w:val="333333"/>
          <w:sz w:val="28"/>
          <w:szCs w:val="28"/>
          <w:highlight w:val="none"/>
          <w:u w:val="single"/>
          <w:shd w:val="clear" w:color="auto" w:fill="FFFFFF"/>
        </w:rPr>
        <w:t>分（北京时间）</w:t>
      </w:r>
    </w:p>
    <w:p w14:paraId="0062B388">
      <w:pPr>
        <w:widowControl/>
        <w:spacing w:line="560" w:lineRule="exact"/>
        <w:ind w:firstLine="560" w:firstLineChars="200"/>
        <w:jc w:val="left"/>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rPr>
        <w:t>2、地点：六安市中医院</w:t>
      </w:r>
      <w:r>
        <w:rPr>
          <w:rFonts w:hint="eastAsia" w:ascii="仿宋" w:hAnsi="仿宋" w:eastAsia="仿宋" w:cs="仿宋"/>
          <w:sz w:val="28"/>
          <w:szCs w:val="28"/>
          <w:highlight w:val="none"/>
          <w:shd w:val="clear" w:color="auto" w:fill="FFFFFF"/>
          <w:lang w:val="en-US" w:eastAsia="zh-CN"/>
        </w:rPr>
        <w:t xml:space="preserve">  1 </w:t>
      </w:r>
      <w:r>
        <w:rPr>
          <w:rFonts w:hint="eastAsia" w:ascii="仿宋" w:hAnsi="仿宋" w:eastAsia="仿宋" w:cs="仿宋"/>
          <w:sz w:val="28"/>
          <w:szCs w:val="28"/>
          <w:highlight w:val="none"/>
          <w:shd w:val="clear" w:color="auto" w:fill="FFFFFF"/>
        </w:rPr>
        <w:t>号楼</w:t>
      </w:r>
      <w:r>
        <w:rPr>
          <w:rFonts w:hint="eastAsia" w:ascii="仿宋" w:hAnsi="仿宋" w:eastAsia="仿宋" w:cs="仿宋"/>
          <w:sz w:val="28"/>
          <w:szCs w:val="28"/>
          <w:highlight w:val="none"/>
          <w:shd w:val="clear" w:color="auto" w:fill="FFFFFF"/>
          <w:lang w:val="en-US" w:eastAsia="zh-CN"/>
        </w:rPr>
        <w:t xml:space="preserve"> 5楼物流管理部</w:t>
      </w:r>
    </w:p>
    <w:p w14:paraId="60295E5A">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3、响应文件提交方式：投标人法定代表人或授权委托人现场递交响应文件</w:t>
      </w:r>
      <w:r>
        <w:rPr>
          <w:rFonts w:hint="eastAsia" w:ascii="仿宋" w:hAnsi="仿宋" w:eastAsia="仿宋" w:cs="仿宋"/>
          <w:sz w:val="28"/>
          <w:szCs w:val="28"/>
          <w:highlight w:val="none"/>
          <w:shd w:val="clear" w:color="auto" w:fill="FFFFFF"/>
          <w:lang w:eastAsia="zh-CN"/>
        </w:rPr>
        <w:t>，</w:t>
      </w:r>
      <w:r>
        <w:rPr>
          <w:rFonts w:hint="eastAsia" w:ascii="仿宋" w:hAnsi="仿宋" w:eastAsia="仿宋" w:cs="仿宋"/>
          <w:sz w:val="28"/>
          <w:szCs w:val="28"/>
          <w:highlight w:val="none"/>
          <w:shd w:val="clear" w:color="auto" w:fill="FFFFFF"/>
          <w:lang w:val="en-US" w:eastAsia="zh-CN"/>
        </w:rPr>
        <w:t>不接邮寄</w:t>
      </w:r>
      <w:r>
        <w:rPr>
          <w:rFonts w:hint="eastAsia" w:ascii="仿宋" w:hAnsi="仿宋" w:eastAsia="仿宋" w:cs="仿宋"/>
          <w:sz w:val="28"/>
          <w:szCs w:val="28"/>
          <w:highlight w:val="none"/>
          <w:shd w:val="clear" w:color="auto" w:fill="FFFFFF"/>
        </w:rPr>
        <w:t>。</w:t>
      </w:r>
    </w:p>
    <w:p w14:paraId="64A4BC4D">
      <w:pPr>
        <w:keepNext/>
        <w:keepLines/>
        <w:spacing w:line="560" w:lineRule="exact"/>
        <w:ind w:firstLine="560" w:firstLineChars="200"/>
        <w:outlineLvl w:val="1"/>
        <w:rPr>
          <w:rFonts w:ascii="黑体" w:hAnsi="黑体" w:eastAsia="黑体" w:cs="黑体"/>
          <w:bCs/>
          <w:color w:val="333333"/>
          <w:kern w:val="0"/>
          <w:sz w:val="28"/>
          <w:szCs w:val="28"/>
          <w:highlight w:val="none"/>
          <w:shd w:val="clear" w:color="auto" w:fill="FFFFFF"/>
        </w:rPr>
      </w:pPr>
      <w:r>
        <w:rPr>
          <w:rFonts w:hint="eastAsia" w:ascii="黑体" w:hAnsi="黑体" w:eastAsia="黑体" w:cs="黑体"/>
          <w:bCs/>
          <w:color w:val="333333"/>
          <w:kern w:val="0"/>
          <w:sz w:val="28"/>
          <w:szCs w:val="28"/>
          <w:highlight w:val="none"/>
          <w:shd w:val="clear" w:color="auto" w:fill="FFFFFF"/>
        </w:rPr>
        <w:t>五、响应文件开启：</w:t>
      </w:r>
    </w:p>
    <w:p w14:paraId="6CCA3981">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1、时间：</w:t>
      </w:r>
      <w:r>
        <w:rPr>
          <w:rFonts w:hint="eastAsia" w:ascii="仿宋" w:hAnsi="仿宋" w:eastAsia="仿宋" w:cs="仿宋"/>
          <w:bCs/>
          <w:color w:val="333333"/>
          <w:sz w:val="28"/>
          <w:szCs w:val="28"/>
          <w:highlight w:val="none"/>
          <w:u w:val="single"/>
          <w:shd w:val="clear" w:color="auto" w:fill="FFFFFF"/>
        </w:rPr>
        <w:t>202</w:t>
      </w:r>
      <w:r>
        <w:rPr>
          <w:rFonts w:hint="eastAsia" w:ascii="仿宋" w:hAnsi="仿宋" w:eastAsia="仿宋" w:cs="仿宋"/>
          <w:bCs/>
          <w:color w:val="333333"/>
          <w:sz w:val="28"/>
          <w:szCs w:val="28"/>
          <w:highlight w:val="none"/>
          <w:u w:val="single"/>
          <w:shd w:val="clear" w:color="auto" w:fill="FFFFFF"/>
          <w:lang w:val="en-US" w:eastAsia="zh-CN"/>
        </w:rPr>
        <w:t>5</w:t>
      </w:r>
      <w:r>
        <w:rPr>
          <w:rFonts w:hint="eastAsia" w:ascii="仿宋" w:hAnsi="仿宋" w:eastAsia="仿宋" w:cs="仿宋"/>
          <w:bCs/>
          <w:color w:val="333333"/>
          <w:sz w:val="28"/>
          <w:szCs w:val="28"/>
          <w:highlight w:val="none"/>
          <w:u w:val="single"/>
          <w:shd w:val="clear" w:color="auto" w:fill="FFFFFF"/>
        </w:rPr>
        <w:t>年</w:t>
      </w:r>
      <w:r>
        <w:rPr>
          <w:rFonts w:hint="eastAsia" w:ascii="仿宋" w:hAnsi="仿宋" w:eastAsia="仿宋" w:cs="仿宋"/>
          <w:bCs/>
          <w:color w:val="333333"/>
          <w:sz w:val="28"/>
          <w:szCs w:val="28"/>
          <w:highlight w:val="none"/>
          <w:u w:val="single"/>
          <w:shd w:val="clear" w:color="auto" w:fill="FFFFFF"/>
          <w:lang w:val="en-US" w:eastAsia="zh-CN"/>
        </w:rPr>
        <w:t>8月26日15</w:t>
      </w:r>
      <w:r>
        <w:rPr>
          <w:rFonts w:hint="eastAsia" w:ascii="仿宋" w:hAnsi="仿宋" w:eastAsia="仿宋" w:cs="仿宋"/>
          <w:bCs/>
          <w:color w:val="333333"/>
          <w:sz w:val="28"/>
          <w:szCs w:val="28"/>
          <w:highlight w:val="none"/>
          <w:u w:val="single"/>
          <w:shd w:val="clear" w:color="auto" w:fill="FFFFFF"/>
        </w:rPr>
        <w:t>点</w:t>
      </w:r>
      <w:r>
        <w:rPr>
          <w:rFonts w:hint="eastAsia" w:ascii="仿宋" w:hAnsi="仿宋" w:eastAsia="仿宋" w:cs="仿宋"/>
          <w:bCs/>
          <w:color w:val="333333"/>
          <w:sz w:val="28"/>
          <w:szCs w:val="28"/>
          <w:highlight w:val="none"/>
          <w:u w:val="single"/>
          <w:shd w:val="clear" w:color="auto" w:fill="FFFFFF"/>
          <w:lang w:val="en-US" w:eastAsia="zh-CN"/>
        </w:rPr>
        <w:t>00</w:t>
      </w:r>
      <w:r>
        <w:rPr>
          <w:rFonts w:hint="eastAsia" w:ascii="仿宋" w:hAnsi="仿宋" w:eastAsia="仿宋" w:cs="仿宋"/>
          <w:bCs/>
          <w:color w:val="333333"/>
          <w:sz w:val="28"/>
          <w:szCs w:val="28"/>
          <w:highlight w:val="none"/>
          <w:u w:val="single"/>
          <w:shd w:val="clear" w:color="auto" w:fill="FFFFFF"/>
        </w:rPr>
        <w:t>分（北京时间）</w:t>
      </w:r>
    </w:p>
    <w:p w14:paraId="3E920F7A">
      <w:pPr>
        <w:keepNext/>
        <w:keepLines/>
        <w:spacing w:line="560" w:lineRule="exact"/>
        <w:ind w:firstLine="560" w:firstLineChars="200"/>
        <w:outlineLvl w:val="1"/>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2、地点：六安市中医院1号楼五楼物流管理部会议室</w:t>
      </w:r>
    </w:p>
    <w:p w14:paraId="7DEECE61">
      <w:pPr>
        <w:keepNext/>
        <w:keepLines/>
        <w:spacing w:line="560" w:lineRule="exact"/>
        <w:ind w:firstLine="560" w:firstLineChars="200"/>
        <w:outlineLvl w:val="1"/>
        <w:rPr>
          <w:rFonts w:ascii="黑体" w:hAnsi="黑体" w:eastAsia="黑体" w:cs="黑体"/>
          <w:bCs/>
          <w:color w:val="333333"/>
          <w:kern w:val="0"/>
          <w:sz w:val="28"/>
          <w:szCs w:val="28"/>
          <w:highlight w:val="none"/>
          <w:shd w:val="clear" w:color="auto" w:fill="FFFFFF"/>
        </w:rPr>
      </w:pPr>
      <w:r>
        <w:rPr>
          <w:rFonts w:hint="eastAsia" w:ascii="黑体" w:hAnsi="黑体" w:eastAsia="黑体" w:cs="黑体"/>
          <w:bCs/>
          <w:color w:val="333333"/>
          <w:kern w:val="0"/>
          <w:sz w:val="28"/>
          <w:szCs w:val="28"/>
          <w:highlight w:val="none"/>
          <w:shd w:val="clear" w:color="auto" w:fill="FFFFFF"/>
        </w:rPr>
        <w:t>六、公告期限</w:t>
      </w:r>
    </w:p>
    <w:p w14:paraId="3E25E3E4">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自本公告发布之日起3个工作日。</w:t>
      </w:r>
    </w:p>
    <w:p w14:paraId="3002FDB1">
      <w:pPr>
        <w:keepNext/>
        <w:keepLines/>
        <w:spacing w:line="560" w:lineRule="exact"/>
        <w:ind w:firstLine="560" w:firstLineChars="200"/>
        <w:outlineLvl w:val="1"/>
        <w:rPr>
          <w:rFonts w:ascii="黑体" w:hAnsi="黑体" w:eastAsia="黑体" w:cs="黑体"/>
          <w:bCs/>
          <w:color w:val="333333"/>
          <w:kern w:val="0"/>
          <w:sz w:val="28"/>
          <w:szCs w:val="28"/>
          <w:highlight w:val="none"/>
          <w:shd w:val="clear" w:color="auto" w:fill="FFFFFF"/>
        </w:rPr>
      </w:pPr>
      <w:r>
        <w:rPr>
          <w:rFonts w:hint="eastAsia" w:ascii="黑体" w:hAnsi="黑体" w:eastAsia="黑体" w:cs="黑体"/>
          <w:bCs/>
          <w:color w:val="333333"/>
          <w:kern w:val="0"/>
          <w:sz w:val="28"/>
          <w:szCs w:val="28"/>
          <w:highlight w:val="none"/>
          <w:shd w:val="clear" w:color="auto" w:fill="FFFFFF"/>
        </w:rPr>
        <w:t>七、其他补充事宜</w:t>
      </w:r>
    </w:p>
    <w:p w14:paraId="45998DB1">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无。</w:t>
      </w:r>
    </w:p>
    <w:p w14:paraId="2C62464E">
      <w:pPr>
        <w:keepNext/>
        <w:keepLines/>
        <w:spacing w:line="560" w:lineRule="exact"/>
        <w:ind w:firstLine="560" w:firstLineChars="200"/>
        <w:outlineLvl w:val="1"/>
        <w:rPr>
          <w:rFonts w:ascii="黑体" w:hAnsi="黑体" w:eastAsia="黑体" w:cs="黑体"/>
          <w:bCs/>
          <w:color w:val="333333"/>
          <w:kern w:val="0"/>
          <w:sz w:val="28"/>
          <w:szCs w:val="28"/>
          <w:highlight w:val="none"/>
          <w:shd w:val="clear" w:color="auto" w:fill="FFFFFF"/>
        </w:rPr>
      </w:pPr>
      <w:r>
        <w:rPr>
          <w:rFonts w:hint="eastAsia" w:ascii="黑体" w:hAnsi="黑体" w:eastAsia="黑体" w:cs="黑体"/>
          <w:bCs/>
          <w:color w:val="333333"/>
          <w:kern w:val="0"/>
          <w:sz w:val="28"/>
          <w:szCs w:val="28"/>
          <w:highlight w:val="none"/>
          <w:shd w:val="clear" w:color="auto" w:fill="FFFFFF"/>
        </w:rPr>
        <w:t>八、对本次采购提出询问，请按以下方式联系。</w:t>
      </w:r>
    </w:p>
    <w:p w14:paraId="17F72AD2">
      <w:pPr>
        <w:widowControl/>
        <w:spacing w:line="560" w:lineRule="exact"/>
        <w:ind w:firstLine="560" w:firstLineChars="200"/>
        <w:jc w:val="left"/>
        <w:rPr>
          <w:rFonts w:hint="eastAsia" w:ascii="仿宋" w:hAnsi="仿宋" w:eastAsia="仿宋" w:cs="仿宋"/>
          <w:sz w:val="28"/>
          <w:szCs w:val="28"/>
          <w:highlight w:val="none"/>
          <w:shd w:val="clear" w:color="auto" w:fill="FFFFFF"/>
          <w:lang w:eastAsia="zh-CN"/>
        </w:rPr>
      </w:pPr>
      <w:r>
        <w:rPr>
          <w:rFonts w:hint="eastAsia" w:ascii="仿宋" w:hAnsi="仿宋" w:eastAsia="仿宋" w:cs="仿宋"/>
          <w:sz w:val="28"/>
          <w:szCs w:val="28"/>
          <w:highlight w:val="none"/>
          <w:shd w:val="clear" w:color="auto" w:fill="FFFFFF"/>
          <w:lang w:val="en-US" w:eastAsia="zh-CN"/>
        </w:rPr>
        <w:t>1、</w:t>
      </w:r>
      <w:r>
        <w:rPr>
          <w:rFonts w:hint="eastAsia" w:ascii="仿宋" w:hAnsi="仿宋" w:eastAsia="仿宋" w:cs="仿宋"/>
          <w:sz w:val="28"/>
          <w:szCs w:val="28"/>
          <w:highlight w:val="none"/>
          <w:shd w:val="clear" w:color="auto" w:fill="FFFFFF"/>
        </w:rPr>
        <w:t>名 称：</w:t>
      </w:r>
      <w:r>
        <w:rPr>
          <w:rFonts w:hint="eastAsia" w:ascii="仿宋" w:hAnsi="仿宋" w:eastAsia="仿宋" w:cs="仿宋"/>
          <w:sz w:val="28"/>
          <w:szCs w:val="28"/>
          <w:highlight w:val="none"/>
          <w:shd w:val="clear" w:color="auto" w:fill="FFFFFF"/>
          <w:lang w:eastAsia="zh-CN"/>
        </w:rPr>
        <w:t>六安市中医院</w:t>
      </w:r>
    </w:p>
    <w:p w14:paraId="375CABC1">
      <w:pPr>
        <w:widowControl/>
        <w:spacing w:line="560" w:lineRule="exact"/>
        <w:ind w:firstLine="560" w:firstLineChars="200"/>
        <w:jc w:val="lef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lang w:val="en-US" w:eastAsia="zh-CN"/>
        </w:rPr>
        <w:t>2、</w:t>
      </w:r>
      <w:r>
        <w:rPr>
          <w:rFonts w:hint="eastAsia" w:ascii="仿宋" w:hAnsi="仿宋" w:eastAsia="仿宋" w:cs="仿宋"/>
          <w:sz w:val="28"/>
          <w:szCs w:val="28"/>
          <w:highlight w:val="none"/>
          <w:shd w:val="clear" w:color="auto" w:fill="FFFFFF"/>
        </w:rPr>
        <w:t>地址：安徽省六安市金安区人民路76号</w:t>
      </w:r>
    </w:p>
    <w:p w14:paraId="303E1A9F">
      <w:pPr>
        <w:widowControl/>
        <w:spacing w:line="560" w:lineRule="exact"/>
        <w:ind w:firstLine="560" w:firstLineChars="200"/>
        <w:jc w:val="left"/>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t>3、</w:t>
      </w:r>
      <w:r>
        <w:rPr>
          <w:rFonts w:hint="eastAsia" w:ascii="仿宋" w:hAnsi="仿宋" w:eastAsia="仿宋" w:cs="仿宋"/>
          <w:sz w:val="28"/>
          <w:szCs w:val="28"/>
          <w:highlight w:val="none"/>
          <w:shd w:val="clear" w:color="auto" w:fill="FFFFFF"/>
        </w:rPr>
        <w:t>联系</w:t>
      </w:r>
      <w:r>
        <w:rPr>
          <w:rFonts w:hint="eastAsia" w:ascii="仿宋" w:hAnsi="仿宋" w:eastAsia="仿宋" w:cs="仿宋"/>
          <w:sz w:val="28"/>
          <w:szCs w:val="28"/>
          <w:highlight w:val="none"/>
          <w:shd w:val="clear" w:color="auto" w:fill="FFFFFF"/>
          <w:lang w:val="en-US" w:eastAsia="zh-CN"/>
        </w:rPr>
        <w:t>人</w:t>
      </w:r>
      <w:r>
        <w:rPr>
          <w:rFonts w:hint="eastAsia" w:ascii="仿宋" w:hAnsi="仿宋" w:eastAsia="仿宋" w:cs="仿宋"/>
          <w:sz w:val="28"/>
          <w:szCs w:val="28"/>
          <w:highlight w:val="none"/>
          <w:shd w:val="clear" w:color="auto" w:fill="FFFFFF"/>
        </w:rPr>
        <w:t>：</w:t>
      </w:r>
      <w:r>
        <w:rPr>
          <w:rFonts w:hint="eastAsia" w:ascii="仿宋" w:hAnsi="仿宋" w:eastAsia="仿宋" w:cs="仿宋"/>
          <w:sz w:val="28"/>
          <w:szCs w:val="28"/>
          <w:highlight w:val="none"/>
          <w:shd w:val="clear" w:color="auto" w:fill="FFFFFF"/>
          <w:lang w:val="en-US" w:eastAsia="zh-CN"/>
        </w:rPr>
        <w:t xml:space="preserve"> 卫</w:t>
      </w:r>
      <w:r>
        <w:rPr>
          <w:rFonts w:hint="eastAsia" w:ascii="仿宋" w:hAnsi="仿宋" w:eastAsia="仿宋" w:cs="仿宋"/>
          <w:sz w:val="28"/>
          <w:szCs w:val="28"/>
          <w:highlight w:val="none"/>
          <w:shd w:val="clear" w:color="auto" w:fill="FFFFFF"/>
        </w:rPr>
        <w:t>老师</w:t>
      </w:r>
      <w:r>
        <w:rPr>
          <w:rFonts w:hint="eastAsia" w:ascii="仿宋" w:hAnsi="仿宋" w:eastAsia="仿宋" w:cs="仿宋"/>
          <w:sz w:val="28"/>
          <w:szCs w:val="28"/>
          <w:highlight w:val="none"/>
          <w:shd w:val="clear" w:color="auto" w:fill="FFFFFF"/>
          <w:lang w:val="en-US" w:eastAsia="zh-CN"/>
        </w:rPr>
        <w:t xml:space="preserve"> 夏老师</w:t>
      </w:r>
      <w:r>
        <w:rPr>
          <w:rFonts w:hint="eastAsia" w:ascii="仿宋" w:hAnsi="仿宋" w:eastAsia="仿宋" w:cs="仿宋"/>
          <w:sz w:val="28"/>
          <w:szCs w:val="28"/>
          <w:highlight w:val="none"/>
          <w:shd w:val="clear" w:color="auto" w:fill="FFFFFF"/>
        </w:rPr>
        <w:t>  </w:t>
      </w:r>
      <w:r>
        <w:rPr>
          <w:rFonts w:hint="eastAsia" w:ascii="仿宋" w:hAnsi="仿宋" w:eastAsia="仿宋" w:cs="仿宋"/>
          <w:sz w:val="28"/>
          <w:szCs w:val="28"/>
          <w:highlight w:val="none"/>
          <w:shd w:val="clear" w:color="auto" w:fill="FFFFFF"/>
          <w:lang w:val="en-US" w:eastAsia="zh-CN"/>
        </w:rPr>
        <w:t xml:space="preserve">  </w:t>
      </w:r>
    </w:p>
    <w:p w14:paraId="785CCC87">
      <w:pPr>
        <w:widowControl/>
        <w:spacing w:line="560" w:lineRule="exact"/>
        <w:ind w:firstLine="560" w:firstLineChars="200"/>
        <w:jc w:val="left"/>
        <w:rPr>
          <w:rFonts w:hint="default"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rPr>
        <w:t>电话：</w:t>
      </w:r>
      <w:r>
        <w:rPr>
          <w:rFonts w:hint="eastAsia" w:ascii="仿宋" w:hAnsi="仿宋" w:eastAsia="仿宋" w:cs="仿宋"/>
          <w:sz w:val="28"/>
          <w:szCs w:val="28"/>
          <w:highlight w:val="none"/>
          <w:shd w:val="clear" w:color="auto" w:fill="FFFFFF"/>
          <w:lang w:val="en-US" w:eastAsia="zh-CN"/>
        </w:rPr>
        <w:t>0564 3597279   05643597287</w:t>
      </w:r>
    </w:p>
    <w:p w14:paraId="4DFF38A9">
      <w:pPr>
        <w:widowControl/>
        <w:spacing w:line="560" w:lineRule="exact"/>
        <w:ind w:firstLine="560" w:firstLineChars="200"/>
        <w:jc w:val="left"/>
        <w:rPr>
          <w:rFonts w:ascii="仿宋" w:hAnsi="仿宋" w:eastAsia="仿宋" w:cs="仿宋"/>
          <w:sz w:val="28"/>
          <w:szCs w:val="28"/>
          <w:highlight w:val="none"/>
          <w:shd w:val="clear" w:color="auto" w:fill="FFFFFF"/>
        </w:rPr>
      </w:pPr>
    </w:p>
    <w:p w14:paraId="0806A936">
      <w:pPr>
        <w:widowControl/>
        <w:spacing w:line="560" w:lineRule="exact"/>
        <w:ind w:firstLine="560" w:firstLineChars="200"/>
        <w:jc w:val="right"/>
        <w:rPr>
          <w:rFonts w:hint="eastAsia" w:ascii="仿宋" w:hAnsi="仿宋" w:eastAsia="仿宋" w:cs="仿宋"/>
          <w:sz w:val="28"/>
          <w:szCs w:val="28"/>
          <w:highlight w:val="none"/>
          <w:shd w:val="clear" w:color="auto" w:fill="FFFFFF"/>
          <w:lang w:eastAsia="zh-CN"/>
        </w:rPr>
      </w:pPr>
      <w:r>
        <w:rPr>
          <w:rFonts w:hint="eastAsia" w:ascii="仿宋" w:hAnsi="仿宋" w:eastAsia="仿宋" w:cs="仿宋"/>
          <w:sz w:val="28"/>
          <w:szCs w:val="28"/>
          <w:highlight w:val="none"/>
          <w:shd w:val="clear" w:color="auto" w:fill="FFFFFF"/>
        </w:rPr>
        <w:t>公告单位：</w:t>
      </w:r>
      <w:r>
        <w:rPr>
          <w:rFonts w:hint="eastAsia" w:ascii="仿宋" w:hAnsi="仿宋" w:eastAsia="仿宋" w:cs="仿宋"/>
          <w:sz w:val="28"/>
          <w:szCs w:val="28"/>
          <w:highlight w:val="none"/>
          <w:shd w:val="clear" w:color="auto" w:fill="FFFFFF"/>
          <w:lang w:eastAsia="zh-CN"/>
        </w:rPr>
        <w:t>六安市中医院</w:t>
      </w:r>
    </w:p>
    <w:p w14:paraId="370EE211">
      <w:pPr>
        <w:widowControl/>
        <w:spacing w:line="560" w:lineRule="exact"/>
        <w:ind w:firstLine="560" w:firstLineChars="200"/>
        <w:jc w:val="right"/>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公告时间：202</w:t>
      </w:r>
      <w:r>
        <w:rPr>
          <w:rFonts w:hint="eastAsia" w:ascii="仿宋" w:hAnsi="仿宋" w:eastAsia="仿宋" w:cs="仿宋"/>
          <w:sz w:val="28"/>
          <w:szCs w:val="28"/>
          <w:highlight w:val="none"/>
          <w:shd w:val="clear" w:color="auto" w:fill="FFFFFF"/>
          <w:lang w:val="en-US" w:eastAsia="zh-CN"/>
        </w:rPr>
        <w:t>5</w:t>
      </w:r>
      <w:r>
        <w:rPr>
          <w:rFonts w:hint="eastAsia" w:ascii="仿宋" w:hAnsi="仿宋" w:eastAsia="仿宋" w:cs="仿宋"/>
          <w:sz w:val="28"/>
          <w:szCs w:val="28"/>
          <w:highlight w:val="none"/>
          <w:shd w:val="clear" w:color="auto" w:fill="FFFFFF"/>
        </w:rPr>
        <w:t>年</w:t>
      </w:r>
      <w:r>
        <w:rPr>
          <w:rFonts w:hint="eastAsia" w:ascii="仿宋" w:hAnsi="仿宋" w:eastAsia="仿宋" w:cs="仿宋"/>
          <w:sz w:val="28"/>
          <w:szCs w:val="28"/>
          <w:highlight w:val="none"/>
          <w:shd w:val="clear" w:color="auto" w:fill="FFFFFF"/>
          <w:lang w:val="en-US" w:eastAsia="zh-CN"/>
        </w:rPr>
        <w:t>8</w:t>
      </w:r>
      <w:r>
        <w:rPr>
          <w:rFonts w:hint="eastAsia" w:ascii="仿宋" w:hAnsi="仿宋" w:eastAsia="仿宋" w:cs="仿宋"/>
          <w:sz w:val="28"/>
          <w:szCs w:val="28"/>
          <w:highlight w:val="none"/>
          <w:shd w:val="clear" w:color="auto" w:fill="FFFFFF"/>
        </w:rPr>
        <w:t>月</w:t>
      </w:r>
      <w:r>
        <w:rPr>
          <w:rFonts w:hint="eastAsia" w:ascii="仿宋" w:hAnsi="仿宋" w:eastAsia="仿宋" w:cs="仿宋"/>
          <w:sz w:val="28"/>
          <w:szCs w:val="28"/>
          <w:highlight w:val="none"/>
          <w:shd w:val="clear" w:color="auto" w:fill="FFFFFF"/>
          <w:lang w:val="en-US" w:eastAsia="zh-CN"/>
        </w:rPr>
        <w:t>21</w:t>
      </w:r>
      <w:r>
        <w:rPr>
          <w:rFonts w:hint="eastAsia" w:ascii="仿宋" w:hAnsi="仿宋" w:eastAsia="仿宋" w:cs="仿宋"/>
          <w:sz w:val="28"/>
          <w:szCs w:val="28"/>
          <w:highlight w:val="none"/>
          <w:shd w:val="clear" w:color="auto" w:fill="FFFFFF"/>
        </w:rPr>
        <w:t>日</w:t>
      </w:r>
    </w:p>
    <w:bookmarkEnd w:id="56"/>
    <w:p w14:paraId="4AEFAD37">
      <w:pPr>
        <w:pStyle w:val="58"/>
        <w:ind w:firstLine="562" w:firstLineChars="200"/>
        <w:jc w:val="center"/>
        <w:rPr>
          <w:rFonts w:cs="宋体"/>
          <w:sz w:val="28"/>
          <w:szCs w:val="28"/>
          <w:highlight w:val="none"/>
        </w:rPr>
      </w:pPr>
      <w:r>
        <w:rPr>
          <w:rFonts w:hint="eastAsia"/>
          <w:sz w:val="28"/>
          <w:szCs w:val="28"/>
          <w:highlight w:val="none"/>
        </w:rPr>
        <w:br w:type="page"/>
      </w:r>
      <w:bookmarkStart w:id="5" w:name="_Toc8280"/>
      <w:r>
        <w:rPr>
          <w:rFonts w:hint="eastAsia" w:cs="宋体"/>
          <w:sz w:val="28"/>
          <w:szCs w:val="28"/>
          <w:highlight w:val="none"/>
        </w:rPr>
        <w:t>一、供应商须知</w:t>
      </w:r>
      <w:bookmarkEnd w:id="0"/>
      <w:bookmarkEnd w:id="1"/>
      <w:bookmarkEnd w:id="5"/>
    </w:p>
    <w:p w14:paraId="28ACCE20">
      <w:pPr>
        <w:pStyle w:val="4"/>
        <w:spacing w:before="157" w:beforeLines="50" w:after="157" w:afterLines="50" w:line="560" w:lineRule="exact"/>
        <w:ind w:firstLine="482" w:firstLineChars="200"/>
        <w:jc w:val="center"/>
        <w:rPr>
          <w:rFonts w:ascii="宋体" w:hAnsi="宋体" w:eastAsia="宋体" w:cs="宋体"/>
          <w:sz w:val="24"/>
          <w:szCs w:val="24"/>
          <w:highlight w:val="none"/>
        </w:rPr>
      </w:pPr>
      <w:bookmarkStart w:id="6" w:name="_Toc2764"/>
      <w:r>
        <w:rPr>
          <w:rFonts w:hint="eastAsia" w:ascii="宋体" w:hAnsi="宋体" w:eastAsia="宋体" w:cs="宋体"/>
          <w:sz w:val="24"/>
          <w:szCs w:val="24"/>
          <w:highlight w:val="none"/>
        </w:rPr>
        <w:t>（一）须知前附表</w:t>
      </w:r>
      <w:bookmarkEnd w:id="6"/>
    </w:p>
    <w:tbl>
      <w:tblPr>
        <w:tblStyle w:val="35"/>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883"/>
        <w:gridCol w:w="6927"/>
      </w:tblGrid>
      <w:tr w14:paraId="60E28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0465D3AA">
            <w:pPr>
              <w:spacing w:line="440" w:lineRule="exact"/>
              <w:jc w:val="center"/>
              <w:rPr>
                <w:rFonts w:ascii="宋体" w:hAnsi="宋体"/>
                <w:b/>
                <w:sz w:val="24"/>
                <w:szCs w:val="24"/>
                <w:highlight w:val="none"/>
              </w:rPr>
            </w:pPr>
            <w:bookmarkStart w:id="7" w:name="_Toc438107743"/>
            <w:bookmarkStart w:id="8" w:name="_Toc216158627"/>
            <w:bookmarkStart w:id="9" w:name="_Toc363199267"/>
            <w:r>
              <w:rPr>
                <w:rFonts w:hint="eastAsia" w:ascii="宋体" w:hAnsi="宋体"/>
                <w:b/>
                <w:sz w:val="24"/>
                <w:szCs w:val="24"/>
                <w:highlight w:val="none"/>
              </w:rPr>
              <w:t>序号</w:t>
            </w:r>
          </w:p>
        </w:tc>
        <w:tc>
          <w:tcPr>
            <w:tcW w:w="1883" w:type="dxa"/>
            <w:vAlign w:val="center"/>
          </w:tcPr>
          <w:p w14:paraId="45A942D5">
            <w:pPr>
              <w:spacing w:line="440" w:lineRule="exact"/>
              <w:jc w:val="center"/>
              <w:rPr>
                <w:rFonts w:ascii="宋体" w:hAnsi="宋体"/>
                <w:b/>
                <w:sz w:val="24"/>
                <w:szCs w:val="24"/>
                <w:highlight w:val="none"/>
              </w:rPr>
            </w:pPr>
            <w:r>
              <w:rPr>
                <w:rFonts w:hint="eastAsia" w:ascii="宋体" w:hAnsi="宋体"/>
                <w:b/>
                <w:sz w:val="24"/>
                <w:szCs w:val="24"/>
                <w:highlight w:val="none"/>
              </w:rPr>
              <w:t>内容</w:t>
            </w:r>
          </w:p>
        </w:tc>
        <w:tc>
          <w:tcPr>
            <w:tcW w:w="6927" w:type="dxa"/>
            <w:vAlign w:val="center"/>
          </w:tcPr>
          <w:p w14:paraId="1DC37CA7">
            <w:pPr>
              <w:pStyle w:val="91"/>
              <w:widowControl w:val="0"/>
              <w:spacing w:before="0" w:beforeAutospacing="0" w:after="0" w:afterAutospacing="0" w:line="440" w:lineRule="exact"/>
              <w:ind w:firstLine="482" w:firstLineChars="200"/>
              <w:rPr>
                <w:bCs w:val="0"/>
                <w:kern w:val="2"/>
                <w:sz w:val="24"/>
                <w:szCs w:val="24"/>
                <w:highlight w:val="none"/>
              </w:rPr>
            </w:pPr>
            <w:r>
              <w:rPr>
                <w:rFonts w:hint="eastAsia"/>
                <w:bCs w:val="0"/>
                <w:kern w:val="2"/>
                <w:sz w:val="24"/>
                <w:szCs w:val="24"/>
                <w:highlight w:val="none"/>
              </w:rPr>
              <w:t>说明与要求</w:t>
            </w:r>
          </w:p>
        </w:tc>
      </w:tr>
      <w:tr w14:paraId="692A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Align w:val="center"/>
          </w:tcPr>
          <w:p w14:paraId="5669CBA5">
            <w:pPr>
              <w:pStyle w:val="89"/>
              <w:pBdr>
                <w:bottom w:val="none" w:color="auto" w:sz="0" w:space="0"/>
              </w:pBdr>
              <w:tabs>
                <w:tab w:val="clear" w:pos="4153"/>
                <w:tab w:val="clear" w:pos="8306"/>
              </w:tabs>
              <w:adjustRightInd/>
              <w:spacing w:line="440" w:lineRule="exact"/>
              <w:textAlignment w:val="auto"/>
              <w:rPr>
                <w:rFonts w:ascii="宋体" w:hAnsi="宋体"/>
                <w:b/>
                <w:kern w:val="2"/>
                <w:szCs w:val="24"/>
                <w:highlight w:val="none"/>
              </w:rPr>
            </w:pPr>
            <w:r>
              <w:rPr>
                <w:rFonts w:hint="eastAsia" w:ascii="宋体" w:hAnsi="宋体"/>
                <w:b/>
                <w:kern w:val="2"/>
                <w:szCs w:val="24"/>
                <w:highlight w:val="none"/>
              </w:rPr>
              <w:t>1</w:t>
            </w:r>
          </w:p>
        </w:tc>
        <w:tc>
          <w:tcPr>
            <w:tcW w:w="1883" w:type="dxa"/>
            <w:vAlign w:val="center"/>
          </w:tcPr>
          <w:p w14:paraId="0ACC24A8">
            <w:pPr>
              <w:spacing w:line="440" w:lineRule="exact"/>
              <w:jc w:val="center"/>
              <w:rPr>
                <w:rFonts w:ascii="宋体" w:hAnsi="宋体"/>
                <w:sz w:val="24"/>
                <w:szCs w:val="24"/>
                <w:highlight w:val="none"/>
              </w:rPr>
            </w:pPr>
            <w:r>
              <w:rPr>
                <w:rFonts w:hint="eastAsia" w:ascii="宋体" w:hAnsi="宋体"/>
                <w:bCs/>
                <w:sz w:val="24"/>
                <w:szCs w:val="24"/>
                <w:highlight w:val="none"/>
              </w:rPr>
              <w:t>采购人</w:t>
            </w:r>
          </w:p>
        </w:tc>
        <w:tc>
          <w:tcPr>
            <w:tcW w:w="6927" w:type="dxa"/>
            <w:vAlign w:val="center"/>
          </w:tcPr>
          <w:p w14:paraId="4B87819D">
            <w:pPr>
              <w:spacing w:line="440" w:lineRule="exact"/>
              <w:rPr>
                <w:rFonts w:hint="eastAsia" w:eastAsia="宋体"/>
                <w:sz w:val="24"/>
                <w:szCs w:val="24"/>
                <w:highlight w:val="none"/>
                <w:lang w:eastAsia="zh-CN"/>
              </w:rPr>
            </w:pPr>
            <w:r>
              <w:rPr>
                <w:rFonts w:hint="eastAsia"/>
                <w:sz w:val="24"/>
                <w:szCs w:val="24"/>
                <w:highlight w:val="none"/>
                <w:lang w:eastAsia="zh-CN"/>
              </w:rPr>
              <w:t>六安市中医院</w:t>
            </w:r>
          </w:p>
        </w:tc>
      </w:tr>
      <w:tr w14:paraId="13B6D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0491F174">
            <w:pPr>
              <w:pStyle w:val="89"/>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highlight w:val="none"/>
                <w:lang w:eastAsia="zh-CN"/>
              </w:rPr>
            </w:pPr>
            <w:r>
              <w:rPr>
                <w:rFonts w:hint="eastAsia" w:ascii="宋体" w:hAnsi="宋体"/>
                <w:b/>
                <w:kern w:val="2"/>
                <w:szCs w:val="24"/>
                <w:highlight w:val="none"/>
                <w:lang w:val="en-US" w:eastAsia="zh-CN"/>
              </w:rPr>
              <w:t>2</w:t>
            </w:r>
          </w:p>
        </w:tc>
        <w:tc>
          <w:tcPr>
            <w:tcW w:w="1883" w:type="dxa"/>
            <w:vAlign w:val="center"/>
          </w:tcPr>
          <w:p w14:paraId="29F2B1B3">
            <w:pPr>
              <w:spacing w:line="440" w:lineRule="exact"/>
              <w:jc w:val="center"/>
              <w:rPr>
                <w:rFonts w:ascii="宋体" w:hAnsi="宋体"/>
                <w:sz w:val="24"/>
                <w:szCs w:val="24"/>
                <w:highlight w:val="none"/>
              </w:rPr>
            </w:pPr>
            <w:r>
              <w:rPr>
                <w:rFonts w:hint="eastAsia" w:ascii="宋体" w:hAnsi="宋体"/>
                <w:sz w:val="24"/>
                <w:szCs w:val="24"/>
                <w:highlight w:val="none"/>
              </w:rPr>
              <w:t>谈判有效期</w:t>
            </w:r>
          </w:p>
        </w:tc>
        <w:tc>
          <w:tcPr>
            <w:tcW w:w="6927" w:type="dxa"/>
            <w:vAlign w:val="center"/>
          </w:tcPr>
          <w:p w14:paraId="7D00D830">
            <w:pPr>
              <w:pStyle w:val="91"/>
              <w:widowControl w:val="0"/>
              <w:spacing w:before="0" w:beforeAutospacing="0" w:after="0" w:afterAutospacing="0" w:line="440" w:lineRule="exact"/>
              <w:jc w:val="both"/>
              <w:rPr>
                <w:b w:val="0"/>
                <w:bCs w:val="0"/>
                <w:sz w:val="24"/>
                <w:szCs w:val="24"/>
                <w:highlight w:val="none"/>
              </w:rPr>
            </w:pPr>
            <w:r>
              <w:rPr>
                <w:rFonts w:hint="eastAsia"/>
                <w:b w:val="0"/>
                <w:bCs w:val="0"/>
                <w:sz w:val="24"/>
                <w:szCs w:val="24"/>
                <w:highlight w:val="none"/>
              </w:rPr>
              <w:t>投标截止日后30天</w:t>
            </w:r>
          </w:p>
        </w:tc>
      </w:tr>
      <w:tr w14:paraId="6DDE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30F6405A">
            <w:pPr>
              <w:pStyle w:val="89"/>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highlight w:val="none"/>
                <w:lang w:eastAsia="zh-CN"/>
              </w:rPr>
            </w:pPr>
            <w:r>
              <w:rPr>
                <w:rFonts w:hint="eastAsia" w:ascii="宋体" w:hAnsi="宋体"/>
                <w:b/>
                <w:kern w:val="2"/>
                <w:szCs w:val="24"/>
                <w:highlight w:val="none"/>
                <w:lang w:val="en-US" w:eastAsia="zh-CN"/>
              </w:rPr>
              <w:t>3</w:t>
            </w:r>
          </w:p>
        </w:tc>
        <w:tc>
          <w:tcPr>
            <w:tcW w:w="1883" w:type="dxa"/>
            <w:vAlign w:val="center"/>
          </w:tcPr>
          <w:p w14:paraId="64105E59">
            <w:pPr>
              <w:spacing w:line="440" w:lineRule="exact"/>
              <w:jc w:val="center"/>
              <w:rPr>
                <w:rFonts w:ascii="宋体" w:hAnsi="宋体"/>
                <w:sz w:val="24"/>
                <w:szCs w:val="24"/>
                <w:highlight w:val="none"/>
              </w:rPr>
            </w:pPr>
            <w:r>
              <w:rPr>
                <w:rFonts w:hint="eastAsia" w:ascii="宋体" w:hAnsi="宋体"/>
                <w:sz w:val="24"/>
                <w:szCs w:val="24"/>
                <w:highlight w:val="none"/>
              </w:rPr>
              <w:t>谈判保证金有效期</w:t>
            </w:r>
          </w:p>
        </w:tc>
        <w:tc>
          <w:tcPr>
            <w:tcW w:w="6927" w:type="dxa"/>
            <w:vAlign w:val="center"/>
          </w:tcPr>
          <w:p w14:paraId="5A548FDF">
            <w:pPr>
              <w:spacing w:line="440" w:lineRule="exact"/>
              <w:rPr>
                <w:b/>
                <w:bCs/>
                <w:sz w:val="24"/>
                <w:szCs w:val="24"/>
                <w:highlight w:val="none"/>
              </w:rPr>
            </w:pPr>
            <w:r>
              <w:rPr>
                <w:rFonts w:hint="eastAsia" w:ascii="宋体" w:hAnsi="宋体"/>
                <w:sz w:val="24"/>
                <w:szCs w:val="24"/>
                <w:highlight w:val="none"/>
              </w:rPr>
              <w:t>投标截止日后30天</w:t>
            </w:r>
          </w:p>
        </w:tc>
      </w:tr>
      <w:tr w14:paraId="639C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DBD9E8B">
            <w:pPr>
              <w:pStyle w:val="89"/>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highlight w:val="none"/>
                <w:lang w:eastAsia="zh-CN"/>
              </w:rPr>
            </w:pPr>
            <w:r>
              <w:rPr>
                <w:rFonts w:hint="eastAsia" w:ascii="宋体" w:hAnsi="宋体"/>
                <w:b/>
                <w:kern w:val="2"/>
                <w:szCs w:val="24"/>
                <w:highlight w:val="none"/>
                <w:lang w:val="en-US" w:eastAsia="zh-CN"/>
              </w:rPr>
              <w:t>4</w:t>
            </w:r>
          </w:p>
        </w:tc>
        <w:tc>
          <w:tcPr>
            <w:tcW w:w="1883" w:type="dxa"/>
            <w:vAlign w:val="center"/>
          </w:tcPr>
          <w:p w14:paraId="2C4D1395">
            <w:pPr>
              <w:spacing w:line="440" w:lineRule="exact"/>
              <w:jc w:val="center"/>
              <w:rPr>
                <w:rFonts w:ascii="宋体" w:hAnsi="宋体"/>
                <w:sz w:val="24"/>
                <w:szCs w:val="24"/>
                <w:highlight w:val="none"/>
              </w:rPr>
            </w:pPr>
            <w:r>
              <w:rPr>
                <w:rFonts w:hint="eastAsia" w:ascii="宋体" w:hAnsi="宋体"/>
                <w:sz w:val="24"/>
                <w:szCs w:val="24"/>
                <w:highlight w:val="none"/>
              </w:rPr>
              <w:t>谈判保证金</w:t>
            </w:r>
          </w:p>
        </w:tc>
        <w:tc>
          <w:tcPr>
            <w:tcW w:w="6927" w:type="dxa"/>
            <w:vAlign w:val="center"/>
          </w:tcPr>
          <w:p w14:paraId="40BF8A81">
            <w:pPr>
              <w:spacing w:line="440" w:lineRule="exact"/>
              <w:rPr>
                <w:rFonts w:ascii="宋体" w:hAnsi="宋体"/>
                <w:sz w:val="24"/>
                <w:szCs w:val="24"/>
                <w:highlight w:val="none"/>
              </w:rPr>
            </w:pPr>
            <w:r>
              <w:rPr>
                <w:rFonts w:hint="eastAsia" w:ascii="宋体" w:hAnsi="宋体"/>
                <w:sz w:val="24"/>
                <w:szCs w:val="24"/>
                <w:highlight w:val="none"/>
              </w:rPr>
              <w:t>详见谈判公告</w:t>
            </w:r>
          </w:p>
        </w:tc>
      </w:tr>
      <w:tr w14:paraId="502B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7AEBF60">
            <w:pPr>
              <w:pStyle w:val="89"/>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highlight w:val="none"/>
                <w:lang w:val="en-US" w:eastAsia="zh-CN"/>
              </w:rPr>
            </w:pPr>
            <w:r>
              <w:rPr>
                <w:rFonts w:hint="eastAsia" w:ascii="宋体" w:hAnsi="宋体"/>
                <w:b/>
                <w:kern w:val="2"/>
                <w:szCs w:val="24"/>
                <w:highlight w:val="none"/>
                <w:lang w:val="en-US" w:eastAsia="zh-CN"/>
              </w:rPr>
              <w:t>5</w:t>
            </w:r>
          </w:p>
        </w:tc>
        <w:tc>
          <w:tcPr>
            <w:tcW w:w="1883" w:type="dxa"/>
            <w:vAlign w:val="center"/>
          </w:tcPr>
          <w:p w14:paraId="134994AC">
            <w:pPr>
              <w:spacing w:line="440" w:lineRule="exact"/>
              <w:jc w:val="center"/>
              <w:rPr>
                <w:rFonts w:ascii="宋体" w:hAnsi="宋体"/>
                <w:b/>
                <w:sz w:val="24"/>
                <w:szCs w:val="24"/>
                <w:highlight w:val="none"/>
              </w:rPr>
            </w:pPr>
            <w:r>
              <w:rPr>
                <w:rFonts w:hint="eastAsia" w:ascii="宋体" w:hAnsi="宋体"/>
                <w:b/>
                <w:sz w:val="24"/>
                <w:szCs w:val="24"/>
                <w:highlight w:val="none"/>
              </w:rPr>
              <w:t>项目类型</w:t>
            </w:r>
          </w:p>
        </w:tc>
        <w:tc>
          <w:tcPr>
            <w:tcW w:w="6927" w:type="dxa"/>
            <w:vAlign w:val="center"/>
          </w:tcPr>
          <w:p w14:paraId="71C935BF">
            <w:pPr>
              <w:pStyle w:val="91"/>
              <w:widowControl w:val="0"/>
              <w:spacing w:before="0" w:beforeAutospacing="0" w:after="0" w:afterAutospacing="0" w:line="440" w:lineRule="exact"/>
              <w:jc w:val="both"/>
              <w:rPr>
                <w:bCs w:val="0"/>
                <w:sz w:val="24"/>
                <w:szCs w:val="24"/>
                <w:highlight w:val="none"/>
              </w:rPr>
            </w:pPr>
            <w:r>
              <w:rPr>
                <w:rFonts w:hint="eastAsia"/>
                <w:bCs w:val="0"/>
                <w:sz w:val="24"/>
                <w:szCs w:val="24"/>
                <w:highlight w:val="none"/>
              </w:rPr>
              <w:t>工程类</w:t>
            </w:r>
          </w:p>
        </w:tc>
      </w:tr>
      <w:tr w14:paraId="6C656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35ADFD45">
            <w:pPr>
              <w:pStyle w:val="89"/>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highlight w:val="none"/>
                <w:lang w:eastAsia="zh-CN"/>
              </w:rPr>
            </w:pPr>
            <w:r>
              <w:rPr>
                <w:rFonts w:hint="eastAsia" w:ascii="宋体" w:hAnsi="宋体"/>
                <w:b/>
                <w:kern w:val="2"/>
                <w:szCs w:val="24"/>
                <w:highlight w:val="none"/>
                <w:lang w:val="en-US" w:eastAsia="zh-CN"/>
              </w:rPr>
              <w:t>6</w:t>
            </w:r>
          </w:p>
        </w:tc>
        <w:tc>
          <w:tcPr>
            <w:tcW w:w="1883" w:type="dxa"/>
            <w:vAlign w:val="center"/>
          </w:tcPr>
          <w:p w14:paraId="4C8FE69D">
            <w:pPr>
              <w:spacing w:line="440" w:lineRule="exact"/>
              <w:jc w:val="center"/>
              <w:rPr>
                <w:rFonts w:ascii="宋体" w:hAnsi="宋体"/>
                <w:sz w:val="24"/>
                <w:szCs w:val="24"/>
                <w:highlight w:val="none"/>
              </w:rPr>
            </w:pPr>
            <w:r>
              <w:rPr>
                <w:rFonts w:hint="eastAsia" w:ascii="宋体" w:hAnsi="宋体"/>
                <w:sz w:val="24"/>
                <w:szCs w:val="24"/>
                <w:highlight w:val="none"/>
              </w:rPr>
              <w:t>项目名称</w:t>
            </w:r>
          </w:p>
        </w:tc>
        <w:tc>
          <w:tcPr>
            <w:tcW w:w="6927" w:type="dxa"/>
            <w:vAlign w:val="center"/>
          </w:tcPr>
          <w:p w14:paraId="00EE4B88">
            <w:pPr>
              <w:pStyle w:val="91"/>
              <w:widowControl w:val="0"/>
              <w:spacing w:before="0" w:beforeAutospacing="0" w:after="0" w:afterAutospacing="0" w:line="440" w:lineRule="exact"/>
              <w:jc w:val="both"/>
              <w:rPr>
                <w:rFonts w:hint="eastAsia" w:eastAsiaTheme="minorEastAsia"/>
                <w:b w:val="0"/>
                <w:bCs w:val="0"/>
                <w:sz w:val="24"/>
                <w:szCs w:val="24"/>
                <w:highlight w:val="none"/>
                <w:lang w:eastAsia="zh-CN"/>
              </w:rPr>
            </w:pPr>
            <w:r>
              <w:rPr>
                <w:rFonts w:hint="eastAsia" w:eastAsiaTheme="minorEastAsia"/>
                <w:b w:val="0"/>
                <w:bCs w:val="0"/>
                <w:sz w:val="24"/>
                <w:szCs w:val="24"/>
                <w:highlight w:val="none"/>
                <w:lang w:eastAsia="zh-CN"/>
              </w:rPr>
              <w:t>六安市中医院GCP药房搬迁改造项目</w:t>
            </w:r>
          </w:p>
        </w:tc>
      </w:tr>
      <w:tr w14:paraId="5AB0B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4988B2A9">
            <w:pPr>
              <w:pStyle w:val="89"/>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highlight w:val="none"/>
                <w:lang w:eastAsia="zh-CN"/>
              </w:rPr>
            </w:pPr>
            <w:r>
              <w:rPr>
                <w:rFonts w:hint="eastAsia" w:ascii="宋体" w:hAnsi="宋体"/>
                <w:b/>
                <w:kern w:val="2"/>
                <w:szCs w:val="24"/>
                <w:highlight w:val="none"/>
                <w:lang w:val="en-US" w:eastAsia="zh-CN"/>
              </w:rPr>
              <w:t>7</w:t>
            </w:r>
          </w:p>
        </w:tc>
        <w:tc>
          <w:tcPr>
            <w:tcW w:w="1883" w:type="dxa"/>
            <w:vAlign w:val="center"/>
          </w:tcPr>
          <w:p w14:paraId="47E6DCE2">
            <w:pPr>
              <w:spacing w:line="440" w:lineRule="exact"/>
              <w:jc w:val="center"/>
              <w:rPr>
                <w:rFonts w:ascii="宋体" w:hAnsi="宋体"/>
                <w:sz w:val="24"/>
                <w:szCs w:val="24"/>
                <w:highlight w:val="none"/>
              </w:rPr>
            </w:pPr>
            <w:r>
              <w:rPr>
                <w:rFonts w:hint="eastAsia" w:ascii="宋体" w:hAnsi="宋体"/>
                <w:sz w:val="24"/>
                <w:szCs w:val="24"/>
                <w:highlight w:val="none"/>
              </w:rPr>
              <w:t>项目编号</w:t>
            </w:r>
          </w:p>
        </w:tc>
        <w:tc>
          <w:tcPr>
            <w:tcW w:w="6927" w:type="dxa"/>
            <w:vAlign w:val="center"/>
          </w:tcPr>
          <w:p w14:paraId="092DD13A">
            <w:pPr>
              <w:pStyle w:val="91"/>
              <w:widowControl w:val="0"/>
              <w:spacing w:before="0" w:beforeAutospacing="0" w:after="0" w:afterAutospacing="0" w:line="440" w:lineRule="exact"/>
              <w:jc w:val="both"/>
              <w:rPr>
                <w:rFonts w:hint="eastAsia" w:eastAsiaTheme="minorEastAsia"/>
                <w:b w:val="0"/>
                <w:bCs w:val="0"/>
                <w:sz w:val="24"/>
                <w:szCs w:val="24"/>
                <w:highlight w:val="none"/>
                <w:lang w:eastAsia="zh-CN"/>
              </w:rPr>
            </w:pPr>
            <w:r>
              <w:rPr>
                <w:rFonts w:hint="eastAsia" w:eastAsiaTheme="minorEastAsia"/>
                <w:b w:val="0"/>
                <w:bCs w:val="0"/>
                <w:sz w:val="24"/>
                <w:szCs w:val="24"/>
                <w:highlight w:val="none"/>
                <w:lang w:eastAsia="zh-CN"/>
              </w:rPr>
              <w:t>LASZYY-WLGLB2025070</w:t>
            </w:r>
          </w:p>
        </w:tc>
      </w:tr>
      <w:tr w14:paraId="4ADC2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0D656339">
            <w:pPr>
              <w:pStyle w:val="89"/>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highlight w:val="none"/>
                <w:lang w:eastAsia="zh-CN"/>
              </w:rPr>
            </w:pPr>
            <w:r>
              <w:rPr>
                <w:rFonts w:hint="eastAsia" w:ascii="宋体" w:hAnsi="宋体"/>
                <w:b/>
                <w:kern w:val="2"/>
                <w:szCs w:val="24"/>
                <w:highlight w:val="none"/>
                <w:lang w:val="en-US" w:eastAsia="zh-CN"/>
              </w:rPr>
              <w:t>8</w:t>
            </w:r>
          </w:p>
        </w:tc>
        <w:tc>
          <w:tcPr>
            <w:tcW w:w="1883" w:type="dxa"/>
            <w:vAlign w:val="center"/>
          </w:tcPr>
          <w:p w14:paraId="192BDC45">
            <w:pPr>
              <w:spacing w:line="440" w:lineRule="exact"/>
              <w:jc w:val="center"/>
              <w:rPr>
                <w:rFonts w:ascii="宋体" w:hAnsi="宋体"/>
                <w:sz w:val="24"/>
                <w:szCs w:val="24"/>
                <w:highlight w:val="none"/>
              </w:rPr>
            </w:pPr>
            <w:r>
              <w:rPr>
                <w:rFonts w:hint="eastAsia" w:ascii="宋体" w:hAnsi="宋体"/>
                <w:sz w:val="24"/>
                <w:szCs w:val="24"/>
                <w:highlight w:val="none"/>
              </w:rPr>
              <w:t>付款方式</w:t>
            </w:r>
          </w:p>
        </w:tc>
        <w:tc>
          <w:tcPr>
            <w:tcW w:w="6927" w:type="dxa"/>
            <w:vAlign w:val="center"/>
          </w:tcPr>
          <w:p w14:paraId="3A1684BC">
            <w:pPr>
              <w:widowControl/>
              <w:jc w:val="left"/>
              <w:rPr>
                <w:rFonts w:ascii="宋体" w:hAnsi="宋体" w:cs="宋体"/>
                <w:bCs/>
                <w:sz w:val="24"/>
                <w:szCs w:val="24"/>
                <w:highlight w:val="none"/>
              </w:rPr>
            </w:pPr>
            <w:r>
              <w:rPr>
                <w:rFonts w:hint="eastAsia" w:ascii="宋体" w:hAnsi="宋体" w:cs="宋体"/>
                <w:sz w:val="24"/>
                <w:szCs w:val="24"/>
                <w:highlight w:val="none"/>
              </w:rPr>
              <w:t>付款方</w:t>
            </w:r>
            <w:r>
              <w:rPr>
                <w:rFonts w:hint="eastAsia" w:ascii="宋体" w:hAnsi="宋体" w:cs="宋体"/>
                <w:bCs/>
                <w:sz w:val="24"/>
                <w:szCs w:val="24"/>
                <w:highlight w:val="none"/>
              </w:rPr>
              <w:t>式：</w:t>
            </w:r>
          </w:p>
          <w:p w14:paraId="5AFAA8F2">
            <w:pPr>
              <w:widowControl/>
              <w:jc w:val="left"/>
              <w:rPr>
                <w:rFonts w:ascii="宋体" w:hAnsi="宋体" w:cs="宋体"/>
                <w:bCs/>
                <w:sz w:val="24"/>
                <w:szCs w:val="24"/>
                <w:highlight w:val="none"/>
              </w:rPr>
            </w:pPr>
            <w:r>
              <w:rPr>
                <w:rFonts w:hint="eastAsia" w:ascii="宋体" w:hAnsi="宋体" w:cs="宋体"/>
                <w:bCs/>
                <w:sz w:val="24"/>
                <w:szCs w:val="24"/>
                <w:highlight w:val="none"/>
              </w:rPr>
              <w:t>（1）发包人以银行转账方式支付工程款；</w:t>
            </w:r>
          </w:p>
          <w:p w14:paraId="39DFAA82">
            <w:pPr>
              <w:widowControl/>
              <w:jc w:val="left"/>
              <w:rPr>
                <w:rFonts w:hint="eastAsia" w:ascii="宋体" w:hAnsi="宋体" w:cs="宋体"/>
                <w:bCs/>
                <w:sz w:val="24"/>
                <w:szCs w:val="24"/>
                <w:highlight w:val="none"/>
              </w:rPr>
            </w:pPr>
            <w:r>
              <w:rPr>
                <w:rFonts w:hint="eastAsia" w:ascii="宋体" w:hAnsi="宋体" w:cs="宋体"/>
                <w:bCs/>
                <w:sz w:val="24"/>
                <w:szCs w:val="24"/>
                <w:highlight w:val="none"/>
              </w:rPr>
              <w:t>（2）竣工验收合格后，通过审计决算完毕支付至决算金额的9</w:t>
            </w:r>
            <w:r>
              <w:rPr>
                <w:rFonts w:hint="eastAsia" w:ascii="宋体" w:hAnsi="宋体" w:cs="宋体"/>
                <w:bCs/>
                <w:sz w:val="24"/>
                <w:szCs w:val="24"/>
                <w:highlight w:val="none"/>
                <w:lang w:val="en-US" w:eastAsia="zh-CN"/>
              </w:rPr>
              <w:t>8</w:t>
            </w:r>
            <w:r>
              <w:rPr>
                <w:rFonts w:hint="eastAsia" w:ascii="宋体" w:hAnsi="宋体" w:cs="宋体"/>
                <w:bCs/>
                <w:sz w:val="24"/>
                <w:szCs w:val="24"/>
                <w:highlight w:val="none"/>
              </w:rPr>
              <w:t>%；</w:t>
            </w:r>
          </w:p>
          <w:p w14:paraId="5CA2ADF0">
            <w:pPr>
              <w:widowControl/>
              <w:jc w:val="left"/>
              <w:rPr>
                <w:rFonts w:ascii="宋体" w:cs="宋体"/>
                <w:bCs/>
                <w:sz w:val="24"/>
                <w:szCs w:val="24"/>
                <w:highlight w:val="none"/>
              </w:rPr>
            </w:pPr>
            <w:r>
              <w:rPr>
                <w:rFonts w:hint="eastAsia" w:ascii="宋体" w:hAnsi="宋体" w:cs="宋体"/>
                <w:bCs/>
                <w:sz w:val="24"/>
                <w:szCs w:val="24"/>
                <w:highlight w:val="none"/>
              </w:rPr>
              <w:t>（3）余款（</w:t>
            </w:r>
            <w:r>
              <w:rPr>
                <w:rFonts w:hint="eastAsia" w:ascii="宋体" w:hAnsi="宋体" w:cs="宋体"/>
                <w:bCs/>
                <w:sz w:val="24"/>
                <w:szCs w:val="24"/>
                <w:highlight w:val="none"/>
                <w:lang w:val="en-US" w:eastAsia="zh-CN"/>
              </w:rPr>
              <w:t>2</w:t>
            </w:r>
            <w:r>
              <w:rPr>
                <w:rFonts w:hint="eastAsia" w:ascii="宋体" w:hAnsi="宋体" w:cs="宋体"/>
                <w:bCs/>
                <w:sz w:val="24"/>
                <w:szCs w:val="24"/>
                <w:highlight w:val="none"/>
              </w:rPr>
              <w:t>%）在</w:t>
            </w:r>
            <w:r>
              <w:rPr>
                <w:rFonts w:hint="eastAsia" w:ascii="宋体" w:hAnsi="宋体" w:cs="宋体"/>
                <w:bCs/>
                <w:sz w:val="24"/>
                <w:szCs w:val="24"/>
                <w:highlight w:val="none"/>
                <w:lang w:val="en-US" w:eastAsia="zh-CN"/>
              </w:rPr>
              <w:t>缺陷责任</w:t>
            </w:r>
            <w:r>
              <w:rPr>
                <w:rFonts w:hint="eastAsia" w:ascii="宋体" w:hAnsi="宋体" w:cs="宋体"/>
                <w:bCs/>
                <w:sz w:val="24"/>
                <w:szCs w:val="24"/>
                <w:highlight w:val="none"/>
              </w:rPr>
              <w:t>期满后且无质量问题、符合履约要求后一次性无息支付。</w:t>
            </w:r>
          </w:p>
          <w:p w14:paraId="4B3470A8">
            <w:pPr>
              <w:pStyle w:val="91"/>
              <w:widowControl w:val="0"/>
              <w:spacing w:before="0" w:beforeAutospacing="0" w:after="0" w:afterAutospacing="0" w:line="440" w:lineRule="exact"/>
              <w:ind w:firstLine="482" w:firstLineChars="200"/>
              <w:jc w:val="both"/>
              <w:rPr>
                <w:b w:val="0"/>
                <w:bCs w:val="0"/>
                <w:sz w:val="24"/>
                <w:szCs w:val="24"/>
                <w:highlight w:val="none"/>
              </w:rPr>
            </w:pPr>
            <w:r>
              <w:rPr>
                <w:rFonts w:hint="eastAsia" w:cs="宋体"/>
                <w:sz w:val="24"/>
                <w:szCs w:val="24"/>
                <w:highlight w:val="none"/>
              </w:rPr>
              <w:t>（供应商提交的响应文件中如有关于付款条件的表述与谈判文件规定不符，将被视为实质性不响应，将导致响应无效）</w:t>
            </w:r>
          </w:p>
        </w:tc>
      </w:tr>
      <w:tr w14:paraId="5B90A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793DABE">
            <w:pPr>
              <w:pStyle w:val="89"/>
              <w:pBdr>
                <w:bottom w:val="none" w:color="auto" w:sz="0" w:space="0"/>
              </w:pBdr>
              <w:tabs>
                <w:tab w:val="clear" w:pos="4153"/>
                <w:tab w:val="clear" w:pos="8306"/>
              </w:tabs>
              <w:adjustRightInd/>
              <w:spacing w:line="440" w:lineRule="exact"/>
              <w:textAlignment w:val="auto"/>
              <w:rPr>
                <w:rFonts w:ascii="宋体" w:hAnsi="宋体"/>
                <w:b/>
                <w:kern w:val="2"/>
                <w:szCs w:val="24"/>
                <w:highlight w:val="none"/>
              </w:rPr>
            </w:pPr>
            <w:r>
              <w:rPr>
                <w:rFonts w:hint="eastAsia" w:ascii="宋体" w:hAnsi="宋体"/>
                <w:b/>
                <w:kern w:val="2"/>
                <w:szCs w:val="24"/>
                <w:highlight w:val="none"/>
              </w:rPr>
              <w:t>10</w:t>
            </w:r>
          </w:p>
        </w:tc>
        <w:tc>
          <w:tcPr>
            <w:tcW w:w="1883" w:type="dxa"/>
            <w:vAlign w:val="center"/>
          </w:tcPr>
          <w:p w14:paraId="5A5E2C90">
            <w:pPr>
              <w:spacing w:line="460" w:lineRule="exact"/>
              <w:jc w:val="center"/>
              <w:rPr>
                <w:rFonts w:ascii="宋体" w:hAnsi="宋体"/>
                <w:sz w:val="24"/>
                <w:szCs w:val="24"/>
                <w:highlight w:val="none"/>
              </w:rPr>
            </w:pPr>
            <w:r>
              <w:rPr>
                <w:rFonts w:hint="eastAsia" w:ascii="宋体" w:hAnsi="宋体"/>
                <w:sz w:val="24"/>
                <w:szCs w:val="24"/>
                <w:highlight w:val="none"/>
              </w:rPr>
              <w:t>工期</w:t>
            </w:r>
          </w:p>
        </w:tc>
        <w:tc>
          <w:tcPr>
            <w:tcW w:w="6927" w:type="dxa"/>
            <w:vAlign w:val="center"/>
          </w:tcPr>
          <w:p w14:paraId="73CB2797">
            <w:pPr>
              <w:pStyle w:val="91"/>
              <w:widowControl w:val="0"/>
              <w:spacing w:before="0" w:beforeAutospacing="0" w:after="0" w:afterAutospacing="0" w:line="460" w:lineRule="exact"/>
              <w:jc w:val="both"/>
              <w:rPr>
                <w:b w:val="0"/>
                <w:bCs w:val="0"/>
                <w:sz w:val="24"/>
                <w:szCs w:val="24"/>
                <w:highlight w:val="none"/>
              </w:rPr>
            </w:pPr>
            <w:r>
              <w:rPr>
                <w:rFonts w:hint="eastAsia" w:cs="宋体"/>
                <w:b w:val="0"/>
                <w:bCs w:val="0"/>
                <w:sz w:val="24"/>
                <w:szCs w:val="24"/>
                <w:highlight w:val="none"/>
                <w:shd w:val="clear" w:color="auto" w:fill="FFFFFF"/>
                <w:lang w:val="zh-CN" w:bidi="ar"/>
              </w:rPr>
              <w:t>本项目成交供应商自收到成交通知书之日起</w:t>
            </w:r>
            <w:r>
              <w:rPr>
                <w:rFonts w:hint="eastAsia" w:cs="宋体"/>
                <w:b w:val="0"/>
                <w:bCs w:val="0"/>
                <w:sz w:val="24"/>
                <w:szCs w:val="24"/>
                <w:highlight w:val="none"/>
                <w:shd w:val="clear" w:color="auto" w:fill="FFFFFF"/>
                <w:lang w:val="en-US" w:eastAsia="zh-CN" w:bidi="ar"/>
              </w:rPr>
              <w:t>2</w:t>
            </w:r>
            <w:r>
              <w:rPr>
                <w:rFonts w:hint="eastAsia" w:cs="宋体"/>
                <w:b w:val="0"/>
                <w:bCs w:val="0"/>
                <w:sz w:val="24"/>
                <w:szCs w:val="24"/>
                <w:highlight w:val="none"/>
                <w:shd w:val="clear" w:color="auto" w:fill="FFFFFF"/>
                <w:lang w:val="zh-CN" w:bidi="ar"/>
              </w:rPr>
              <w:t>0个日历天（除不可抗性因素之外，如遇雨、雪、冻天气可申请顺延）</w:t>
            </w:r>
          </w:p>
        </w:tc>
      </w:tr>
      <w:tr w14:paraId="3700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63192A26">
            <w:pPr>
              <w:pStyle w:val="89"/>
              <w:pBdr>
                <w:bottom w:val="none" w:color="auto" w:sz="0" w:space="0"/>
              </w:pBdr>
              <w:tabs>
                <w:tab w:val="clear" w:pos="4153"/>
                <w:tab w:val="clear" w:pos="8306"/>
              </w:tabs>
              <w:adjustRightInd/>
              <w:spacing w:line="440" w:lineRule="exact"/>
              <w:textAlignment w:val="auto"/>
              <w:rPr>
                <w:rFonts w:ascii="宋体" w:hAnsi="宋体"/>
                <w:b/>
                <w:kern w:val="2"/>
                <w:szCs w:val="24"/>
                <w:highlight w:val="none"/>
                <w:lang w:val="en-US"/>
              </w:rPr>
            </w:pPr>
            <w:r>
              <w:rPr>
                <w:rFonts w:hint="eastAsia" w:ascii="宋体" w:hAnsi="宋体"/>
                <w:b/>
                <w:kern w:val="2"/>
                <w:szCs w:val="24"/>
                <w:highlight w:val="none"/>
                <w:lang w:val="en-US"/>
              </w:rPr>
              <w:t>11</w:t>
            </w:r>
          </w:p>
        </w:tc>
        <w:tc>
          <w:tcPr>
            <w:tcW w:w="1883" w:type="dxa"/>
            <w:vAlign w:val="center"/>
          </w:tcPr>
          <w:p w14:paraId="437CBB8F">
            <w:pPr>
              <w:pStyle w:val="89"/>
              <w:pBdr>
                <w:bottom w:val="none" w:color="auto" w:sz="0" w:space="0"/>
              </w:pBdr>
              <w:tabs>
                <w:tab w:val="clear" w:pos="4153"/>
                <w:tab w:val="clear" w:pos="8306"/>
              </w:tabs>
              <w:adjustRightInd/>
              <w:spacing w:line="440" w:lineRule="exact"/>
              <w:textAlignment w:val="auto"/>
              <w:rPr>
                <w:rFonts w:hint="eastAsia" w:ascii="宋体" w:hAnsi="宋体" w:eastAsia="宋体"/>
                <w:bCs/>
                <w:kern w:val="2"/>
                <w:szCs w:val="24"/>
                <w:highlight w:val="none"/>
                <w:lang w:val="en-US" w:eastAsia="zh-CN"/>
              </w:rPr>
            </w:pPr>
            <w:r>
              <w:rPr>
                <w:rFonts w:hint="eastAsia" w:ascii="宋体" w:hAnsi="宋体"/>
                <w:bCs/>
                <w:kern w:val="2"/>
                <w:szCs w:val="24"/>
                <w:highlight w:val="none"/>
                <w:lang w:val="en-US"/>
              </w:rPr>
              <w:t>质保期</w:t>
            </w:r>
            <w:r>
              <w:rPr>
                <w:rFonts w:hint="eastAsia" w:ascii="宋体" w:hAnsi="宋体"/>
                <w:bCs/>
                <w:kern w:val="2"/>
                <w:szCs w:val="24"/>
                <w:highlight w:val="none"/>
                <w:lang w:val="en-US" w:eastAsia="zh-CN"/>
              </w:rPr>
              <w:t>（缺陷责任期）</w:t>
            </w:r>
          </w:p>
        </w:tc>
        <w:tc>
          <w:tcPr>
            <w:tcW w:w="6927" w:type="dxa"/>
            <w:vAlign w:val="center"/>
          </w:tcPr>
          <w:p w14:paraId="67359560">
            <w:pPr>
              <w:pStyle w:val="89"/>
              <w:pBdr>
                <w:bottom w:val="none" w:color="auto" w:sz="0" w:space="0"/>
              </w:pBdr>
              <w:tabs>
                <w:tab w:val="clear" w:pos="4153"/>
                <w:tab w:val="clear" w:pos="8306"/>
              </w:tabs>
              <w:adjustRightInd/>
              <w:spacing w:line="440" w:lineRule="exact"/>
              <w:jc w:val="both"/>
              <w:textAlignment w:val="auto"/>
              <w:rPr>
                <w:szCs w:val="24"/>
                <w:highlight w:val="none"/>
                <w:lang w:val="en-US"/>
              </w:rPr>
            </w:pPr>
            <w:r>
              <w:rPr>
                <w:rFonts w:hint="eastAsia" w:ascii="宋体" w:hAnsi="宋体" w:cs="宋体"/>
                <w:kern w:val="2"/>
                <w:highlight w:val="none"/>
                <w:lang w:val="en-US"/>
              </w:rPr>
              <w:t>二年。</w:t>
            </w:r>
          </w:p>
        </w:tc>
      </w:tr>
      <w:tr w14:paraId="2F9F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4BEA4B8A">
            <w:pPr>
              <w:pStyle w:val="89"/>
              <w:pBdr>
                <w:bottom w:val="none" w:color="auto" w:sz="0" w:space="0"/>
              </w:pBdr>
              <w:tabs>
                <w:tab w:val="clear" w:pos="4153"/>
                <w:tab w:val="clear" w:pos="8306"/>
              </w:tabs>
              <w:adjustRightInd/>
              <w:spacing w:line="440" w:lineRule="exact"/>
              <w:textAlignment w:val="auto"/>
              <w:rPr>
                <w:rFonts w:ascii="宋体" w:hAnsi="宋体"/>
                <w:b/>
                <w:kern w:val="2"/>
                <w:szCs w:val="24"/>
                <w:highlight w:val="none"/>
                <w:lang w:val="en-US"/>
              </w:rPr>
            </w:pPr>
            <w:r>
              <w:rPr>
                <w:rFonts w:hint="eastAsia" w:ascii="宋体" w:hAnsi="宋体"/>
                <w:b/>
                <w:kern w:val="2"/>
                <w:szCs w:val="24"/>
                <w:highlight w:val="none"/>
              </w:rPr>
              <w:t>1</w:t>
            </w:r>
            <w:r>
              <w:rPr>
                <w:rFonts w:hint="eastAsia" w:ascii="宋体" w:hAnsi="宋体"/>
                <w:b/>
                <w:kern w:val="2"/>
                <w:szCs w:val="24"/>
                <w:highlight w:val="none"/>
                <w:lang w:val="en-US"/>
              </w:rPr>
              <w:t>2</w:t>
            </w:r>
          </w:p>
        </w:tc>
        <w:tc>
          <w:tcPr>
            <w:tcW w:w="1883" w:type="dxa"/>
            <w:vAlign w:val="center"/>
          </w:tcPr>
          <w:p w14:paraId="5CB959D8">
            <w:pPr>
              <w:pStyle w:val="89"/>
              <w:pBdr>
                <w:bottom w:val="none" w:color="auto" w:sz="0" w:space="0"/>
              </w:pBdr>
              <w:tabs>
                <w:tab w:val="clear" w:pos="4153"/>
                <w:tab w:val="clear" w:pos="8306"/>
              </w:tabs>
              <w:adjustRightInd/>
              <w:spacing w:line="440" w:lineRule="exact"/>
              <w:textAlignment w:val="auto"/>
              <w:rPr>
                <w:rFonts w:ascii="宋体" w:hAnsi="宋体"/>
                <w:szCs w:val="24"/>
                <w:highlight w:val="none"/>
              </w:rPr>
            </w:pPr>
            <w:r>
              <w:rPr>
                <w:rFonts w:hint="eastAsia" w:ascii="宋体" w:hAnsi="宋体"/>
                <w:bCs/>
                <w:kern w:val="2"/>
                <w:szCs w:val="24"/>
                <w:highlight w:val="none"/>
              </w:rPr>
              <w:t>中标服务费</w:t>
            </w:r>
          </w:p>
        </w:tc>
        <w:tc>
          <w:tcPr>
            <w:tcW w:w="6927" w:type="dxa"/>
            <w:vAlign w:val="center"/>
          </w:tcPr>
          <w:p w14:paraId="50716E1C">
            <w:pPr>
              <w:pStyle w:val="89"/>
              <w:pBdr>
                <w:bottom w:val="none" w:color="auto" w:sz="0" w:space="0"/>
              </w:pBdr>
              <w:tabs>
                <w:tab w:val="clear" w:pos="4153"/>
                <w:tab w:val="clear" w:pos="8306"/>
              </w:tabs>
              <w:adjustRightInd/>
              <w:spacing w:line="440" w:lineRule="exact"/>
              <w:jc w:val="both"/>
              <w:textAlignment w:val="auto"/>
              <w:rPr>
                <w:b/>
                <w:bCs/>
                <w:szCs w:val="24"/>
                <w:highlight w:val="none"/>
              </w:rPr>
            </w:pPr>
            <w:r>
              <w:rPr>
                <w:rFonts w:hint="eastAsia"/>
                <w:b/>
                <w:bCs/>
                <w:color w:val="000000" w:themeColor="text1"/>
                <w:szCs w:val="24"/>
                <w:highlight w:val="none"/>
                <w14:textFill>
                  <w14:solidFill>
                    <w14:schemeClr w14:val="tx1"/>
                  </w14:solidFill>
                </w14:textFill>
              </w:rPr>
              <w:t>参照国家计委《招标代理服务收费管理暂行办法》(计价格[2002]1980号)文及代理服务协议向招标代理机构交纳代理服务费，由成交供应商在领取成交通知书时支付给采购代理机构(成交供应商需把费用考虑在内)。</w:t>
            </w:r>
          </w:p>
        </w:tc>
      </w:tr>
      <w:tr w14:paraId="35C0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7E0D2FC">
            <w:pPr>
              <w:pStyle w:val="89"/>
              <w:pBdr>
                <w:bottom w:val="none" w:color="auto" w:sz="0" w:space="0"/>
              </w:pBdr>
              <w:tabs>
                <w:tab w:val="clear" w:pos="4153"/>
                <w:tab w:val="clear" w:pos="8306"/>
              </w:tabs>
              <w:adjustRightInd/>
              <w:spacing w:line="440" w:lineRule="exact"/>
              <w:textAlignment w:val="auto"/>
              <w:rPr>
                <w:rFonts w:ascii="宋体" w:hAnsi="宋体"/>
                <w:b/>
                <w:kern w:val="2"/>
                <w:szCs w:val="24"/>
                <w:highlight w:val="none"/>
                <w:lang w:val="en-US"/>
              </w:rPr>
            </w:pPr>
            <w:r>
              <w:rPr>
                <w:rFonts w:hint="eastAsia" w:ascii="宋体" w:hAnsi="宋体"/>
                <w:b/>
                <w:kern w:val="2"/>
                <w:szCs w:val="24"/>
                <w:highlight w:val="none"/>
              </w:rPr>
              <w:t>1</w:t>
            </w:r>
            <w:r>
              <w:rPr>
                <w:rFonts w:hint="eastAsia" w:ascii="宋体" w:hAnsi="宋体"/>
                <w:b/>
                <w:kern w:val="2"/>
                <w:szCs w:val="24"/>
                <w:highlight w:val="none"/>
                <w:lang w:val="en-US"/>
              </w:rPr>
              <w:t>3</w:t>
            </w:r>
          </w:p>
        </w:tc>
        <w:tc>
          <w:tcPr>
            <w:tcW w:w="1883" w:type="dxa"/>
            <w:vAlign w:val="center"/>
          </w:tcPr>
          <w:p w14:paraId="31ADB7B3">
            <w:pPr>
              <w:pStyle w:val="89"/>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ascii="宋体" w:hAnsi="宋体"/>
                <w:bCs/>
                <w:kern w:val="2"/>
                <w:szCs w:val="24"/>
                <w:highlight w:val="none"/>
              </w:rPr>
              <w:t>履约保证金</w:t>
            </w:r>
          </w:p>
        </w:tc>
        <w:tc>
          <w:tcPr>
            <w:tcW w:w="6927" w:type="dxa"/>
            <w:vAlign w:val="center"/>
          </w:tcPr>
          <w:p w14:paraId="63B7C47F">
            <w:pPr>
              <w:spacing w:line="300" w:lineRule="exact"/>
              <w:rPr>
                <w:rFonts w:ascii="宋体" w:hAnsi="宋体" w:cs="宋体"/>
                <w:bCs/>
                <w:sz w:val="24"/>
                <w:szCs w:val="32"/>
                <w:highlight w:val="none"/>
              </w:rPr>
            </w:pPr>
            <w:r>
              <w:rPr>
                <w:rFonts w:hint="eastAsia" w:ascii="宋体" w:hAnsi="宋体"/>
                <w:bCs/>
                <w:sz w:val="24"/>
                <w:szCs w:val="24"/>
                <w:highlight w:val="none"/>
              </w:rPr>
              <w:t>成交供应商在签订合同时应向采购人提交合同总价</w:t>
            </w:r>
            <w:r>
              <w:rPr>
                <w:rFonts w:hint="eastAsia" w:ascii="宋体" w:hAnsi="宋体"/>
                <w:bCs/>
                <w:sz w:val="24"/>
                <w:szCs w:val="24"/>
                <w:highlight w:val="none"/>
                <w:u w:val="single"/>
              </w:rPr>
              <w:t xml:space="preserve">  /  </w:t>
            </w:r>
            <w:r>
              <w:rPr>
                <w:rFonts w:hint="eastAsia" w:ascii="宋体" w:hAnsi="宋体"/>
                <w:bCs/>
                <w:sz w:val="24"/>
                <w:szCs w:val="24"/>
                <w:highlight w:val="none"/>
              </w:rPr>
              <w:t>%的履约保证金。</w:t>
            </w:r>
          </w:p>
          <w:p w14:paraId="2780910D">
            <w:pPr>
              <w:spacing w:line="300" w:lineRule="exact"/>
              <w:rPr>
                <w:rFonts w:ascii="宋体" w:hAnsi="宋体" w:cs="宋体"/>
                <w:bCs/>
                <w:sz w:val="24"/>
                <w:szCs w:val="32"/>
                <w:highlight w:val="none"/>
              </w:rPr>
            </w:pPr>
            <w:r>
              <w:rPr>
                <w:rFonts w:hint="eastAsia" w:ascii="宋体" w:hAnsi="宋体" w:cs="宋体"/>
                <w:bCs/>
                <w:sz w:val="24"/>
                <w:szCs w:val="32"/>
                <w:highlight w:val="none"/>
              </w:rPr>
              <w:t>成交供应商可以通过转账、网银支付、汇票、支票、保证保险、银行履约保函等方式提交履约保证金。</w:t>
            </w:r>
          </w:p>
        </w:tc>
      </w:tr>
      <w:tr w14:paraId="59D27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04" w:type="dxa"/>
            <w:vAlign w:val="center"/>
          </w:tcPr>
          <w:p w14:paraId="66AEB92C">
            <w:pPr>
              <w:pStyle w:val="89"/>
              <w:pBdr>
                <w:bottom w:val="none" w:color="auto" w:sz="0" w:space="0"/>
              </w:pBdr>
              <w:tabs>
                <w:tab w:val="clear" w:pos="4153"/>
                <w:tab w:val="clear" w:pos="8306"/>
              </w:tabs>
              <w:adjustRightInd/>
              <w:spacing w:line="440" w:lineRule="exact"/>
              <w:textAlignment w:val="auto"/>
              <w:rPr>
                <w:rFonts w:ascii="宋体" w:hAnsi="宋体"/>
                <w:b/>
                <w:kern w:val="2"/>
                <w:szCs w:val="24"/>
                <w:highlight w:val="none"/>
                <w:lang w:val="en-US"/>
              </w:rPr>
            </w:pPr>
            <w:r>
              <w:rPr>
                <w:rFonts w:hint="eastAsia" w:ascii="宋体" w:hAnsi="宋体"/>
                <w:b/>
                <w:kern w:val="2"/>
                <w:szCs w:val="24"/>
                <w:highlight w:val="none"/>
              </w:rPr>
              <w:t>1</w:t>
            </w:r>
            <w:r>
              <w:rPr>
                <w:rFonts w:hint="eastAsia" w:ascii="宋体" w:hAnsi="宋体"/>
                <w:b/>
                <w:kern w:val="2"/>
                <w:szCs w:val="24"/>
                <w:highlight w:val="none"/>
                <w:lang w:val="en-US"/>
              </w:rPr>
              <w:t>4</w:t>
            </w:r>
          </w:p>
        </w:tc>
        <w:tc>
          <w:tcPr>
            <w:tcW w:w="1883" w:type="dxa"/>
            <w:vAlign w:val="center"/>
          </w:tcPr>
          <w:p w14:paraId="0607EF06">
            <w:pPr>
              <w:pStyle w:val="89"/>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ascii="宋体" w:hAnsi="宋体"/>
                <w:bCs/>
                <w:kern w:val="2"/>
                <w:szCs w:val="24"/>
                <w:highlight w:val="none"/>
              </w:rPr>
              <w:t>勘察现场</w:t>
            </w:r>
          </w:p>
        </w:tc>
        <w:tc>
          <w:tcPr>
            <w:tcW w:w="6927" w:type="dxa"/>
            <w:vAlign w:val="center"/>
          </w:tcPr>
          <w:p w14:paraId="1480E124">
            <w:pPr>
              <w:pStyle w:val="89"/>
              <w:pBdr>
                <w:bottom w:val="none" w:color="auto" w:sz="0" w:space="0"/>
              </w:pBdr>
              <w:tabs>
                <w:tab w:val="clear" w:pos="4153"/>
                <w:tab w:val="clear" w:pos="8306"/>
              </w:tabs>
              <w:adjustRightInd/>
              <w:spacing w:line="440" w:lineRule="exact"/>
              <w:jc w:val="both"/>
              <w:textAlignment w:val="auto"/>
              <w:rPr>
                <w:rFonts w:ascii="宋体" w:hAnsi="宋体"/>
                <w:bCs/>
                <w:kern w:val="2"/>
                <w:szCs w:val="24"/>
                <w:highlight w:val="none"/>
              </w:rPr>
            </w:pPr>
            <w:r>
              <w:rPr>
                <w:rFonts w:hint="eastAsia" w:ascii="宋体" w:hAnsi="宋体"/>
                <w:bCs/>
                <w:kern w:val="2"/>
                <w:szCs w:val="24"/>
                <w:highlight w:val="none"/>
              </w:rPr>
              <w:t>请各供应商联系采购单位自行勘踏。</w:t>
            </w:r>
          </w:p>
        </w:tc>
      </w:tr>
      <w:tr w14:paraId="03078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7C048CBC">
            <w:pPr>
              <w:pStyle w:val="89"/>
              <w:pBdr>
                <w:bottom w:val="none" w:color="auto" w:sz="0" w:space="0"/>
              </w:pBdr>
              <w:tabs>
                <w:tab w:val="clear" w:pos="4153"/>
                <w:tab w:val="clear" w:pos="8306"/>
              </w:tabs>
              <w:adjustRightInd/>
              <w:spacing w:line="440" w:lineRule="exact"/>
              <w:textAlignment w:val="auto"/>
              <w:rPr>
                <w:rFonts w:ascii="宋体" w:hAnsi="宋体"/>
                <w:b/>
                <w:kern w:val="2"/>
                <w:szCs w:val="24"/>
                <w:highlight w:val="none"/>
                <w:lang w:val="en-US"/>
              </w:rPr>
            </w:pPr>
            <w:r>
              <w:rPr>
                <w:rFonts w:hint="eastAsia" w:ascii="宋体" w:hAnsi="宋体"/>
                <w:b/>
                <w:kern w:val="2"/>
                <w:szCs w:val="24"/>
                <w:highlight w:val="none"/>
              </w:rPr>
              <w:t>1</w:t>
            </w:r>
            <w:r>
              <w:rPr>
                <w:rFonts w:hint="eastAsia" w:ascii="宋体" w:hAnsi="宋体"/>
                <w:b/>
                <w:kern w:val="2"/>
                <w:szCs w:val="24"/>
                <w:highlight w:val="none"/>
                <w:lang w:val="en-US"/>
              </w:rPr>
              <w:t>5</w:t>
            </w:r>
          </w:p>
        </w:tc>
        <w:tc>
          <w:tcPr>
            <w:tcW w:w="1883" w:type="dxa"/>
            <w:vAlign w:val="center"/>
          </w:tcPr>
          <w:p w14:paraId="02C1B409">
            <w:pPr>
              <w:pStyle w:val="89"/>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ascii="宋体" w:hAnsi="宋体"/>
                <w:bCs/>
                <w:kern w:val="2"/>
                <w:szCs w:val="24"/>
                <w:highlight w:val="none"/>
              </w:rPr>
              <w:t>质疑与答疑</w:t>
            </w:r>
          </w:p>
        </w:tc>
        <w:tc>
          <w:tcPr>
            <w:tcW w:w="6927" w:type="dxa"/>
            <w:vAlign w:val="center"/>
          </w:tcPr>
          <w:p w14:paraId="207B4B63">
            <w:pPr>
              <w:pStyle w:val="89"/>
              <w:pBdr>
                <w:bottom w:val="none" w:color="auto" w:sz="0" w:space="0"/>
              </w:pBdr>
              <w:tabs>
                <w:tab w:val="clear" w:pos="4153"/>
                <w:tab w:val="clear" w:pos="8306"/>
              </w:tabs>
              <w:adjustRightInd/>
              <w:spacing w:line="440" w:lineRule="exact"/>
              <w:jc w:val="left"/>
              <w:textAlignment w:val="auto"/>
              <w:rPr>
                <w:rFonts w:ascii="宋体" w:hAnsi="宋体"/>
                <w:bCs/>
                <w:kern w:val="2"/>
                <w:szCs w:val="24"/>
                <w:highlight w:val="none"/>
                <w:lang w:val="en-US"/>
              </w:rPr>
            </w:pPr>
            <w:r>
              <w:rPr>
                <w:rFonts w:hint="eastAsia" w:ascii="宋体" w:hAnsi="宋体"/>
                <w:bCs/>
                <w:kern w:val="2"/>
                <w:szCs w:val="24"/>
                <w:highlight w:val="none"/>
              </w:rPr>
              <w:t>供应商如果对采购文件内容有相关疑问，向采购人或采购代理机构以书面形式提出（联系方式见谈判公告）。采购人</w:t>
            </w:r>
            <w:r>
              <w:rPr>
                <w:rFonts w:hint="eastAsia" w:ascii="宋体" w:hAnsi="宋体" w:cs="宋体"/>
                <w:color w:val="333333"/>
                <w:szCs w:val="24"/>
                <w:highlight w:val="none"/>
              </w:rPr>
              <w:t>对谈判文件进行的澄清、更正或更改，将在网站上及时发布，该公告内容为谈判文件的组成部分，对投标人具有同样约束力效力。投标人应主动上网查询，投标人须自行承担因未及时关注相关信息而引发的相关责任。</w:t>
            </w:r>
          </w:p>
        </w:tc>
      </w:tr>
      <w:tr w14:paraId="1F95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545A5428">
            <w:pPr>
              <w:pStyle w:val="89"/>
              <w:pBdr>
                <w:bottom w:val="none" w:color="auto" w:sz="0" w:space="0"/>
              </w:pBdr>
              <w:tabs>
                <w:tab w:val="clear" w:pos="4153"/>
                <w:tab w:val="clear" w:pos="8306"/>
              </w:tabs>
              <w:adjustRightInd/>
              <w:spacing w:line="440" w:lineRule="exact"/>
              <w:textAlignment w:val="auto"/>
              <w:rPr>
                <w:rFonts w:ascii="宋体" w:hAnsi="宋体"/>
                <w:b/>
                <w:kern w:val="2"/>
                <w:szCs w:val="24"/>
                <w:highlight w:val="none"/>
                <w:lang w:val="en-US"/>
              </w:rPr>
            </w:pPr>
            <w:r>
              <w:rPr>
                <w:rFonts w:hint="eastAsia" w:ascii="宋体" w:hAnsi="宋体"/>
                <w:b/>
                <w:kern w:val="2"/>
                <w:szCs w:val="24"/>
                <w:highlight w:val="none"/>
              </w:rPr>
              <w:t>1</w:t>
            </w:r>
            <w:r>
              <w:rPr>
                <w:rFonts w:hint="eastAsia" w:ascii="宋体" w:hAnsi="宋体"/>
                <w:b/>
                <w:kern w:val="2"/>
                <w:szCs w:val="24"/>
                <w:highlight w:val="none"/>
                <w:lang w:val="en-US"/>
              </w:rPr>
              <w:t>6</w:t>
            </w:r>
          </w:p>
        </w:tc>
        <w:tc>
          <w:tcPr>
            <w:tcW w:w="1883" w:type="dxa"/>
            <w:vAlign w:val="center"/>
          </w:tcPr>
          <w:p w14:paraId="19E5AABD">
            <w:pPr>
              <w:pStyle w:val="89"/>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ascii="宋体" w:hAnsi="宋体"/>
                <w:bCs/>
                <w:kern w:val="2"/>
                <w:szCs w:val="24"/>
                <w:highlight w:val="none"/>
              </w:rPr>
              <w:t>投标文件份数</w:t>
            </w:r>
          </w:p>
          <w:p w14:paraId="41BF0D41">
            <w:pPr>
              <w:pStyle w:val="89"/>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ascii="宋体" w:hAnsi="宋体"/>
                <w:bCs/>
                <w:kern w:val="2"/>
                <w:szCs w:val="24"/>
                <w:highlight w:val="none"/>
              </w:rPr>
              <w:t>及要求</w:t>
            </w:r>
          </w:p>
        </w:tc>
        <w:tc>
          <w:tcPr>
            <w:tcW w:w="6927" w:type="dxa"/>
            <w:vAlign w:val="center"/>
          </w:tcPr>
          <w:p w14:paraId="1E7212E2">
            <w:pPr>
              <w:pStyle w:val="89"/>
              <w:pBdr>
                <w:bottom w:val="none" w:color="auto" w:sz="0" w:space="0"/>
              </w:pBdr>
              <w:tabs>
                <w:tab w:val="clear" w:pos="4153"/>
                <w:tab w:val="clear" w:pos="8306"/>
              </w:tabs>
              <w:adjustRightInd/>
              <w:spacing w:line="460" w:lineRule="exact"/>
              <w:jc w:val="left"/>
              <w:textAlignment w:val="auto"/>
              <w:rPr>
                <w:rFonts w:ascii="宋体" w:hAnsi="宋体"/>
                <w:color w:val="000000" w:themeColor="text1"/>
                <w:szCs w:val="21"/>
                <w:highlight w:val="none"/>
                <w:lang w:val="en-US"/>
                <w14:textFill>
                  <w14:solidFill>
                    <w14:schemeClr w14:val="tx1"/>
                  </w14:solidFill>
                </w14:textFill>
              </w:rPr>
            </w:pPr>
            <w:r>
              <w:rPr>
                <w:rFonts w:ascii="宋体" w:hAnsi="宋体"/>
                <w:color w:val="000000" w:themeColor="text1"/>
                <w:szCs w:val="21"/>
                <w:highlight w:val="none"/>
                <w:lang w:val="en-US"/>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一式四份，正本一份，副本三</w:t>
            </w:r>
            <w:r>
              <w:rPr>
                <w:rFonts w:hint="eastAsia" w:ascii="宋体" w:hAnsi="宋体"/>
                <w:color w:val="000000" w:themeColor="text1"/>
                <w:szCs w:val="21"/>
                <w:highlight w:val="none"/>
                <w:lang w:val="en-US"/>
                <w14:textFill>
                  <w14:solidFill>
                    <w14:schemeClr w14:val="tx1"/>
                  </w14:solidFill>
                </w14:textFill>
              </w:rPr>
              <w:t>份，标书封面注明“正本”、“副本”字样。</w:t>
            </w:r>
          </w:p>
          <w:p w14:paraId="5F99F446">
            <w:pPr>
              <w:pStyle w:val="89"/>
              <w:pBdr>
                <w:bottom w:val="none" w:color="auto" w:sz="0" w:space="0"/>
              </w:pBdr>
              <w:tabs>
                <w:tab w:val="clear" w:pos="4153"/>
                <w:tab w:val="clear" w:pos="8306"/>
              </w:tabs>
              <w:adjustRightInd/>
              <w:spacing w:line="440" w:lineRule="exact"/>
              <w:jc w:val="left"/>
              <w:textAlignment w:val="auto"/>
              <w:rPr>
                <w:rFonts w:ascii="宋体" w:hAnsi="宋体"/>
                <w:b/>
                <w:bCs/>
                <w:color w:val="000000" w:themeColor="text1"/>
                <w:szCs w:val="21"/>
                <w:highlight w:val="none"/>
                <w:lang w:val="en-US"/>
                <w14:textFill>
                  <w14:solidFill>
                    <w14:schemeClr w14:val="tx1"/>
                  </w14:solidFill>
                </w14:textFill>
              </w:rPr>
            </w:pPr>
            <w:r>
              <w:rPr>
                <w:rFonts w:hint="eastAsia" w:ascii="宋体" w:hAnsi="宋体"/>
                <w:b/>
                <w:bCs/>
                <w:color w:val="000000" w:themeColor="text1"/>
                <w:szCs w:val="21"/>
                <w:highlight w:val="none"/>
                <w:lang w:val="en-US"/>
                <w14:textFill>
                  <w14:solidFill>
                    <w14:schemeClr w14:val="tx1"/>
                  </w14:solidFill>
                </w14:textFill>
              </w:rPr>
              <w:t>2、供应商的响应文件需胶装成册，否则响应文件无效。</w:t>
            </w:r>
          </w:p>
        </w:tc>
      </w:tr>
      <w:tr w14:paraId="4F0A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2A8E5193">
            <w:pPr>
              <w:pStyle w:val="89"/>
              <w:pBdr>
                <w:bottom w:val="none" w:color="auto" w:sz="0" w:space="0"/>
              </w:pBdr>
              <w:tabs>
                <w:tab w:val="clear" w:pos="4153"/>
                <w:tab w:val="clear" w:pos="8306"/>
              </w:tabs>
              <w:adjustRightInd/>
              <w:spacing w:line="440" w:lineRule="exact"/>
              <w:textAlignment w:val="auto"/>
              <w:rPr>
                <w:rFonts w:ascii="宋体" w:hAnsi="宋体"/>
                <w:b/>
                <w:kern w:val="2"/>
                <w:szCs w:val="24"/>
                <w:highlight w:val="none"/>
                <w:lang w:val="en-US"/>
              </w:rPr>
            </w:pPr>
            <w:r>
              <w:rPr>
                <w:rFonts w:hint="eastAsia" w:ascii="宋体" w:hAnsi="宋体"/>
                <w:b/>
                <w:kern w:val="2"/>
                <w:szCs w:val="24"/>
                <w:highlight w:val="none"/>
                <w:lang w:val="en-US"/>
              </w:rPr>
              <w:t>17</w:t>
            </w:r>
          </w:p>
        </w:tc>
        <w:tc>
          <w:tcPr>
            <w:tcW w:w="1883" w:type="dxa"/>
            <w:vAlign w:val="center"/>
          </w:tcPr>
          <w:p w14:paraId="4CCC848D">
            <w:pPr>
              <w:pStyle w:val="89"/>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cs="宋体"/>
                <w:color w:val="000000" w:themeColor="text1"/>
                <w:highlight w:val="none"/>
                <w14:textFill>
                  <w14:solidFill>
                    <w14:schemeClr w14:val="tx1"/>
                  </w14:solidFill>
                </w14:textFill>
              </w:rPr>
              <w:t>响应文件的密封和标记</w:t>
            </w:r>
          </w:p>
        </w:tc>
        <w:tc>
          <w:tcPr>
            <w:tcW w:w="6927" w:type="dxa"/>
            <w:vAlign w:val="center"/>
          </w:tcPr>
          <w:p w14:paraId="3F55C3CD">
            <w:pPr>
              <w:spacing w:line="360" w:lineRule="auto"/>
              <w:rPr>
                <w:rFonts w:ascii="宋体" w:hAnsi="宋体"/>
                <w:b/>
                <w:bCs/>
                <w:color w:val="000000" w:themeColor="text1"/>
                <w:kern w:val="0"/>
                <w:sz w:val="24"/>
                <w:szCs w:val="24"/>
                <w:highlight w:val="none"/>
                <w:lang w:val="zh-CN"/>
                <w14:textFill>
                  <w14:solidFill>
                    <w14:schemeClr w14:val="tx1"/>
                  </w14:solidFill>
                </w14:textFill>
              </w:rPr>
            </w:pPr>
            <w:r>
              <w:rPr>
                <w:rFonts w:ascii="宋体" w:hAnsi="宋体"/>
                <w:b/>
                <w:bCs/>
                <w:color w:val="000000" w:themeColor="text1"/>
                <w:kern w:val="0"/>
                <w:sz w:val="24"/>
                <w:szCs w:val="24"/>
                <w:highlight w:val="none"/>
                <w:lang w:val="zh-CN"/>
                <w14:textFill>
                  <w14:solidFill>
                    <w14:schemeClr w14:val="tx1"/>
                  </w14:solidFill>
                </w14:textFill>
              </w:rPr>
              <w:t>1、</w:t>
            </w:r>
            <w:r>
              <w:rPr>
                <w:rFonts w:hint="eastAsia" w:ascii="宋体" w:hAnsi="宋体"/>
                <w:color w:val="000000" w:themeColor="text1"/>
                <w:kern w:val="0"/>
                <w:sz w:val="24"/>
                <w:szCs w:val="21"/>
                <w:highlight w:val="none"/>
                <w14:textFill>
                  <w14:solidFill>
                    <w14:schemeClr w14:val="tx1"/>
                  </w14:solidFill>
                </w14:textFill>
              </w:rPr>
              <w:t>密封：</w:t>
            </w:r>
            <w:r>
              <w:rPr>
                <w:rFonts w:hint="eastAsia" w:ascii="宋体" w:hAnsi="宋体"/>
                <w:b/>
                <w:bCs/>
                <w:color w:val="000000" w:themeColor="text1"/>
                <w:kern w:val="0"/>
                <w:sz w:val="24"/>
                <w:szCs w:val="21"/>
                <w:highlight w:val="none"/>
                <w:lang w:val="zh-CN"/>
                <w14:textFill>
                  <w14:solidFill>
                    <w14:schemeClr w14:val="tx1"/>
                  </w14:solidFill>
                </w14:textFill>
              </w:rPr>
              <w:t>响应文件</w:t>
            </w:r>
            <w:r>
              <w:rPr>
                <w:rFonts w:hint="eastAsia" w:ascii="宋体" w:hAnsi="宋体"/>
                <w:b/>
                <w:bCs/>
                <w:color w:val="000000" w:themeColor="text1"/>
                <w:kern w:val="0"/>
                <w:sz w:val="24"/>
                <w:szCs w:val="21"/>
                <w:highlight w:val="none"/>
                <w14:textFill>
                  <w14:solidFill>
                    <w14:schemeClr w14:val="tx1"/>
                  </w14:solidFill>
                </w14:textFill>
              </w:rPr>
              <w:t>装入</w:t>
            </w:r>
            <w:r>
              <w:rPr>
                <w:rFonts w:hint="eastAsia" w:ascii="宋体" w:hAnsi="宋体"/>
                <w:b/>
                <w:bCs/>
                <w:color w:val="000000" w:themeColor="text1"/>
                <w:kern w:val="0"/>
                <w:sz w:val="24"/>
                <w:szCs w:val="21"/>
                <w:highlight w:val="none"/>
                <w:lang w:val="zh-CN"/>
                <w14:textFill>
                  <w14:solidFill>
                    <w14:schemeClr w14:val="tx1"/>
                  </w14:solidFill>
                </w14:textFill>
              </w:rPr>
              <w:t>密封袋内，密封袋封口处加盖供应商单位章。</w:t>
            </w:r>
          </w:p>
          <w:p w14:paraId="70A188D0">
            <w:pPr>
              <w:pStyle w:val="21"/>
              <w:rPr>
                <w:b/>
                <w:bCs/>
                <w:sz w:val="24"/>
                <w:szCs w:val="24"/>
                <w:highlight w:val="none"/>
                <w:lang w:val="zh-CN"/>
              </w:rPr>
            </w:pPr>
            <w:r>
              <w:rPr>
                <w:rFonts w:hint="eastAsia"/>
                <w:b/>
                <w:bCs/>
                <w:sz w:val="24"/>
                <w:szCs w:val="24"/>
                <w:highlight w:val="none"/>
                <w:lang w:val="zh-CN"/>
              </w:rPr>
              <w:t>供应商未按上述要求密封的，其响应文件无效。</w:t>
            </w:r>
          </w:p>
          <w:p w14:paraId="30B9FEBE">
            <w:pPr>
              <w:spacing w:line="360" w:lineRule="auto"/>
              <w:rPr>
                <w:rFonts w:ascii="宋体" w:hAnsi="宋体"/>
                <w:color w:val="000000" w:themeColor="text1"/>
                <w:kern w:val="0"/>
                <w:sz w:val="24"/>
                <w:szCs w:val="21"/>
                <w:highlight w:val="none"/>
                <w:lang w:val="zh-CN"/>
                <w14:textFill>
                  <w14:solidFill>
                    <w14:schemeClr w14:val="tx1"/>
                  </w14:solidFill>
                </w14:textFill>
              </w:rPr>
            </w:pPr>
            <w:r>
              <w:rPr>
                <w:rFonts w:ascii="宋体" w:hAnsi="宋体"/>
                <w:color w:val="000000" w:themeColor="text1"/>
                <w:kern w:val="0"/>
                <w:sz w:val="24"/>
                <w:szCs w:val="21"/>
                <w:highlight w:val="none"/>
                <w:lang w:val="zh-CN"/>
                <w14:textFill>
                  <w14:solidFill>
                    <w14:schemeClr w14:val="tx1"/>
                  </w14:solidFill>
                </w14:textFill>
              </w:rPr>
              <w:t>2、</w:t>
            </w:r>
            <w:r>
              <w:rPr>
                <w:rFonts w:hint="eastAsia" w:ascii="宋体" w:hAnsi="宋体"/>
                <w:color w:val="000000" w:themeColor="text1"/>
                <w:kern w:val="0"/>
                <w:sz w:val="24"/>
                <w:szCs w:val="21"/>
                <w:highlight w:val="none"/>
                <w14:textFill>
                  <w14:solidFill>
                    <w14:schemeClr w14:val="tx1"/>
                  </w14:solidFill>
                </w14:textFill>
              </w:rPr>
              <w:t>在</w:t>
            </w:r>
            <w:r>
              <w:rPr>
                <w:rFonts w:hint="eastAsia" w:ascii="宋体" w:hAnsi="宋体"/>
                <w:color w:val="000000" w:themeColor="text1"/>
                <w:kern w:val="0"/>
                <w:sz w:val="24"/>
                <w:szCs w:val="21"/>
                <w:highlight w:val="none"/>
                <w:lang w:val="zh-CN"/>
                <w14:textFill>
                  <w14:solidFill>
                    <w14:schemeClr w14:val="tx1"/>
                  </w14:solidFill>
                </w14:textFill>
              </w:rPr>
              <w:t>密封袋上注明</w:t>
            </w:r>
            <w:r>
              <w:rPr>
                <w:rFonts w:hint="eastAsia" w:ascii="宋体" w:hAnsi="宋体"/>
                <w:color w:val="000000" w:themeColor="text1"/>
                <w:kern w:val="0"/>
                <w:sz w:val="24"/>
                <w:szCs w:val="21"/>
                <w:highlight w:val="none"/>
                <w14:textFill>
                  <w14:solidFill>
                    <w14:schemeClr w14:val="tx1"/>
                  </w14:solidFill>
                </w14:textFill>
              </w:rPr>
              <w:t>下列内容</w:t>
            </w:r>
            <w:r>
              <w:rPr>
                <w:rFonts w:hint="eastAsia" w:ascii="宋体" w:hAnsi="宋体"/>
                <w:color w:val="000000" w:themeColor="text1"/>
                <w:kern w:val="0"/>
                <w:sz w:val="24"/>
                <w:szCs w:val="21"/>
                <w:highlight w:val="none"/>
                <w:lang w:val="zh-CN"/>
                <w14:textFill>
                  <w14:solidFill>
                    <w14:schemeClr w14:val="tx1"/>
                  </w14:solidFill>
                </w14:textFill>
              </w:rPr>
              <w:t>：</w:t>
            </w:r>
          </w:p>
          <w:p w14:paraId="20E86337">
            <w:pPr>
              <w:spacing w:line="360" w:lineRule="auto"/>
              <w:rPr>
                <w:rFonts w:ascii="宋体" w:hAnsi="宋体"/>
                <w:color w:val="000000" w:themeColor="text1"/>
                <w:kern w:val="0"/>
                <w:sz w:val="24"/>
                <w:szCs w:val="21"/>
                <w:highlight w:val="none"/>
                <w:u w:val="single"/>
                <w14:textFill>
                  <w14:solidFill>
                    <w14:schemeClr w14:val="tx1"/>
                  </w14:solidFill>
                </w14:textFill>
              </w:rPr>
            </w:pPr>
            <w:r>
              <w:rPr>
                <w:rFonts w:hint="eastAsia" w:ascii="宋体" w:hAnsi="宋体"/>
                <w:color w:val="000000" w:themeColor="text1"/>
                <w:kern w:val="0"/>
                <w:sz w:val="24"/>
                <w:szCs w:val="21"/>
                <w:highlight w:val="none"/>
                <w:lang w:val="zh-CN"/>
                <w14:textFill>
                  <w14:solidFill>
                    <w14:schemeClr w14:val="tx1"/>
                  </w14:solidFill>
                </w14:textFill>
              </w:rPr>
              <w:t>供应商名称：</w:t>
            </w:r>
            <w:r>
              <w:rPr>
                <w:rFonts w:hint="eastAsia" w:ascii="宋体" w:hAnsi="宋体"/>
                <w:color w:val="000000" w:themeColor="text1"/>
                <w:kern w:val="0"/>
                <w:sz w:val="24"/>
                <w:szCs w:val="21"/>
                <w:highlight w:val="none"/>
                <w:u w:val="single"/>
                <w14:textFill>
                  <w14:solidFill>
                    <w14:schemeClr w14:val="tx1"/>
                  </w14:solidFill>
                </w14:textFill>
              </w:rPr>
              <w:t xml:space="preserve">   </w:t>
            </w:r>
          </w:p>
          <w:p w14:paraId="28F3CEC7">
            <w:pPr>
              <w:spacing w:line="360" w:lineRule="auto"/>
              <w:rPr>
                <w:rFonts w:ascii="宋体" w:hAnsi="宋体"/>
                <w:color w:val="000000" w:themeColor="text1"/>
                <w:kern w:val="0"/>
                <w:sz w:val="24"/>
                <w:szCs w:val="21"/>
                <w:highlight w:val="none"/>
                <w:lang w:val="zh-CN"/>
                <w14:textFill>
                  <w14:solidFill>
                    <w14:schemeClr w14:val="tx1"/>
                  </w14:solidFill>
                </w14:textFill>
              </w:rPr>
            </w:pPr>
            <w:r>
              <w:rPr>
                <w:rFonts w:hint="eastAsia" w:ascii="宋体" w:hAnsi="宋体"/>
                <w:color w:val="000000" w:themeColor="text1"/>
                <w:kern w:val="0"/>
                <w:sz w:val="24"/>
                <w:szCs w:val="21"/>
                <w:highlight w:val="none"/>
                <w:lang w:val="zh-CN"/>
                <w14:textFill>
                  <w14:solidFill>
                    <w14:schemeClr w14:val="tx1"/>
                  </w14:solidFill>
                </w14:textFill>
              </w:rPr>
              <w:t>项目名称：</w:t>
            </w:r>
          </w:p>
          <w:p w14:paraId="2C20B240">
            <w:pPr>
              <w:pStyle w:val="89"/>
              <w:pBdr>
                <w:bottom w:val="none" w:color="auto" w:sz="0" w:space="0"/>
              </w:pBdr>
              <w:tabs>
                <w:tab w:val="clear" w:pos="4153"/>
                <w:tab w:val="clear" w:pos="8306"/>
              </w:tabs>
              <w:adjustRightInd/>
              <w:spacing w:line="440" w:lineRule="exact"/>
              <w:jc w:val="left"/>
              <w:textAlignment w:val="auto"/>
              <w:rPr>
                <w:rFonts w:ascii="宋体" w:hAnsi="宋体"/>
                <w:bCs/>
                <w:kern w:val="2"/>
                <w:szCs w:val="24"/>
                <w:highlight w:val="none"/>
              </w:rPr>
            </w:pPr>
            <w:r>
              <w:rPr>
                <w:rFonts w:hint="eastAsia" w:ascii="宋体" w:hAnsi="宋体"/>
                <w:color w:val="000000" w:themeColor="text1"/>
                <w:szCs w:val="21"/>
                <w:highlight w:val="none"/>
                <w14:textFill>
                  <w14:solidFill>
                    <w14:schemeClr w14:val="tx1"/>
                  </w14:solidFill>
                </w14:textFill>
              </w:rPr>
              <w:t>采购人名称：</w:t>
            </w:r>
          </w:p>
        </w:tc>
      </w:tr>
      <w:tr w14:paraId="6054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3E285536">
            <w:pPr>
              <w:pStyle w:val="89"/>
              <w:pBdr>
                <w:bottom w:val="none" w:color="auto" w:sz="0" w:space="0"/>
              </w:pBdr>
              <w:tabs>
                <w:tab w:val="clear" w:pos="4153"/>
                <w:tab w:val="clear" w:pos="8306"/>
              </w:tabs>
              <w:adjustRightInd/>
              <w:spacing w:line="440" w:lineRule="exact"/>
              <w:textAlignment w:val="auto"/>
              <w:rPr>
                <w:rFonts w:ascii="宋体" w:hAnsi="宋体"/>
                <w:b/>
                <w:kern w:val="2"/>
                <w:szCs w:val="24"/>
                <w:highlight w:val="none"/>
                <w:lang w:val="en-US"/>
              </w:rPr>
            </w:pPr>
            <w:r>
              <w:rPr>
                <w:rFonts w:hint="eastAsia" w:ascii="宋体" w:hAnsi="宋体"/>
                <w:b/>
                <w:kern w:val="2"/>
                <w:szCs w:val="24"/>
                <w:highlight w:val="none"/>
                <w:lang w:val="en-US"/>
              </w:rPr>
              <w:t>18</w:t>
            </w:r>
          </w:p>
        </w:tc>
        <w:tc>
          <w:tcPr>
            <w:tcW w:w="1883" w:type="dxa"/>
            <w:vAlign w:val="center"/>
          </w:tcPr>
          <w:p w14:paraId="4D3E0362">
            <w:pPr>
              <w:pStyle w:val="89"/>
              <w:pBdr>
                <w:bottom w:val="none" w:color="auto" w:sz="0" w:space="0"/>
              </w:pBdr>
              <w:tabs>
                <w:tab w:val="clear" w:pos="4153"/>
                <w:tab w:val="clear" w:pos="8306"/>
              </w:tabs>
              <w:adjustRightInd/>
              <w:spacing w:line="460" w:lineRule="exact"/>
              <w:textAlignment w:val="auto"/>
              <w:rPr>
                <w:rFonts w:ascii="宋体" w:hAnsi="宋体"/>
                <w:bCs/>
                <w:kern w:val="2"/>
                <w:szCs w:val="24"/>
                <w:highlight w:val="none"/>
              </w:rPr>
            </w:pPr>
            <w:r>
              <w:rPr>
                <w:rFonts w:hint="eastAsia" w:cs="宋体"/>
                <w:color w:val="000000" w:themeColor="text1"/>
                <w:highlight w:val="none"/>
                <w14:textFill>
                  <w14:solidFill>
                    <w14:schemeClr w14:val="tx1"/>
                  </w14:solidFill>
                </w14:textFill>
              </w:rPr>
              <w:t>响应文件的签署</w:t>
            </w:r>
          </w:p>
        </w:tc>
        <w:tc>
          <w:tcPr>
            <w:tcW w:w="6927" w:type="dxa"/>
            <w:vAlign w:val="center"/>
          </w:tcPr>
          <w:p w14:paraId="74238136">
            <w:pPr>
              <w:pStyle w:val="33"/>
              <w:ind w:firstLine="0"/>
              <w:rPr>
                <w:rFonts w:ascii="宋体" w:hAnsi="宋体"/>
                <w:bCs/>
                <w:szCs w:val="24"/>
                <w:highlight w:val="none"/>
              </w:rPr>
            </w:pPr>
            <w:r>
              <w:rPr>
                <w:rFonts w:hint="eastAsia" w:ascii="宋体" w:hAnsi="宋体"/>
                <w:szCs w:val="21"/>
                <w:highlight w:val="none"/>
              </w:rPr>
              <w:t>谈判文件中明确要求加盖</w:t>
            </w:r>
            <w:r>
              <w:rPr>
                <w:rFonts w:hint="eastAsia" w:ascii="宋体" w:hAnsi="宋体"/>
                <w:color w:val="000000" w:themeColor="text1"/>
                <w:szCs w:val="21"/>
                <w:highlight w:val="none"/>
                <w14:textFill>
                  <w14:solidFill>
                    <w14:schemeClr w14:val="tx1"/>
                  </w14:solidFill>
                </w14:textFill>
              </w:rPr>
              <w:t>供应商</w:t>
            </w:r>
            <w:r>
              <w:rPr>
                <w:rFonts w:hint="eastAsia" w:ascii="宋体" w:hAnsi="宋体"/>
                <w:szCs w:val="21"/>
                <w:highlight w:val="none"/>
              </w:rPr>
              <w:t>公章、签字的，响应文件中必须加盖供应商公章、签字，否则将导致响应文件无效。</w:t>
            </w:r>
          </w:p>
        </w:tc>
      </w:tr>
      <w:tr w14:paraId="5253E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56C8147F">
            <w:pPr>
              <w:pStyle w:val="89"/>
              <w:pBdr>
                <w:bottom w:val="none" w:color="auto" w:sz="0" w:space="0"/>
              </w:pBdr>
              <w:tabs>
                <w:tab w:val="clear" w:pos="4153"/>
                <w:tab w:val="clear" w:pos="8306"/>
              </w:tabs>
              <w:adjustRightInd/>
              <w:spacing w:line="440" w:lineRule="exact"/>
              <w:textAlignment w:val="auto"/>
              <w:rPr>
                <w:rFonts w:ascii="宋体" w:hAnsi="宋体"/>
                <w:b/>
                <w:kern w:val="2"/>
                <w:szCs w:val="24"/>
                <w:highlight w:val="none"/>
                <w:lang w:val="en-US"/>
              </w:rPr>
            </w:pPr>
            <w:r>
              <w:rPr>
                <w:rFonts w:hint="eastAsia" w:ascii="宋体" w:hAnsi="宋体"/>
                <w:b/>
                <w:kern w:val="2"/>
                <w:szCs w:val="24"/>
                <w:highlight w:val="none"/>
              </w:rPr>
              <w:t>1</w:t>
            </w:r>
            <w:r>
              <w:rPr>
                <w:rFonts w:hint="eastAsia" w:ascii="宋体" w:hAnsi="宋体"/>
                <w:b/>
                <w:kern w:val="2"/>
                <w:szCs w:val="24"/>
                <w:highlight w:val="none"/>
                <w:lang w:val="en-US"/>
              </w:rPr>
              <w:t>9</w:t>
            </w:r>
          </w:p>
        </w:tc>
        <w:tc>
          <w:tcPr>
            <w:tcW w:w="1883" w:type="dxa"/>
            <w:vAlign w:val="center"/>
          </w:tcPr>
          <w:p w14:paraId="605E23CA">
            <w:pPr>
              <w:pStyle w:val="89"/>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ascii="宋体" w:hAnsi="宋体"/>
                <w:bCs/>
                <w:kern w:val="2"/>
                <w:szCs w:val="24"/>
                <w:highlight w:val="none"/>
              </w:rPr>
              <w:t>递交投标文件</w:t>
            </w:r>
          </w:p>
          <w:p w14:paraId="616667A6">
            <w:pPr>
              <w:pStyle w:val="89"/>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ascii="宋体" w:hAnsi="宋体"/>
                <w:bCs/>
                <w:kern w:val="2"/>
                <w:szCs w:val="24"/>
                <w:highlight w:val="none"/>
              </w:rPr>
              <w:t>注意事项</w:t>
            </w:r>
          </w:p>
        </w:tc>
        <w:tc>
          <w:tcPr>
            <w:tcW w:w="6927" w:type="dxa"/>
            <w:vAlign w:val="center"/>
          </w:tcPr>
          <w:p w14:paraId="6192776D">
            <w:pPr>
              <w:pStyle w:val="30"/>
              <w:shd w:val="clear" w:color="auto" w:fill="FFFFFF"/>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（1）供应商代表（法人或者授权代表）应在响应文件递交截止时间前签到并递交纸质响应文件；</w:t>
            </w:r>
          </w:p>
          <w:p w14:paraId="014FC9B9">
            <w:pPr>
              <w:pStyle w:val="30"/>
              <w:shd w:val="clear" w:color="auto" w:fill="FFFFFF"/>
              <w:spacing w:line="360" w:lineRule="auto"/>
              <w:rPr>
                <w:rFonts w:ascii="宋体" w:hAnsi="宋体"/>
                <w:szCs w:val="21"/>
                <w:highlight w:val="none"/>
              </w:rPr>
            </w:pPr>
            <w:r>
              <w:rPr>
                <w:rFonts w:hint="eastAsia" w:ascii="宋体" w:hAnsi="宋体"/>
                <w:color w:val="000000" w:themeColor="text1"/>
                <w:szCs w:val="21"/>
                <w:highlight w:val="none"/>
                <w14:textFill>
                  <w14:solidFill>
                    <w14:schemeClr w14:val="tx1"/>
                  </w14:solidFill>
                </w14:textFill>
              </w:rPr>
              <w:t>（2）法人参加谈判会议的须在响应文件中提供身份证明复印件，授权代表参加谈判会议的须在响应文件中提供授权书及身份证明复印件（见响应文件格式附件三）；</w:t>
            </w:r>
          </w:p>
        </w:tc>
      </w:tr>
      <w:tr w14:paraId="65798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0FC1909D">
            <w:pPr>
              <w:pStyle w:val="89"/>
              <w:pBdr>
                <w:bottom w:val="none" w:color="auto" w:sz="0" w:space="0"/>
              </w:pBdr>
              <w:tabs>
                <w:tab w:val="clear" w:pos="4153"/>
                <w:tab w:val="clear" w:pos="8306"/>
              </w:tabs>
              <w:adjustRightInd/>
              <w:spacing w:line="440" w:lineRule="exact"/>
              <w:textAlignment w:val="auto"/>
              <w:rPr>
                <w:rFonts w:ascii="宋体" w:hAnsi="宋体"/>
                <w:b/>
                <w:kern w:val="2"/>
                <w:szCs w:val="24"/>
                <w:highlight w:val="none"/>
                <w:lang w:val="en-US"/>
              </w:rPr>
            </w:pPr>
            <w:r>
              <w:rPr>
                <w:rFonts w:hint="eastAsia" w:ascii="宋体" w:hAnsi="宋体"/>
                <w:b/>
                <w:kern w:val="2"/>
                <w:szCs w:val="24"/>
                <w:highlight w:val="none"/>
                <w:lang w:val="en-US"/>
              </w:rPr>
              <w:t>20</w:t>
            </w:r>
          </w:p>
        </w:tc>
        <w:tc>
          <w:tcPr>
            <w:tcW w:w="1883" w:type="dxa"/>
            <w:vAlign w:val="center"/>
          </w:tcPr>
          <w:p w14:paraId="4FFDC15B">
            <w:pPr>
              <w:pStyle w:val="89"/>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ascii="宋体" w:hAnsi="宋体"/>
                <w:bCs/>
                <w:kern w:val="2"/>
                <w:szCs w:val="24"/>
                <w:highlight w:val="none"/>
              </w:rPr>
              <w:t>备注一</w:t>
            </w:r>
          </w:p>
        </w:tc>
        <w:tc>
          <w:tcPr>
            <w:tcW w:w="6927" w:type="dxa"/>
            <w:vAlign w:val="center"/>
          </w:tcPr>
          <w:p w14:paraId="0C45C0D6">
            <w:pPr>
              <w:pStyle w:val="89"/>
              <w:pBdr>
                <w:bottom w:val="none" w:color="auto" w:sz="0" w:space="0"/>
              </w:pBdr>
              <w:tabs>
                <w:tab w:val="clear" w:pos="4153"/>
                <w:tab w:val="clear" w:pos="8306"/>
              </w:tabs>
              <w:adjustRightInd/>
              <w:spacing w:line="440" w:lineRule="exact"/>
              <w:jc w:val="left"/>
              <w:textAlignment w:val="auto"/>
              <w:rPr>
                <w:rFonts w:ascii="宋体" w:hAnsi="宋体"/>
                <w:bCs/>
                <w:kern w:val="2"/>
                <w:szCs w:val="24"/>
                <w:highlight w:val="none"/>
              </w:rPr>
            </w:pPr>
            <w:r>
              <w:rPr>
                <w:rFonts w:hint="eastAsia" w:ascii="宋体" w:hAnsi="宋体"/>
                <w:bCs/>
                <w:kern w:val="2"/>
                <w:szCs w:val="24"/>
                <w:highlight w:val="none"/>
              </w:rPr>
              <w:t>1、存在以下不良信用记录情形之一的，不得推荐为成交候选供应商：</w:t>
            </w:r>
          </w:p>
          <w:p w14:paraId="301B6D04">
            <w:pPr>
              <w:pStyle w:val="89"/>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highlight w:val="none"/>
              </w:rPr>
            </w:pPr>
            <w:r>
              <w:rPr>
                <w:rFonts w:hint="eastAsia" w:ascii="宋体" w:hAnsi="宋体"/>
                <w:bCs/>
                <w:kern w:val="2"/>
                <w:szCs w:val="24"/>
                <w:highlight w:val="none"/>
              </w:rPr>
              <w:t>（1）供应商被人民法院列入失信被执行人的；</w:t>
            </w:r>
          </w:p>
          <w:p w14:paraId="282F6923">
            <w:pPr>
              <w:pStyle w:val="89"/>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highlight w:val="none"/>
              </w:rPr>
            </w:pPr>
            <w:r>
              <w:rPr>
                <w:rFonts w:hint="eastAsia" w:ascii="宋体" w:hAnsi="宋体"/>
                <w:bCs/>
                <w:kern w:val="2"/>
                <w:szCs w:val="24"/>
                <w:highlight w:val="none"/>
              </w:rPr>
              <w:t>（2）供应商被市场监督管理部门列入企业经营异常名录的；</w:t>
            </w:r>
          </w:p>
          <w:p w14:paraId="5CCB6C4C">
            <w:pPr>
              <w:pStyle w:val="89"/>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highlight w:val="none"/>
              </w:rPr>
            </w:pPr>
            <w:r>
              <w:rPr>
                <w:rFonts w:hint="eastAsia" w:ascii="宋体" w:hAnsi="宋体"/>
                <w:bCs/>
                <w:kern w:val="2"/>
                <w:szCs w:val="24"/>
                <w:highlight w:val="none"/>
              </w:rPr>
              <w:t>（3）供应商被税务部门列入重大税收违法案件当事人名单的；</w:t>
            </w:r>
          </w:p>
          <w:p w14:paraId="344B733A">
            <w:pPr>
              <w:pStyle w:val="89"/>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highlight w:val="none"/>
              </w:rPr>
            </w:pPr>
            <w:r>
              <w:rPr>
                <w:rFonts w:hint="eastAsia" w:ascii="宋体" w:hAnsi="宋体"/>
                <w:bCs/>
                <w:kern w:val="2"/>
                <w:szCs w:val="24"/>
                <w:highlight w:val="none"/>
              </w:rPr>
              <w:t>（4）供应商被政府采购监管部门列入政府采购严重违法失信行为记录名单的。</w:t>
            </w:r>
          </w:p>
          <w:p w14:paraId="504B093F">
            <w:pPr>
              <w:pStyle w:val="89"/>
              <w:pBdr>
                <w:bottom w:val="none" w:color="auto" w:sz="0" w:space="0"/>
              </w:pBdr>
              <w:tabs>
                <w:tab w:val="clear" w:pos="4153"/>
                <w:tab w:val="clear" w:pos="8306"/>
              </w:tabs>
              <w:adjustRightInd/>
              <w:spacing w:line="440" w:lineRule="exact"/>
              <w:jc w:val="left"/>
              <w:textAlignment w:val="auto"/>
              <w:rPr>
                <w:rFonts w:ascii="宋体" w:hAnsi="宋体"/>
                <w:bCs/>
                <w:kern w:val="2"/>
                <w:szCs w:val="24"/>
                <w:highlight w:val="none"/>
              </w:rPr>
            </w:pPr>
            <w:r>
              <w:rPr>
                <w:rFonts w:hint="eastAsia" w:ascii="宋体" w:hAnsi="宋体"/>
                <w:bCs/>
                <w:kern w:val="2"/>
                <w:szCs w:val="24"/>
                <w:highlight w:val="none"/>
              </w:rPr>
              <w:t>2、联合体供应商，联合体任何一方存在上述不良信用记录的，视同联合体存在不良信用记录。</w:t>
            </w:r>
          </w:p>
          <w:p w14:paraId="6F83356A">
            <w:pPr>
              <w:pStyle w:val="89"/>
              <w:pBdr>
                <w:bottom w:val="none" w:color="auto" w:sz="0" w:space="0"/>
              </w:pBdr>
              <w:tabs>
                <w:tab w:val="clear" w:pos="4153"/>
                <w:tab w:val="clear" w:pos="8306"/>
              </w:tabs>
              <w:adjustRightInd/>
              <w:spacing w:line="440" w:lineRule="exact"/>
              <w:jc w:val="left"/>
              <w:textAlignment w:val="auto"/>
              <w:rPr>
                <w:rFonts w:ascii="宋体" w:hAnsi="宋体"/>
                <w:bCs/>
                <w:kern w:val="2"/>
                <w:szCs w:val="24"/>
                <w:highlight w:val="none"/>
              </w:rPr>
            </w:pPr>
            <w:r>
              <w:rPr>
                <w:rFonts w:hint="eastAsia" w:ascii="宋体" w:hAnsi="宋体"/>
                <w:bCs/>
                <w:kern w:val="2"/>
                <w:szCs w:val="24"/>
                <w:highlight w:val="none"/>
              </w:rPr>
              <w:t>3、不良信用记录查询渠道如下：</w:t>
            </w:r>
          </w:p>
          <w:p w14:paraId="566400FA">
            <w:pPr>
              <w:pStyle w:val="89"/>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highlight w:val="none"/>
              </w:rPr>
            </w:pPr>
            <w:r>
              <w:rPr>
                <w:rFonts w:hint="eastAsia" w:ascii="宋体" w:hAnsi="宋体"/>
                <w:bCs/>
                <w:kern w:val="2"/>
                <w:szCs w:val="24"/>
                <w:highlight w:val="none"/>
              </w:rPr>
              <w:t>（1）失信被执行人：信用中国官网（www.creditchina.gov.cn）</w:t>
            </w:r>
          </w:p>
          <w:p w14:paraId="55B6287B">
            <w:pPr>
              <w:pStyle w:val="89"/>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highlight w:val="none"/>
              </w:rPr>
            </w:pPr>
            <w:r>
              <w:rPr>
                <w:rFonts w:hint="eastAsia" w:ascii="宋体" w:hAnsi="宋体"/>
                <w:bCs/>
                <w:kern w:val="2"/>
                <w:szCs w:val="24"/>
                <w:highlight w:val="none"/>
              </w:rPr>
              <w:t>（2）企业经营异常名录：信用中国官网（www.creditchina.gov.cn）</w:t>
            </w:r>
          </w:p>
          <w:p w14:paraId="3EE793D8">
            <w:pPr>
              <w:pStyle w:val="89"/>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highlight w:val="none"/>
              </w:rPr>
            </w:pPr>
            <w:r>
              <w:rPr>
                <w:rFonts w:hint="eastAsia" w:ascii="宋体" w:hAnsi="宋体"/>
                <w:bCs/>
                <w:kern w:val="2"/>
                <w:szCs w:val="24"/>
                <w:highlight w:val="none"/>
              </w:rPr>
              <w:t>（3）重大税收违法案件当事人名单：信用中国官网（www.creditchina.gov.cn）</w:t>
            </w:r>
          </w:p>
          <w:p w14:paraId="345338A1">
            <w:pPr>
              <w:pStyle w:val="89"/>
              <w:pBdr>
                <w:bottom w:val="none" w:color="auto" w:sz="0" w:space="0"/>
              </w:pBdr>
              <w:tabs>
                <w:tab w:val="clear" w:pos="4153"/>
                <w:tab w:val="clear" w:pos="8306"/>
              </w:tabs>
              <w:adjustRightInd/>
              <w:spacing w:line="440" w:lineRule="exact"/>
              <w:ind w:firstLine="480" w:firstLineChars="200"/>
              <w:jc w:val="left"/>
              <w:textAlignment w:val="auto"/>
              <w:rPr>
                <w:rFonts w:ascii="宋体" w:hAnsi="宋体"/>
                <w:bCs/>
                <w:kern w:val="2"/>
                <w:szCs w:val="24"/>
                <w:highlight w:val="none"/>
              </w:rPr>
            </w:pPr>
            <w:r>
              <w:rPr>
                <w:rFonts w:hint="eastAsia" w:ascii="宋体" w:hAnsi="宋体"/>
                <w:bCs/>
                <w:kern w:val="2"/>
                <w:szCs w:val="24"/>
                <w:highlight w:val="none"/>
              </w:rPr>
              <w:t>（4）政府采购严重违法失信行为记录名单：中国政府采购官网（www.ccgp.gov.cn）</w:t>
            </w:r>
          </w:p>
          <w:p w14:paraId="394EAE21">
            <w:pPr>
              <w:pStyle w:val="89"/>
              <w:pBdr>
                <w:bottom w:val="none" w:color="auto" w:sz="0" w:space="0"/>
              </w:pBdr>
              <w:tabs>
                <w:tab w:val="clear" w:pos="4153"/>
                <w:tab w:val="clear" w:pos="8306"/>
              </w:tabs>
              <w:adjustRightInd/>
              <w:spacing w:line="440" w:lineRule="exact"/>
              <w:jc w:val="left"/>
              <w:textAlignment w:val="auto"/>
              <w:rPr>
                <w:rFonts w:ascii="宋体" w:hAnsi="宋体"/>
                <w:bCs/>
                <w:kern w:val="2"/>
                <w:szCs w:val="24"/>
                <w:highlight w:val="none"/>
              </w:rPr>
            </w:pPr>
            <w:r>
              <w:rPr>
                <w:rFonts w:hint="eastAsia" w:ascii="宋体" w:hAnsi="宋体"/>
                <w:bCs/>
                <w:kern w:val="2"/>
                <w:szCs w:val="24"/>
                <w:highlight w:val="none"/>
              </w:rPr>
              <w:t>4、投标时，供应商应当查询上述记录后，如实提供无不良信用记录声明并加盖供应商公章。联合体投标的，所有联合体成员均须加盖公章。如有虚假，采购人将取消其成交资格。</w:t>
            </w:r>
          </w:p>
        </w:tc>
      </w:tr>
      <w:tr w14:paraId="7820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3F608238">
            <w:pPr>
              <w:pStyle w:val="89"/>
              <w:pBdr>
                <w:bottom w:val="none" w:color="auto" w:sz="0" w:space="0"/>
              </w:pBdr>
              <w:tabs>
                <w:tab w:val="clear" w:pos="4153"/>
                <w:tab w:val="clear" w:pos="8306"/>
              </w:tabs>
              <w:adjustRightInd/>
              <w:spacing w:line="440" w:lineRule="exact"/>
              <w:textAlignment w:val="auto"/>
              <w:rPr>
                <w:rFonts w:ascii="宋体" w:hAnsi="宋体"/>
                <w:b/>
                <w:kern w:val="2"/>
                <w:szCs w:val="24"/>
                <w:highlight w:val="none"/>
                <w:lang w:val="en-US"/>
              </w:rPr>
            </w:pPr>
            <w:r>
              <w:rPr>
                <w:rFonts w:hint="eastAsia" w:ascii="宋体" w:hAnsi="宋体"/>
                <w:b/>
                <w:kern w:val="2"/>
                <w:szCs w:val="24"/>
                <w:highlight w:val="none"/>
                <w:lang w:val="en-US"/>
              </w:rPr>
              <w:t>21</w:t>
            </w:r>
          </w:p>
        </w:tc>
        <w:tc>
          <w:tcPr>
            <w:tcW w:w="1883" w:type="dxa"/>
            <w:vAlign w:val="center"/>
          </w:tcPr>
          <w:p w14:paraId="0AB78FF8">
            <w:pPr>
              <w:pStyle w:val="89"/>
              <w:pBdr>
                <w:bottom w:val="none" w:color="auto" w:sz="0" w:space="0"/>
              </w:pBdr>
              <w:tabs>
                <w:tab w:val="clear" w:pos="4153"/>
                <w:tab w:val="clear" w:pos="8306"/>
              </w:tabs>
              <w:adjustRightInd/>
              <w:spacing w:line="440" w:lineRule="exact"/>
              <w:textAlignment w:val="auto"/>
              <w:rPr>
                <w:rFonts w:ascii="宋体" w:hAnsi="宋体"/>
                <w:bCs/>
                <w:kern w:val="2"/>
                <w:szCs w:val="24"/>
                <w:highlight w:val="none"/>
              </w:rPr>
            </w:pPr>
            <w:r>
              <w:rPr>
                <w:rFonts w:hint="eastAsia" w:ascii="宋体" w:hAnsi="宋体"/>
                <w:bCs/>
                <w:kern w:val="2"/>
                <w:szCs w:val="24"/>
                <w:highlight w:val="none"/>
              </w:rPr>
              <w:t>备注二</w:t>
            </w:r>
          </w:p>
        </w:tc>
        <w:tc>
          <w:tcPr>
            <w:tcW w:w="6927" w:type="dxa"/>
            <w:vAlign w:val="center"/>
          </w:tcPr>
          <w:p w14:paraId="139F13DD">
            <w:pPr>
              <w:spacing w:line="360" w:lineRule="auto"/>
              <w:rPr>
                <w:rFonts w:ascii="宋体" w:hAnsi="宋体"/>
                <w:b/>
                <w:bCs/>
                <w:kern w:val="0"/>
                <w:sz w:val="24"/>
                <w:szCs w:val="21"/>
                <w:highlight w:val="none"/>
              </w:rPr>
            </w:pPr>
            <w:r>
              <w:rPr>
                <w:rFonts w:hint="eastAsia" w:ascii="宋体" w:hAnsi="宋体"/>
                <w:b/>
                <w:bCs/>
                <w:kern w:val="0"/>
                <w:sz w:val="24"/>
                <w:szCs w:val="21"/>
                <w:highlight w:val="none"/>
              </w:rPr>
              <w:t>1、投标人参与采购活动，应当诚信守法、公平竞争。如有以提供虚假材料（包括但不限于虚假技术参数响应、虚假业绩、虚假证书、虚假检测报告等）、串通投标、隐瞒失信信息等谋取中标的行为，一经发现，将严肃处理。</w:t>
            </w:r>
          </w:p>
          <w:p w14:paraId="1BF94AFA">
            <w:pPr>
              <w:spacing w:line="360" w:lineRule="auto"/>
              <w:rPr>
                <w:rFonts w:ascii="宋体" w:hAnsi="宋体"/>
                <w:bCs/>
                <w:szCs w:val="24"/>
                <w:highlight w:val="none"/>
              </w:rPr>
            </w:pPr>
            <w:r>
              <w:rPr>
                <w:rFonts w:hint="eastAsia" w:ascii="宋体" w:hAnsi="宋体"/>
                <w:b/>
                <w:bCs/>
                <w:kern w:val="0"/>
                <w:sz w:val="24"/>
                <w:szCs w:val="21"/>
                <w:highlight w:val="none"/>
              </w:rPr>
              <w:t>2、评标委员会有权就采购文件内容对投标供应商进行询标。被询标供应商需根据询标内容，在规定时间内真实准确地做出答复。被询标供应商不得回答与询标无关问题，不得向评委提问。未在规定时间内对询标内容进行答复的，视为被询标供应商认同询标内容。</w:t>
            </w:r>
          </w:p>
        </w:tc>
      </w:tr>
    </w:tbl>
    <w:p w14:paraId="69616A55">
      <w:pPr>
        <w:pStyle w:val="4"/>
        <w:spacing w:before="157" w:beforeLines="50" w:after="157" w:afterLines="50" w:line="560" w:lineRule="exact"/>
        <w:ind w:firstLine="482" w:firstLineChars="200"/>
        <w:jc w:val="center"/>
        <w:rPr>
          <w:rFonts w:ascii="宋体" w:hAnsi="宋体" w:eastAsia="宋体" w:cs="宋体"/>
          <w:sz w:val="24"/>
          <w:szCs w:val="24"/>
          <w:highlight w:val="none"/>
        </w:rPr>
      </w:pPr>
      <w:bookmarkStart w:id="10" w:name="_Toc758"/>
      <w:r>
        <w:rPr>
          <w:rFonts w:hint="eastAsia" w:ascii="宋体" w:hAnsi="宋体" w:eastAsia="宋体" w:cs="宋体"/>
          <w:sz w:val="24"/>
          <w:szCs w:val="24"/>
          <w:highlight w:val="none"/>
        </w:rPr>
        <w:t>（二）供应商资格</w:t>
      </w:r>
      <w:bookmarkEnd w:id="10"/>
    </w:p>
    <w:bookmarkEnd w:id="7"/>
    <w:p w14:paraId="043ADDBF">
      <w:pPr>
        <w:pStyle w:val="30"/>
        <w:widowControl/>
        <w:shd w:val="clear" w:color="auto" w:fill="FFFFFF"/>
        <w:spacing w:line="580" w:lineRule="exact"/>
        <w:ind w:firstLine="480" w:firstLineChars="200"/>
        <w:rPr>
          <w:rFonts w:ascii="宋体" w:hAnsi="宋体"/>
          <w:highlight w:val="none"/>
        </w:rPr>
      </w:pPr>
      <w:bookmarkStart w:id="11" w:name="_Toc438648662"/>
      <w:bookmarkStart w:id="12" w:name="_Toc363199266"/>
      <w:bookmarkStart w:id="13" w:name="_Toc216158625"/>
      <w:r>
        <w:rPr>
          <w:rFonts w:ascii="宋体" w:hAnsi="宋体" w:cs="宋体"/>
          <w:szCs w:val="24"/>
          <w:highlight w:val="none"/>
          <w:lang w:val="zh-CN"/>
        </w:rPr>
        <w:t>1</w:t>
      </w:r>
      <w:r>
        <w:rPr>
          <w:rFonts w:hint="eastAsia" w:ascii="宋体" w:hAnsi="宋体" w:cs="宋体"/>
          <w:szCs w:val="24"/>
          <w:highlight w:val="none"/>
          <w:lang w:val="zh-CN"/>
        </w:rPr>
        <w:t>、</w:t>
      </w:r>
      <w:r>
        <w:rPr>
          <w:rFonts w:hint="eastAsia" w:ascii="宋体" w:hAnsi="宋体" w:cs="宋体"/>
          <w:szCs w:val="24"/>
          <w:highlight w:val="none"/>
        </w:rPr>
        <w:t>详见谈判公告</w:t>
      </w:r>
    </w:p>
    <w:p w14:paraId="0B95DB7E">
      <w:pPr>
        <w:pStyle w:val="4"/>
        <w:spacing w:before="157" w:beforeLines="50" w:after="157" w:afterLines="50" w:line="560" w:lineRule="exact"/>
        <w:ind w:firstLine="482" w:firstLineChars="200"/>
        <w:jc w:val="center"/>
        <w:rPr>
          <w:rFonts w:ascii="宋体" w:hAnsi="宋体" w:eastAsia="宋体" w:cs="宋体"/>
          <w:sz w:val="24"/>
          <w:szCs w:val="24"/>
          <w:highlight w:val="none"/>
        </w:rPr>
      </w:pPr>
      <w:bookmarkStart w:id="14" w:name="_Toc32469"/>
      <w:r>
        <w:rPr>
          <w:rFonts w:hint="eastAsia" w:ascii="宋体" w:hAnsi="宋体" w:eastAsia="宋体" w:cs="宋体"/>
          <w:sz w:val="24"/>
          <w:szCs w:val="24"/>
          <w:highlight w:val="none"/>
        </w:rPr>
        <w:t>（三）供应商必须提交的响应文件内容</w:t>
      </w:r>
      <w:bookmarkEnd w:id="11"/>
      <w:bookmarkEnd w:id="12"/>
      <w:bookmarkEnd w:id="13"/>
      <w:bookmarkEnd w:id="14"/>
    </w:p>
    <w:p w14:paraId="01A2832C">
      <w:pPr>
        <w:spacing w:line="360" w:lineRule="auto"/>
        <w:ind w:firstLine="480" w:firstLineChars="200"/>
        <w:jc w:val="left"/>
        <w:rPr>
          <w:rFonts w:ascii="宋体" w:hAnsi="宋体"/>
          <w:sz w:val="24"/>
          <w:szCs w:val="24"/>
          <w:highlight w:val="none"/>
        </w:rPr>
      </w:pPr>
    </w:p>
    <w:p w14:paraId="6AC8FF02">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1、报价单；</w:t>
      </w:r>
    </w:p>
    <w:p w14:paraId="00D1F08A">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2、供应商基本信息；</w:t>
      </w:r>
    </w:p>
    <w:p w14:paraId="545E25B3">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3、投标授权书；</w:t>
      </w:r>
    </w:p>
    <w:p w14:paraId="3316FCD7">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4、投标函；</w:t>
      </w:r>
    </w:p>
    <w:p w14:paraId="485B2FDC">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5、无重大违法记录声明函、无不良信用记录承诺函；</w:t>
      </w:r>
    </w:p>
    <w:p w14:paraId="7B0F5D35">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6、响应情况表；</w:t>
      </w:r>
    </w:p>
    <w:p w14:paraId="0C55F6D0">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7、相关服务承诺函；</w:t>
      </w:r>
    </w:p>
    <w:p w14:paraId="3E1100B9">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 xml:space="preserve">8、谈判文件要求和供应商认为需要提供的其它说明和资料。 </w:t>
      </w:r>
    </w:p>
    <w:p w14:paraId="50E28606">
      <w:pPr>
        <w:widowControl/>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 xml:space="preserve">供应商分部分项报价表 </w:t>
      </w:r>
    </w:p>
    <w:p w14:paraId="76AF08D7">
      <w:pPr>
        <w:widowControl/>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 xml:space="preserve">供应商须按 2018 清单计价《安徽省建设工程工程量清单计价办法》及其配套计 </w:t>
      </w:r>
    </w:p>
    <w:p w14:paraId="29187305">
      <w:pPr>
        <w:spacing w:line="360" w:lineRule="auto"/>
        <w:rPr>
          <w:rFonts w:ascii="宋体" w:hAnsi="宋体"/>
          <w:b/>
          <w:bCs/>
          <w:sz w:val="24"/>
          <w:szCs w:val="24"/>
          <w:highlight w:val="none"/>
        </w:rPr>
      </w:pPr>
      <w:r>
        <w:rPr>
          <w:rFonts w:hint="eastAsia" w:ascii="宋体" w:hAnsi="宋体"/>
          <w:sz w:val="24"/>
          <w:szCs w:val="24"/>
          <w:highlight w:val="none"/>
        </w:rPr>
        <w:t>价依据规范编制。</w:t>
      </w:r>
    </w:p>
    <w:p w14:paraId="7AE808E6">
      <w:pPr>
        <w:spacing w:line="360" w:lineRule="auto"/>
        <w:ind w:firstLine="482" w:firstLineChars="200"/>
        <w:rPr>
          <w:rFonts w:ascii="宋体" w:hAnsi="宋体"/>
          <w:b/>
          <w:bCs/>
          <w:sz w:val="24"/>
          <w:szCs w:val="24"/>
          <w:highlight w:val="none"/>
        </w:rPr>
      </w:pPr>
    </w:p>
    <w:p w14:paraId="2420FCE8">
      <w:pPr>
        <w:spacing w:line="360" w:lineRule="auto"/>
        <w:ind w:firstLine="482" w:firstLineChars="200"/>
        <w:jc w:val="center"/>
        <w:rPr>
          <w:rFonts w:ascii="宋体" w:hAnsi="宋体"/>
          <w:b/>
          <w:bCs/>
          <w:sz w:val="24"/>
          <w:szCs w:val="24"/>
          <w:highlight w:val="none"/>
        </w:rPr>
      </w:pPr>
      <w:r>
        <w:rPr>
          <w:rFonts w:hint="eastAsia" w:ascii="宋体" w:hAnsi="宋体"/>
          <w:b/>
          <w:bCs/>
          <w:sz w:val="24"/>
          <w:szCs w:val="24"/>
          <w:highlight w:val="none"/>
        </w:rPr>
        <w:br w:type="page"/>
      </w:r>
    </w:p>
    <w:p w14:paraId="7E68A90D">
      <w:pPr>
        <w:pStyle w:val="4"/>
        <w:spacing w:before="157" w:beforeLines="50" w:after="157" w:afterLines="50" w:line="560" w:lineRule="exact"/>
        <w:ind w:firstLine="482" w:firstLineChars="200"/>
        <w:jc w:val="center"/>
        <w:rPr>
          <w:rFonts w:ascii="宋体" w:hAnsi="宋体" w:eastAsia="宋体" w:cs="宋体"/>
          <w:sz w:val="24"/>
          <w:szCs w:val="24"/>
          <w:highlight w:val="none"/>
        </w:rPr>
      </w:pPr>
      <w:bookmarkStart w:id="15" w:name="_Toc32079"/>
      <w:r>
        <w:rPr>
          <w:rFonts w:hint="eastAsia" w:ascii="宋体" w:hAnsi="宋体" w:eastAsia="宋体" w:cs="宋体"/>
          <w:sz w:val="24"/>
          <w:szCs w:val="24"/>
          <w:highlight w:val="none"/>
        </w:rPr>
        <w:t>（四）谈判响应保证金（本项目无需递交响应保证金）</w:t>
      </w:r>
      <w:bookmarkEnd w:id="15"/>
    </w:p>
    <w:p w14:paraId="6AD3004D">
      <w:pPr>
        <w:tabs>
          <w:tab w:val="left" w:pos="720"/>
        </w:tabs>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1、</w:t>
      </w:r>
      <w:r>
        <w:rPr>
          <w:rFonts w:ascii="宋体" w:hAnsi="宋体" w:cs="Arial"/>
          <w:sz w:val="24"/>
          <w:szCs w:val="24"/>
          <w:highlight w:val="none"/>
        </w:rPr>
        <w:t>供应商</w:t>
      </w:r>
      <w:r>
        <w:rPr>
          <w:rFonts w:hint="eastAsia" w:ascii="宋体" w:hAnsi="宋体" w:cs="Arial"/>
          <w:sz w:val="24"/>
          <w:szCs w:val="24"/>
          <w:highlight w:val="none"/>
        </w:rPr>
        <w:t>必须在实际参与</w:t>
      </w:r>
      <w:r>
        <w:rPr>
          <w:rFonts w:ascii="宋体" w:hAnsi="宋体" w:cs="Arial"/>
          <w:sz w:val="24"/>
          <w:szCs w:val="24"/>
          <w:highlight w:val="none"/>
        </w:rPr>
        <w:t>竞争性谈判</w:t>
      </w:r>
      <w:r>
        <w:rPr>
          <w:rFonts w:hint="eastAsia" w:ascii="宋体" w:hAnsi="宋体" w:cs="Arial"/>
          <w:sz w:val="24"/>
          <w:szCs w:val="24"/>
          <w:highlight w:val="none"/>
        </w:rPr>
        <w:t>前</w:t>
      </w:r>
      <w:r>
        <w:rPr>
          <w:rFonts w:ascii="宋体" w:hAnsi="宋体" w:cs="Arial"/>
          <w:sz w:val="24"/>
          <w:szCs w:val="24"/>
          <w:highlight w:val="none"/>
        </w:rPr>
        <w:t>，提交</w:t>
      </w:r>
      <w:r>
        <w:rPr>
          <w:rFonts w:hint="eastAsia" w:ascii="宋体" w:hAnsi="宋体" w:cs="Arial"/>
          <w:sz w:val="24"/>
          <w:szCs w:val="24"/>
          <w:highlight w:val="none"/>
        </w:rPr>
        <w:t>公告</w:t>
      </w:r>
      <w:r>
        <w:rPr>
          <w:rFonts w:ascii="宋体" w:hAnsi="宋体" w:cs="Arial"/>
          <w:sz w:val="24"/>
          <w:szCs w:val="24"/>
          <w:highlight w:val="none"/>
        </w:rPr>
        <w:t>中规定数额的</w:t>
      </w:r>
      <w:r>
        <w:rPr>
          <w:rFonts w:hint="eastAsia" w:ascii="宋体" w:hAnsi="宋体" w:cs="Arial"/>
          <w:sz w:val="24"/>
          <w:szCs w:val="24"/>
          <w:highlight w:val="none"/>
        </w:rPr>
        <w:t>保证金</w:t>
      </w:r>
      <w:r>
        <w:rPr>
          <w:rFonts w:ascii="宋体" w:hAnsi="宋体" w:cs="Arial"/>
          <w:sz w:val="24"/>
          <w:szCs w:val="24"/>
          <w:highlight w:val="none"/>
        </w:rPr>
        <w:t>。</w:t>
      </w:r>
      <w:r>
        <w:rPr>
          <w:rFonts w:hint="eastAsia" w:ascii="宋体" w:hAnsi="宋体" w:cs="Arial"/>
          <w:sz w:val="24"/>
          <w:szCs w:val="24"/>
          <w:highlight w:val="none"/>
        </w:rPr>
        <w:t>未按规定及时、足额交纳谈判响应保证金的供应商，将被拒绝参与谈判。</w:t>
      </w:r>
    </w:p>
    <w:p w14:paraId="2B45E81A">
      <w:pPr>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2、谈判响应保证金缴纳方式详见本项目公告。</w:t>
      </w:r>
    </w:p>
    <w:p w14:paraId="76D3CEFF">
      <w:pPr>
        <w:tabs>
          <w:tab w:val="left" w:pos="720"/>
        </w:tabs>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3、供应商应保证谈判响应保证金按时、足额到账。由任何原因造成其保证金未能按时、足额到账而引起的后果，供应商须自行负责。</w:t>
      </w:r>
    </w:p>
    <w:p w14:paraId="3633F798">
      <w:pPr>
        <w:tabs>
          <w:tab w:val="left" w:pos="720"/>
        </w:tabs>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4、</w:t>
      </w:r>
      <w:r>
        <w:rPr>
          <w:rFonts w:ascii="宋体" w:hAnsi="宋体" w:cs="Arial"/>
          <w:sz w:val="24"/>
          <w:szCs w:val="24"/>
          <w:highlight w:val="none"/>
        </w:rPr>
        <w:t>未成交供应商的</w:t>
      </w:r>
      <w:r>
        <w:rPr>
          <w:rFonts w:hint="eastAsia" w:ascii="宋体" w:hAnsi="宋体" w:cs="Arial"/>
          <w:sz w:val="24"/>
          <w:szCs w:val="24"/>
          <w:highlight w:val="none"/>
        </w:rPr>
        <w:t>投标保证金</w:t>
      </w:r>
      <w:r>
        <w:rPr>
          <w:rFonts w:ascii="宋体" w:hAnsi="宋体" w:cs="Arial"/>
          <w:sz w:val="24"/>
          <w:szCs w:val="24"/>
          <w:highlight w:val="none"/>
        </w:rPr>
        <w:t>，将</w:t>
      </w:r>
      <w:r>
        <w:rPr>
          <w:rFonts w:hint="eastAsia" w:ascii="宋体" w:hAnsi="宋体" w:cs="Arial"/>
          <w:sz w:val="24"/>
          <w:szCs w:val="24"/>
          <w:highlight w:val="none"/>
        </w:rPr>
        <w:t>在成交通知书发出后五个工作日</w:t>
      </w:r>
      <w:r>
        <w:rPr>
          <w:rFonts w:ascii="宋体" w:hAnsi="宋体" w:cs="Arial"/>
          <w:sz w:val="24"/>
          <w:szCs w:val="24"/>
          <w:highlight w:val="none"/>
        </w:rPr>
        <w:t>内予以退还。</w:t>
      </w:r>
      <w:r>
        <w:rPr>
          <w:rFonts w:hint="eastAsia" w:ascii="宋体" w:hAnsi="宋体" w:cs="Arial"/>
          <w:sz w:val="24"/>
          <w:szCs w:val="24"/>
          <w:highlight w:val="none"/>
        </w:rPr>
        <w:t>成交供应商的投标保证金，将在规定时间与采购单位合同签订后五个工作日内予以退还。</w:t>
      </w:r>
    </w:p>
    <w:p w14:paraId="1636A869">
      <w:pPr>
        <w:tabs>
          <w:tab w:val="left" w:pos="720"/>
        </w:tabs>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5、</w:t>
      </w:r>
      <w:r>
        <w:rPr>
          <w:rFonts w:ascii="宋体" w:hAnsi="宋体" w:cs="Arial"/>
          <w:sz w:val="24"/>
          <w:szCs w:val="24"/>
          <w:highlight w:val="none"/>
        </w:rPr>
        <w:t>下列任何情况发生时，供应商</w:t>
      </w:r>
      <w:r>
        <w:rPr>
          <w:rFonts w:hint="eastAsia" w:ascii="宋体" w:hAnsi="宋体" w:cs="Arial"/>
          <w:sz w:val="24"/>
          <w:szCs w:val="24"/>
          <w:highlight w:val="none"/>
        </w:rPr>
        <w:t>的谈判响应保证金将不予退还</w:t>
      </w:r>
      <w:r>
        <w:rPr>
          <w:rFonts w:ascii="宋体" w:hAnsi="宋体" w:cs="Arial"/>
          <w:sz w:val="24"/>
          <w:szCs w:val="24"/>
          <w:highlight w:val="none"/>
        </w:rPr>
        <w:t>：</w:t>
      </w:r>
    </w:p>
    <w:p w14:paraId="377E21A1">
      <w:pPr>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（1）</w:t>
      </w:r>
      <w:r>
        <w:rPr>
          <w:rFonts w:ascii="宋体" w:hAnsi="宋体" w:cs="Arial"/>
          <w:sz w:val="24"/>
          <w:szCs w:val="24"/>
          <w:highlight w:val="none"/>
        </w:rPr>
        <w:t>供应商在有效期内撤回其谈判响应书；</w:t>
      </w:r>
    </w:p>
    <w:p w14:paraId="140D8877">
      <w:pPr>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（2）供应商在谈判响应文件中弄虚作假并查实的；</w:t>
      </w:r>
    </w:p>
    <w:p w14:paraId="2B8848E2">
      <w:pPr>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（3）成交供应商，</w:t>
      </w:r>
      <w:r>
        <w:rPr>
          <w:rFonts w:ascii="宋体" w:hAnsi="宋体" w:cs="Arial"/>
          <w:sz w:val="24"/>
          <w:szCs w:val="24"/>
          <w:highlight w:val="none"/>
        </w:rPr>
        <w:t>在规定期限内未能签订合同</w:t>
      </w:r>
      <w:r>
        <w:rPr>
          <w:rFonts w:hint="eastAsia" w:ascii="宋体" w:hAnsi="宋体" w:cs="Arial"/>
          <w:sz w:val="24"/>
          <w:szCs w:val="24"/>
          <w:highlight w:val="none"/>
        </w:rPr>
        <w:t>。</w:t>
      </w:r>
    </w:p>
    <w:p w14:paraId="45D8CB08">
      <w:pPr>
        <w:pStyle w:val="4"/>
        <w:spacing w:before="157" w:beforeLines="50" w:after="157" w:afterLines="50" w:line="560" w:lineRule="exact"/>
        <w:ind w:firstLine="482" w:firstLineChars="200"/>
        <w:jc w:val="center"/>
        <w:rPr>
          <w:rFonts w:ascii="宋体" w:hAnsi="宋体" w:eastAsia="宋体" w:cs="宋体"/>
          <w:sz w:val="24"/>
          <w:szCs w:val="24"/>
          <w:highlight w:val="none"/>
        </w:rPr>
      </w:pPr>
      <w:bookmarkStart w:id="16" w:name="_Toc3598"/>
      <w:r>
        <w:rPr>
          <w:rFonts w:hint="eastAsia" w:ascii="宋体" w:hAnsi="宋体" w:eastAsia="宋体" w:cs="宋体"/>
          <w:sz w:val="24"/>
          <w:szCs w:val="24"/>
          <w:highlight w:val="none"/>
        </w:rPr>
        <w:t>（五）响应文件的编制及提交</w:t>
      </w:r>
      <w:bookmarkEnd w:id="16"/>
    </w:p>
    <w:p w14:paraId="3DC6AA23">
      <w:pPr>
        <w:spacing w:line="360" w:lineRule="auto"/>
        <w:ind w:firstLine="482" w:firstLineChars="200"/>
        <w:rPr>
          <w:rFonts w:ascii="宋体" w:hAnsi="宋体"/>
          <w:b/>
          <w:bCs/>
          <w:sz w:val="24"/>
          <w:szCs w:val="24"/>
          <w:highlight w:val="none"/>
        </w:rPr>
      </w:pPr>
      <w:r>
        <w:rPr>
          <w:rFonts w:hint="eastAsia" w:ascii="宋体" w:hAnsi="宋体"/>
          <w:b/>
          <w:bCs/>
          <w:sz w:val="24"/>
          <w:szCs w:val="24"/>
          <w:highlight w:val="none"/>
        </w:rPr>
        <w:t>一、响应文件的编制</w:t>
      </w:r>
    </w:p>
    <w:p w14:paraId="66D04BC7">
      <w:pPr>
        <w:spacing w:line="360" w:lineRule="auto"/>
        <w:ind w:firstLine="480" w:firstLineChars="200"/>
        <w:rPr>
          <w:rFonts w:ascii="宋体" w:hAnsi="宋体"/>
          <w:sz w:val="24"/>
          <w:szCs w:val="24"/>
          <w:highlight w:val="none"/>
        </w:rPr>
      </w:pPr>
      <w:r>
        <w:rPr>
          <w:rFonts w:hint="eastAsia" w:ascii="宋体" w:hAnsi="宋体"/>
          <w:sz w:val="24"/>
          <w:szCs w:val="24"/>
          <w:highlight w:val="none"/>
        </w:rPr>
        <w:t>1、除专用术语外，响应文件以及投标供应商与采购人就有关投标的往来函电均应使用中文。</w:t>
      </w:r>
    </w:p>
    <w:p w14:paraId="3BEEC96B">
      <w:pPr>
        <w:spacing w:line="360" w:lineRule="auto"/>
        <w:ind w:firstLine="480" w:firstLineChars="200"/>
        <w:rPr>
          <w:rFonts w:ascii="宋体" w:hAnsi="宋体"/>
          <w:sz w:val="24"/>
          <w:szCs w:val="24"/>
          <w:highlight w:val="none"/>
        </w:rPr>
      </w:pPr>
      <w:r>
        <w:rPr>
          <w:rFonts w:hint="eastAsia" w:ascii="宋体" w:hAnsi="宋体"/>
          <w:sz w:val="24"/>
          <w:szCs w:val="24"/>
          <w:highlight w:val="none"/>
        </w:rPr>
        <w:t>2、除非谈判文件另有规定，供应商的响应文件应使用中华人民共和国法定计量单位。</w:t>
      </w:r>
    </w:p>
    <w:p w14:paraId="58A5E898">
      <w:pPr>
        <w:spacing w:line="360" w:lineRule="auto"/>
        <w:ind w:firstLine="480" w:firstLineChars="200"/>
        <w:rPr>
          <w:rFonts w:ascii="宋体" w:hAnsi="宋体"/>
          <w:sz w:val="24"/>
          <w:szCs w:val="24"/>
          <w:highlight w:val="none"/>
        </w:rPr>
      </w:pPr>
      <w:r>
        <w:rPr>
          <w:rFonts w:hint="eastAsia" w:ascii="宋体" w:hAnsi="宋体"/>
          <w:sz w:val="24"/>
          <w:szCs w:val="24"/>
          <w:highlight w:val="none"/>
        </w:rPr>
        <w:t>3、供应商响应文件应使用人民币填报所有报价，不接受多种货币报价。</w:t>
      </w:r>
    </w:p>
    <w:p w14:paraId="19B1D202">
      <w:pPr>
        <w:spacing w:line="360" w:lineRule="auto"/>
        <w:ind w:firstLine="480" w:firstLineChars="200"/>
        <w:rPr>
          <w:rFonts w:ascii="宋体" w:hAnsi="宋体"/>
          <w:sz w:val="24"/>
          <w:szCs w:val="24"/>
          <w:highlight w:val="none"/>
        </w:rPr>
      </w:pPr>
      <w:r>
        <w:rPr>
          <w:rFonts w:hint="eastAsia" w:ascii="宋体" w:hAnsi="宋体"/>
          <w:sz w:val="24"/>
          <w:szCs w:val="24"/>
          <w:highlight w:val="none"/>
        </w:rPr>
        <w:t>4、投标供应商资质证书（或资格证明）处于年检、换证、升级、变更等期间，除非有法律法规或发证机构书面材料明确表明投标供应商资质（或资格)有效，否则一律不予认可。</w:t>
      </w:r>
    </w:p>
    <w:p w14:paraId="6ED22100">
      <w:pPr>
        <w:widowControl/>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5、 响应文件应按谈判</w:t>
      </w:r>
      <w:r>
        <w:rPr>
          <w:rFonts w:hint="eastAsia"/>
          <w:sz w:val="24"/>
          <w:szCs w:val="24"/>
          <w:highlight w:val="none"/>
        </w:rPr>
        <w:t>文件</w:t>
      </w:r>
      <w:r>
        <w:rPr>
          <w:rFonts w:hint="eastAsia" w:ascii="宋体" w:hAnsi="宋体"/>
          <w:sz w:val="24"/>
          <w:szCs w:val="24"/>
          <w:highlight w:val="none"/>
        </w:rPr>
        <w:t>规定格式进行编写，如有必要，可以增加附页、扩展表格，作为响应文件的组成部分。</w:t>
      </w:r>
    </w:p>
    <w:p w14:paraId="0A465D29">
      <w:pPr>
        <w:widowControl/>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6、响应文件应当对谈判文件有关采购需求、供货期限、质保期、技术与服务要求、响应报价要求、谈判有效期、付款方式、合同条款等实质性</w:t>
      </w:r>
      <w:r>
        <w:rPr>
          <w:rFonts w:hint="eastAsia"/>
          <w:sz w:val="24"/>
          <w:szCs w:val="24"/>
          <w:highlight w:val="none"/>
        </w:rPr>
        <w:t>内容</w:t>
      </w:r>
      <w:r>
        <w:rPr>
          <w:rFonts w:hint="eastAsia" w:ascii="宋体" w:hAnsi="宋体"/>
          <w:sz w:val="24"/>
          <w:szCs w:val="24"/>
          <w:highlight w:val="none"/>
        </w:rPr>
        <w:t>做出响应。响应文件在满足谈判文件实质性要求的基础上，可以提出比谈判文件要求更有利于采购人的承诺。</w:t>
      </w:r>
    </w:p>
    <w:p w14:paraId="2001E6AC">
      <w:pPr>
        <w:widowControl/>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7、供应商必须对其提交的资料的真实性负责，并接受采购人对其中任何资料进一步审查的要求。</w:t>
      </w:r>
    </w:p>
    <w:p w14:paraId="42A1BF3C">
      <w:pPr>
        <w:widowControl/>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8、响应文件的制作应满足以下规定：</w:t>
      </w:r>
    </w:p>
    <w:p w14:paraId="6C75A739">
      <w:pPr>
        <w:widowControl/>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响应文件</w:t>
      </w:r>
      <w:r>
        <w:rPr>
          <w:rFonts w:ascii="宋体" w:hAnsi="宋体"/>
          <w:sz w:val="24"/>
          <w:szCs w:val="24"/>
          <w:highlight w:val="none"/>
        </w:rPr>
        <w:t>应用不褪色的材料书写或打印，</w:t>
      </w:r>
      <w:r>
        <w:rPr>
          <w:rFonts w:hint="eastAsia" w:ascii="宋体" w:hAnsi="宋体"/>
          <w:sz w:val="24"/>
          <w:szCs w:val="24"/>
          <w:highlight w:val="none"/>
        </w:rPr>
        <w:t>谈判文件要求盖章、签字的</w:t>
      </w:r>
      <w:r>
        <w:rPr>
          <w:rFonts w:ascii="宋体" w:hAnsi="宋体"/>
          <w:sz w:val="24"/>
          <w:szCs w:val="24"/>
          <w:highlight w:val="none"/>
        </w:rPr>
        <w:t>应</w:t>
      </w:r>
      <w:r>
        <w:rPr>
          <w:rFonts w:hint="eastAsia" w:ascii="宋体" w:hAnsi="宋体"/>
          <w:sz w:val="24"/>
          <w:szCs w:val="24"/>
          <w:highlight w:val="none"/>
        </w:rPr>
        <w:t>按要求盖章、签字。</w:t>
      </w:r>
      <w:r>
        <w:rPr>
          <w:rFonts w:ascii="宋体" w:hAnsi="宋体"/>
          <w:sz w:val="24"/>
          <w:szCs w:val="24"/>
          <w:highlight w:val="none"/>
        </w:rPr>
        <w:t>由</w:t>
      </w:r>
      <w:r>
        <w:rPr>
          <w:rFonts w:hint="eastAsia" w:ascii="宋体" w:hAnsi="宋体"/>
          <w:sz w:val="24"/>
          <w:szCs w:val="24"/>
          <w:highlight w:val="none"/>
        </w:rPr>
        <w:t>供应商</w:t>
      </w:r>
      <w:r>
        <w:rPr>
          <w:rFonts w:ascii="宋体" w:hAnsi="宋体"/>
          <w:sz w:val="24"/>
          <w:szCs w:val="24"/>
          <w:highlight w:val="none"/>
        </w:rPr>
        <w:t>的法定代表人</w:t>
      </w:r>
      <w:r>
        <w:rPr>
          <w:rFonts w:hint="eastAsia" w:ascii="宋体" w:hAnsi="宋体"/>
          <w:sz w:val="24"/>
          <w:szCs w:val="24"/>
          <w:highlight w:val="none"/>
        </w:rPr>
        <w:t>（单位负责人）</w:t>
      </w:r>
      <w:r>
        <w:rPr>
          <w:rFonts w:ascii="宋体" w:hAnsi="宋体"/>
          <w:sz w:val="24"/>
          <w:szCs w:val="24"/>
          <w:highlight w:val="none"/>
        </w:rPr>
        <w:t>签字的，应附法定代表人</w:t>
      </w:r>
      <w:r>
        <w:rPr>
          <w:rFonts w:hint="eastAsia" w:ascii="宋体" w:hAnsi="宋体"/>
          <w:sz w:val="24"/>
          <w:szCs w:val="24"/>
          <w:highlight w:val="none"/>
        </w:rPr>
        <w:t>（单位负责人）</w:t>
      </w:r>
      <w:r>
        <w:rPr>
          <w:rFonts w:ascii="宋体" w:hAnsi="宋体"/>
          <w:sz w:val="24"/>
          <w:szCs w:val="24"/>
          <w:highlight w:val="none"/>
        </w:rPr>
        <w:t>身份证明，由代理人签字的，应附授权委托书</w:t>
      </w:r>
      <w:r>
        <w:rPr>
          <w:rFonts w:hint="eastAsia" w:ascii="宋体" w:hAnsi="宋体"/>
          <w:sz w:val="24"/>
          <w:szCs w:val="24"/>
          <w:highlight w:val="none"/>
        </w:rPr>
        <w:t>（见响应文件格式）且符合</w:t>
      </w:r>
      <w:r>
        <w:rPr>
          <w:rFonts w:ascii="宋体" w:hAnsi="宋体"/>
          <w:sz w:val="24"/>
          <w:szCs w:val="24"/>
          <w:highlight w:val="none"/>
        </w:rPr>
        <w:t>要求。</w:t>
      </w:r>
      <w:r>
        <w:rPr>
          <w:rFonts w:hint="eastAsia" w:ascii="宋体" w:hAnsi="宋体"/>
          <w:sz w:val="24"/>
          <w:szCs w:val="24"/>
          <w:highlight w:val="none"/>
        </w:rPr>
        <w:t>响应文件</w:t>
      </w:r>
      <w:r>
        <w:rPr>
          <w:rFonts w:ascii="宋体" w:hAnsi="宋体"/>
          <w:sz w:val="24"/>
          <w:szCs w:val="24"/>
          <w:highlight w:val="none"/>
        </w:rPr>
        <w:t>应尽量避免涂改、行间插字或删除。如果出现上述情况，改动之处应由</w:t>
      </w:r>
      <w:r>
        <w:rPr>
          <w:rFonts w:hint="eastAsia" w:ascii="宋体" w:hAnsi="宋体"/>
          <w:sz w:val="24"/>
          <w:szCs w:val="24"/>
          <w:highlight w:val="none"/>
        </w:rPr>
        <w:t>供应商</w:t>
      </w:r>
      <w:r>
        <w:rPr>
          <w:rFonts w:ascii="宋体" w:hAnsi="宋体"/>
          <w:sz w:val="24"/>
          <w:szCs w:val="24"/>
          <w:highlight w:val="none"/>
        </w:rPr>
        <w:t>的</w:t>
      </w:r>
      <w:r>
        <w:rPr>
          <w:rFonts w:hint="eastAsia" w:ascii="宋体" w:hAnsi="宋体"/>
          <w:sz w:val="24"/>
          <w:szCs w:val="24"/>
          <w:highlight w:val="none"/>
        </w:rPr>
        <w:t>法定代表人（单位负责人）</w:t>
      </w:r>
      <w:r>
        <w:rPr>
          <w:rFonts w:ascii="宋体" w:hAnsi="宋体"/>
          <w:sz w:val="24"/>
          <w:szCs w:val="24"/>
          <w:highlight w:val="none"/>
        </w:rPr>
        <w:t>或其授权的代理人签字或盖单位章。</w:t>
      </w:r>
      <w:r>
        <w:rPr>
          <w:rFonts w:hint="eastAsia" w:ascii="宋体" w:hAnsi="宋体"/>
          <w:sz w:val="24"/>
          <w:szCs w:val="24"/>
          <w:highlight w:val="none"/>
        </w:rPr>
        <w:t>响应文件签字或盖章的具体要求见</w:t>
      </w:r>
      <w:r>
        <w:rPr>
          <w:rFonts w:hint="eastAsia" w:ascii="宋体" w:hAnsi="宋体"/>
          <w:bCs/>
          <w:sz w:val="24"/>
          <w:szCs w:val="24"/>
          <w:highlight w:val="none"/>
        </w:rPr>
        <w:t>供应商须知前附表。</w:t>
      </w:r>
    </w:p>
    <w:p w14:paraId="4865D17F">
      <w:pPr>
        <w:widowControl/>
        <w:adjustRightInd w:val="0"/>
        <w:snapToGrid w:val="0"/>
        <w:spacing w:line="360" w:lineRule="auto"/>
        <w:ind w:firstLine="480" w:firstLineChars="200"/>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响应文件</w:t>
      </w:r>
      <w:r>
        <w:rPr>
          <w:rFonts w:ascii="宋体" w:hAnsi="宋体"/>
          <w:sz w:val="24"/>
          <w:szCs w:val="24"/>
          <w:highlight w:val="none"/>
        </w:rPr>
        <w:t>正本一份，副本份数见</w:t>
      </w:r>
      <w:r>
        <w:rPr>
          <w:rFonts w:hint="eastAsia" w:ascii="宋体" w:hAnsi="宋体"/>
          <w:sz w:val="24"/>
          <w:szCs w:val="24"/>
          <w:highlight w:val="none"/>
        </w:rPr>
        <w:t>供应商</w:t>
      </w:r>
      <w:r>
        <w:rPr>
          <w:rFonts w:ascii="宋体" w:hAnsi="宋体"/>
          <w:sz w:val="24"/>
          <w:szCs w:val="24"/>
          <w:highlight w:val="none"/>
        </w:rPr>
        <w:t>须知前附表。正本和副本的封面应清楚地标记“正本”或“副本”的字样。当副本和正本不一致以纸质正本文件为准。</w:t>
      </w:r>
    </w:p>
    <w:p w14:paraId="76C19A1D">
      <w:pPr>
        <w:pStyle w:val="16"/>
        <w:spacing w:line="360" w:lineRule="auto"/>
        <w:rPr>
          <w:rFonts w:hAnsi="宋体"/>
          <w:sz w:val="24"/>
          <w:szCs w:val="24"/>
          <w:highlight w:val="none"/>
        </w:rPr>
      </w:pPr>
      <w:r>
        <w:rPr>
          <w:rFonts w:hint="eastAsia" w:hAnsi="宋体"/>
          <w:b/>
          <w:sz w:val="24"/>
          <w:szCs w:val="24"/>
          <w:highlight w:val="none"/>
        </w:rPr>
        <w:t>二、响应文件的递交</w:t>
      </w:r>
    </w:p>
    <w:p w14:paraId="77CF18D3">
      <w:pPr>
        <w:spacing w:line="440" w:lineRule="exact"/>
        <w:ind w:firstLine="480" w:firstLineChars="200"/>
        <w:rPr>
          <w:rFonts w:ascii="宋体" w:hAnsi="宋体" w:cs="宋体"/>
          <w:sz w:val="24"/>
          <w:szCs w:val="24"/>
          <w:highlight w:val="none"/>
        </w:rPr>
      </w:pPr>
      <w:r>
        <w:rPr>
          <w:rFonts w:hint="eastAsia" w:ascii="宋体" w:hAnsi="宋体"/>
          <w:sz w:val="24"/>
          <w:szCs w:val="24"/>
          <w:highlight w:val="none"/>
        </w:rPr>
        <w:t>投标人应按投标须知前附表规定的时间、地点，于投标截止时间前现场签到并递交纸质版投标文件。未在投标截止时间前递交响应文件，其响应文件将不予接收。</w:t>
      </w:r>
    </w:p>
    <w:p w14:paraId="72C8E69C">
      <w:pPr>
        <w:pStyle w:val="4"/>
        <w:spacing w:before="157" w:beforeLines="50" w:after="157" w:afterLines="50" w:line="560" w:lineRule="exact"/>
        <w:ind w:firstLine="482" w:firstLineChars="200"/>
        <w:jc w:val="center"/>
        <w:rPr>
          <w:rFonts w:ascii="宋体" w:hAnsi="宋体" w:eastAsia="宋体" w:cs="宋体"/>
          <w:sz w:val="24"/>
          <w:szCs w:val="24"/>
          <w:highlight w:val="none"/>
        </w:rPr>
      </w:pPr>
      <w:bookmarkStart w:id="17" w:name="_Toc20470"/>
      <w:r>
        <w:rPr>
          <w:rFonts w:hint="eastAsia" w:ascii="宋体" w:hAnsi="宋体" w:eastAsia="宋体" w:cs="宋体"/>
          <w:sz w:val="24"/>
          <w:szCs w:val="24"/>
          <w:highlight w:val="none"/>
        </w:rPr>
        <w:t>（六）谈判程序</w:t>
      </w:r>
      <w:bookmarkEnd w:id="17"/>
    </w:p>
    <w:p w14:paraId="197DB022">
      <w:pPr>
        <w:tabs>
          <w:tab w:val="left" w:pos="900"/>
        </w:tabs>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1、谈判人员是按规定组成的三人或三人以上的谈判小组。</w:t>
      </w:r>
    </w:p>
    <w:p w14:paraId="3F0A53B4">
      <w:pPr>
        <w:tabs>
          <w:tab w:val="left" w:pos="900"/>
        </w:tabs>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2、在掌握了供应商的基本情况后，谈判小组将按投标现场签到顺序，与供应商分别进行谈判。</w:t>
      </w:r>
    </w:p>
    <w:p w14:paraId="77B7AFD8">
      <w:pPr>
        <w:tabs>
          <w:tab w:val="left" w:pos="900"/>
        </w:tabs>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3、谈判是</w:t>
      </w:r>
      <w:r>
        <w:rPr>
          <w:rFonts w:ascii="宋体" w:hAnsi="宋体" w:cs="Arial"/>
          <w:sz w:val="24"/>
          <w:szCs w:val="24"/>
          <w:highlight w:val="none"/>
        </w:rPr>
        <w:t>分别</w:t>
      </w:r>
      <w:r>
        <w:rPr>
          <w:rFonts w:hint="eastAsia" w:ascii="宋体" w:hAnsi="宋体" w:cs="Arial"/>
          <w:sz w:val="24"/>
          <w:szCs w:val="24"/>
          <w:highlight w:val="none"/>
        </w:rPr>
        <w:t>单独进行的。供应商不得与其他参与谈判的供应商相互串通；谈判小组也不得将与某一供应商的谈判情况向其他供应商及其关系人透露。</w:t>
      </w:r>
    </w:p>
    <w:p w14:paraId="10E0CE53">
      <w:pPr>
        <w:tabs>
          <w:tab w:val="left" w:pos="900"/>
        </w:tabs>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4、谈判采用一轮谈判、两轮报价的方式进行。但最终采取多少轮谈判，由谈判小组视情况而定。</w:t>
      </w:r>
    </w:p>
    <w:p w14:paraId="6E797C3C">
      <w:pPr>
        <w:tabs>
          <w:tab w:val="left" w:pos="900"/>
        </w:tabs>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5、谈判结束后，谈判小组将要求所有符合条件的供应商在规定的时间内进行最后的报价。</w:t>
      </w:r>
    </w:p>
    <w:p w14:paraId="1990177F">
      <w:pPr>
        <w:tabs>
          <w:tab w:val="left" w:pos="900"/>
        </w:tabs>
        <w:spacing w:line="360" w:lineRule="auto"/>
        <w:ind w:firstLine="480" w:firstLineChars="200"/>
        <w:jc w:val="left"/>
        <w:rPr>
          <w:rFonts w:ascii="宋体" w:hAnsi="宋体"/>
          <w:b/>
          <w:bCs/>
          <w:sz w:val="24"/>
          <w:szCs w:val="24"/>
          <w:highlight w:val="none"/>
        </w:rPr>
      </w:pPr>
      <w:r>
        <w:rPr>
          <w:rFonts w:hint="eastAsia" w:ascii="宋体" w:hAnsi="宋体" w:cs="Arial"/>
          <w:sz w:val="24"/>
          <w:szCs w:val="24"/>
          <w:highlight w:val="none"/>
        </w:rPr>
        <w:t>6、供应商必须在规定的时间内将自己在谈判中作出的澄清、变动以及最终的报价，经法定代表人或被授权代表签字后，以书面的方式提交给谈判小组。</w:t>
      </w:r>
    </w:p>
    <w:p w14:paraId="7CE8E547">
      <w:pPr>
        <w:pStyle w:val="4"/>
        <w:spacing w:before="157" w:beforeLines="50" w:after="157" w:afterLines="50" w:line="560" w:lineRule="exact"/>
        <w:ind w:firstLine="482" w:firstLineChars="200"/>
        <w:jc w:val="center"/>
        <w:rPr>
          <w:rFonts w:ascii="宋体" w:hAnsi="宋体" w:eastAsia="宋体" w:cs="宋体"/>
          <w:sz w:val="24"/>
          <w:szCs w:val="24"/>
          <w:highlight w:val="none"/>
        </w:rPr>
      </w:pPr>
      <w:bookmarkStart w:id="18" w:name="_Toc9152"/>
      <w:r>
        <w:rPr>
          <w:rFonts w:hint="eastAsia" w:ascii="宋体" w:hAnsi="宋体" w:eastAsia="宋体" w:cs="宋体"/>
          <w:sz w:val="24"/>
          <w:szCs w:val="24"/>
          <w:highlight w:val="none"/>
        </w:rPr>
        <w:t>（七）评审及异常情况处理</w:t>
      </w:r>
      <w:bookmarkEnd w:id="18"/>
    </w:p>
    <w:bookmarkEnd w:id="8"/>
    <w:bookmarkEnd w:id="9"/>
    <w:p w14:paraId="1F680BA3">
      <w:pPr>
        <w:spacing w:line="360" w:lineRule="auto"/>
        <w:ind w:firstLine="480" w:firstLineChars="200"/>
        <w:rPr>
          <w:rFonts w:ascii="宋体" w:hAnsi="宋体" w:cs="Arial"/>
          <w:sz w:val="24"/>
          <w:szCs w:val="24"/>
          <w:highlight w:val="none"/>
        </w:rPr>
      </w:pPr>
      <w:r>
        <w:rPr>
          <w:rFonts w:hint="eastAsia" w:ascii="宋体" w:hAnsi="宋体"/>
          <w:sz w:val="24"/>
          <w:szCs w:val="24"/>
          <w:highlight w:val="none"/>
        </w:rPr>
        <w:t>1、</w:t>
      </w:r>
      <w:r>
        <w:rPr>
          <w:rFonts w:hint="eastAsia" w:ascii="宋体" w:hAnsi="宋体" w:cs="Arial"/>
          <w:sz w:val="24"/>
          <w:szCs w:val="24"/>
          <w:highlight w:val="none"/>
        </w:rPr>
        <w:t>谈判小组将遵循公平、公正的原则，对供应商最终提交的确认价进行综合评审，根据符合采购需求、质量和服务相等且报价最低的原则推荐出成交供应商。如果最后一轮报价出现多家供应商报价相同时，谈判小组将采取抽签的方式确定成交候选人。</w:t>
      </w:r>
    </w:p>
    <w:p w14:paraId="722A2396">
      <w:pPr>
        <w:pStyle w:val="4"/>
        <w:spacing w:before="157" w:beforeLines="50" w:after="157" w:afterLines="50" w:line="560" w:lineRule="exact"/>
        <w:ind w:firstLine="482" w:firstLineChars="200"/>
        <w:jc w:val="center"/>
        <w:rPr>
          <w:rFonts w:ascii="宋体" w:hAnsi="宋体" w:eastAsia="宋体" w:cs="宋体"/>
          <w:sz w:val="24"/>
          <w:szCs w:val="24"/>
          <w:highlight w:val="none"/>
        </w:rPr>
      </w:pPr>
      <w:bookmarkStart w:id="19" w:name="_Toc14861"/>
      <w:r>
        <w:rPr>
          <w:rFonts w:hint="eastAsia" w:ascii="宋体" w:hAnsi="宋体" w:eastAsia="宋体" w:cs="宋体"/>
          <w:sz w:val="24"/>
          <w:szCs w:val="24"/>
          <w:highlight w:val="none"/>
        </w:rPr>
        <w:t>（八）报价响应及答疑</w:t>
      </w:r>
      <w:bookmarkEnd w:id="19"/>
    </w:p>
    <w:p w14:paraId="7B26698B">
      <w:pPr>
        <w:widowControl/>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 xml:space="preserve">1、供应商在工程量清单报价书中所报的综合单价和合价以及投标报价汇总表中 </w:t>
      </w:r>
    </w:p>
    <w:p w14:paraId="7CE6E7FF">
      <w:pPr>
        <w:widowControl/>
        <w:spacing w:line="360" w:lineRule="auto"/>
        <w:jc w:val="left"/>
        <w:rPr>
          <w:rFonts w:ascii="宋体" w:hAnsi="宋体"/>
          <w:sz w:val="24"/>
          <w:szCs w:val="24"/>
          <w:highlight w:val="none"/>
        </w:rPr>
      </w:pPr>
      <w:r>
        <w:rPr>
          <w:rFonts w:hint="eastAsia" w:ascii="宋体" w:hAnsi="宋体"/>
          <w:sz w:val="24"/>
          <w:szCs w:val="24"/>
          <w:highlight w:val="none"/>
        </w:rPr>
        <w:t xml:space="preserve">的响应报价均包括完成谈判文件规定的全部工程内容以及为达到质量和工期目标、安 </w:t>
      </w:r>
    </w:p>
    <w:p w14:paraId="3526E3F4">
      <w:pPr>
        <w:widowControl/>
        <w:spacing w:line="360" w:lineRule="auto"/>
        <w:jc w:val="left"/>
        <w:rPr>
          <w:rFonts w:ascii="宋体" w:hAnsi="宋体"/>
          <w:sz w:val="24"/>
          <w:szCs w:val="24"/>
          <w:highlight w:val="none"/>
        </w:rPr>
      </w:pPr>
      <w:r>
        <w:rPr>
          <w:rFonts w:hint="eastAsia" w:ascii="宋体" w:hAnsi="宋体"/>
          <w:sz w:val="24"/>
          <w:szCs w:val="24"/>
          <w:highlight w:val="none"/>
        </w:rPr>
        <w:t xml:space="preserve">全文明、环境保护等要求的分部分项工程费、措施项目费、不可竞争费、其他项目费、 </w:t>
      </w:r>
    </w:p>
    <w:p w14:paraId="60A573BC">
      <w:pPr>
        <w:widowControl/>
        <w:spacing w:line="360" w:lineRule="auto"/>
        <w:jc w:val="left"/>
        <w:rPr>
          <w:rFonts w:ascii="宋体" w:hAnsi="宋体"/>
          <w:sz w:val="24"/>
          <w:szCs w:val="24"/>
          <w:highlight w:val="none"/>
        </w:rPr>
      </w:pPr>
      <w:r>
        <w:rPr>
          <w:rFonts w:hint="eastAsia" w:ascii="宋体" w:hAnsi="宋体"/>
          <w:sz w:val="24"/>
          <w:szCs w:val="24"/>
          <w:highlight w:val="none"/>
        </w:rPr>
        <w:t xml:space="preserve">税金、风险费等所有费用。为满足工程建设标准和技术规范要求所发生的费用应包括 </w:t>
      </w:r>
    </w:p>
    <w:p w14:paraId="2118193E">
      <w:pPr>
        <w:spacing w:line="360" w:lineRule="auto"/>
        <w:rPr>
          <w:rFonts w:ascii="宋体" w:hAnsi="宋体"/>
          <w:sz w:val="24"/>
          <w:szCs w:val="24"/>
          <w:highlight w:val="none"/>
        </w:rPr>
      </w:pPr>
      <w:r>
        <w:rPr>
          <w:rFonts w:hint="eastAsia" w:ascii="宋体" w:hAnsi="宋体"/>
          <w:sz w:val="24"/>
          <w:szCs w:val="24"/>
          <w:highlight w:val="none"/>
        </w:rPr>
        <w:t>在投标报价中。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6A02C2DA">
      <w:pPr>
        <w:spacing w:line="360" w:lineRule="auto"/>
        <w:ind w:firstLine="480" w:firstLineChars="200"/>
        <w:rPr>
          <w:rFonts w:ascii="宋体" w:hAnsi="宋体"/>
          <w:sz w:val="24"/>
          <w:szCs w:val="24"/>
          <w:highlight w:val="none"/>
        </w:rPr>
      </w:pPr>
      <w:r>
        <w:rPr>
          <w:rFonts w:hint="eastAsia" w:ascii="宋体" w:hAnsi="宋体"/>
          <w:sz w:val="24"/>
          <w:szCs w:val="24"/>
          <w:highlight w:val="none"/>
        </w:rPr>
        <w:t>2、谈判文件中没有提及谈判货物来源地的，根据《政府采购法》的相关规定均应是本国货物，优先采购节能、环保产品。如涉及政府强制采购节能产品，必须在财政部公布的强制采购产品清单范围内选择适用产品。提交响应的货物必须是合法生产的符合国家有关要求的货物，并满足谈判文件规定的规格、参数、质量、价格、有效期、售后服务等要求。</w:t>
      </w:r>
    </w:p>
    <w:p w14:paraId="156DC1CF">
      <w:pPr>
        <w:spacing w:line="360" w:lineRule="auto"/>
        <w:ind w:firstLine="480" w:firstLineChars="200"/>
        <w:rPr>
          <w:rFonts w:ascii="宋体" w:hAnsi="宋体"/>
          <w:sz w:val="24"/>
          <w:szCs w:val="24"/>
          <w:highlight w:val="none"/>
        </w:rPr>
      </w:pPr>
      <w:r>
        <w:rPr>
          <w:rFonts w:hint="eastAsia" w:ascii="宋体" w:hAnsi="宋体"/>
          <w:sz w:val="24"/>
          <w:szCs w:val="24"/>
          <w:highlight w:val="none"/>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504EE137">
      <w:pPr>
        <w:spacing w:line="360" w:lineRule="auto"/>
        <w:ind w:firstLine="480" w:firstLineChars="200"/>
        <w:rPr>
          <w:rFonts w:ascii="宋体" w:hAnsi="宋体"/>
          <w:sz w:val="24"/>
          <w:szCs w:val="24"/>
          <w:highlight w:val="none"/>
        </w:rPr>
      </w:pPr>
      <w:r>
        <w:rPr>
          <w:rFonts w:hint="eastAsia" w:ascii="宋体" w:hAnsi="宋体"/>
          <w:sz w:val="24"/>
          <w:szCs w:val="24"/>
          <w:highlight w:val="none"/>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6D106C0C">
      <w:pPr>
        <w:spacing w:line="360" w:lineRule="auto"/>
        <w:ind w:firstLine="480" w:firstLineChars="200"/>
        <w:rPr>
          <w:rFonts w:ascii="宋体" w:hAnsi="宋体"/>
          <w:sz w:val="24"/>
          <w:szCs w:val="24"/>
          <w:highlight w:val="none"/>
        </w:rPr>
      </w:pPr>
      <w:r>
        <w:rPr>
          <w:rFonts w:hint="eastAsia" w:ascii="宋体" w:hAnsi="宋体"/>
          <w:sz w:val="24"/>
          <w:szCs w:val="24"/>
          <w:highlight w:val="none"/>
        </w:rPr>
        <w:t>5、供应商如果对谈判文件的其他任何内容有相关疑问，可以向采购人或采购代理机构以书面形式提出。</w:t>
      </w:r>
    </w:p>
    <w:p w14:paraId="74E28EE3">
      <w:pPr>
        <w:spacing w:line="360" w:lineRule="auto"/>
        <w:ind w:firstLine="480" w:firstLineChars="200"/>
        <w:rPr>
          <w:rFonts w:ascii="宋体" w:hAnsi="宋体"/>
          <w:sz w:val="24"/>
          <w:szCs w:val="24"/>
          <w:highlight w:val="none"/>
        </w:rPr>
      </w:pPr>
      <w:r>
        <w:rPr>
          <w:rFonts w:hint="eastAsia" w:ascii="宋体" w:hAnsi="宋体"/>
          <w:sz w:val="24"/>
          <w:szCs w:val="24"/>
          <w:highlight w:val="none"/>
        </w:rPr>
        <w:t>6、供应商应确保其所提供的响应资料的真实性、有效性及合法性，否则，由此引起的任何责任由其自行承担。</w:t>
      </w:r>
    </w:p>
    <w:p w14:paraId="44860241">
      <w:pPr>
        <w:pStyle w:val="4"/>
        <w:spacing w:before="157" w:beforeLines="50" w:after="157" w:afterLines="50" w:line="560" w:lineRule="exact"/>
        <w:ind w:firstLine="482" w:firstLineChars="200"/>
        <w:jc w:val="center"/>
        <w:rPr>
          <w:rFonts w:ascii="宋体" w:hAnsi="宋体" w:eastAsia="宋体" w:cs="宋体"/>
          <w:sz w:val="24"/>
          <w:szCs w:val="24"/>
          <w:highlight w:val="none"/>
        </w:rPr>
      </w:pPr>
      <w:bookmarkStart w:id="20" w:name="_Toc26518"/>
      <w:r>
        <w:rPr>
          <w:rFonts w:hint="eastAsia" w:ascii="宋体" w:hAnsi="宋体" w:eastAsia="宋体" w:cs="宋体"/>
          <w:sz w:val="24"/>
          <w:szCs w:val="24"/>
          <w:highlight w:val="none"/>
        </w:rPr>
        <w:t>（九）合同的签订</w:t>
      </w:r>
      <w:bookmarkEnd w:id="20"/>
    </w:p>
    <w:p w14:paraId="7EB206B4">
      <w:pPr>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1、质疑期</w:t>
      </w:r>
      <w:r>
        <w:rPr>
          <w:rFonts w:ascii="宋体" w:hAnsi="宋体" w:cs="Arial"/>
          <w:sz w:val="24"/>
          <w:szCs w:val="24"/>
          <w:highlight w:val="none"/>
        </w:rPr>
        <w:t>内如未接到供应商的质疑和投诉</w:t>
      </w:r>
      <w:r>
        <w:rPr>
          <w:rFonts w:hint="eastAsia" w:ascii="宋体" w:hAnsi="宋体" w:cs="Arial"/>
          <w:sz w:val="24"/>
          <w:szCs w:val="24"/>
          <w:highlight w:val="none"/>
        </w:rPr>
        <w:t>，将向成交供应商发出成交通知书。</w:t>
      </w:r>
    </w:p>
    <w:p w14:paraId="4FA32FC3">
      <w:pPr>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2、成交供应商在中标通知书发出</w:t>
      </w:r>
      <w:r>
        <w:rPr>
          <w:rFonts w:ascii="宋体" w:hAnsi="宋体" w:cs="Arial"/>
          <w:sz w:val="24"/>
          <w:szCs w:val="24"/>
          <w:highlight w:val="none"/>
        </w:rPr>
        <w:t>后</w:t>
      </w:r>
      <w:r>
        <w:rPr>
          <w:rFonts w:hint="eastAsia" w:ascii="宋体" w:hAnsi="宋体" w:cs="Arial"/>
          <w:sz w:val="24"/>
          <w:szCs w:val="24"/>
          <w:highlight w:val="none"/>
        </w:rPr>
        <w:t>7个工作日</w:t>
      </w:r>
      <w:r>
        <w:rPr>
          <w:rFonts w:ascii="宋体" w:hAnsi="宋体" w:cs="Arial"/>
          <w:sz w:val="24"/>
          <w:szCs w:val="24"/>
          <w:highlight w:val="none"/>
        </w:rPr>
        <w:t>内与</w:t>
      </w:r>
      <w:r>
        <w:rPr>
          <w:rFonts w:hint="eastAsia" w:ascii="宋体" w:hAnsi="宋体" w:cs="Arial"/>
          <w:sz w:val="24"/>
          <w:szCs w:val="24"/>
          <w:highlight w:val="none"/>
        </w:rPr>
        <w:t>采购单位</w:t>
      </w:r>
      <w:r>
        <w:rPr>
          <w:rFonts w:ascii="宋体" w:hAnsi="宋体" w:cs="Arial"/>
          <w:sz w:val="24"/>
          <w:szCs w:val="24"/>
          <w:highlight w:val="none"/>
        </w:rPr>
        <w:t>签订合同。</w:t>
      </w:r>
      <w:r>
        <w:rPr>
          <w:rFonts w:hint="eastAsia" w:ascii="宋体" w:hAnsi="宋体" w:cs="Arial"/>
          <w:sz w:val="24"/>
          <w:szCs w:val="24"/>
          <w:highlight w:val="none"/>
        </w:rPr>
        <w:t>采购文件、中标供应商的投标文件及澄清文件等，均作为合同的附件。</w:t>
      </w:r>
    </w:p>
    <w:p w14:paraId="345DE7BA">
      <w:pPr>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3、</w:t>
      </w:r>
      <w:r>
        <w:rPr>
          <w:rFonts w:ascii="宋体" w:hAnsi="宋体" w:cs="Arial"/>
          <w:sz w:val="24"/>
          <w:szCs w:val="24"/>
          <w:highlight w:val="none"/>
        </w:rPr>
        <w:t>采购</w:t>
      </w:r>
      <w:r>
        <w:rPr>
          <w:rFonts w:hint="eastAsia" w:ascii="宋体" w:hAnsi="宋体" w:cs="Arial"/>
          <w:sz w:val="24"/>
          <w:szCs w:val="24"/>
          <w:highlight w:val="none"/>
        </w:rPr>
        <w:t>单位</w:t>
      </w:r>
      <w:r>
        <w:rPr>
          <w:rFonts w:ascii="宋体" w:hAnsi="宋体" w:cs="Arial"/>
          <w:sz w:val="24"/>
          <w:szCs w:val="24"/>
          <w:highlight w:val="none"/>
        </w:rPr>
        <w:t>在签订合同时，可以在不改变合同其他条款的前提下变更采购数量，但变更的金额不得超过成交总价的10%。</w:t>
      </w:r>
    </w:p>
    <w:p w14:paraId="39F61879">
      <w:pPr>
        <w:spacing w:line="360" w:lineRule="auto"/>
        <w:ind w:firstLine="480" w:firstLineChars="200"/>
        <w:jc w:val="left"/>
        <w:rPr>
          <w:rFonts w:ascii="宋体" w:hAnsi="宋体" w:cs="Arial"/>
          <w:sz w:val="24"/>
          <w:szCs w:val="24"/>
          <w:highlight w:val="none"/>
        </w:rPr>
      </w:pPr>
      <w:r>
        <w:rPr>
          <w:rFonts w:hint="eastAsia" w:ascii="宋体" w:hAnsi="宋体" w:cs="Arial"/>
          <w:sz w:val="24"/>
          <w:szCs w:val="24"/>
          <w:highlight w:val="none"/>
        </w:rPr>
        <w:t>4、</w:t>
      </w:r>
      <w:r>
        <w:rPr>
          <w:rFonts w:ascii="宋体" w:hAnsi="宋体" w:cs="Arial"/>
          <w:sz w:val="24"/>
          <w:szCs w:val="24"/>
          <w:highlight w:val="none"/>
        </w:rPr>
        <w:t>成交供应商因不可抗力或者自身原因不能在规定的时间内与采购人签订采购合同，采购人可以与排在成交供应商后第一位的候选供应商签订采购合同，以此类推</w:t>
      </w:r>
      <w:r>
        <w:rPr>
          <w:rFonts w:hint="eastAsia" w:ascii="宋体" w:hAnsi="宋体" w:cs="Arial"/>
          <w:sz w:val="24"/>
          <w:szCs w:val="24"/>
          <w:highlight w:val="none"/>
        </w:rPr>
        <w:t>或重新组织采购</w:t>
      </w:r>
      <w:r>
        <w:rPr>
          <w:rFonts w:ascii="宋体" w:hAnsi="宋体" w:cs="Arial"/>
          <w:sz w:val="24"/>
          <w:szCs w:val="24"/>
          <w:highlight w:val="none"/>
        </w:rPr>
        <w:t>。</w:t>
      </w:r>
    </w:p>
    <w:p w14:paraId="7BD3E77E">
      <w:pPr>
        <w:pStyle w:val="33"/>
        <w:ind w:firstLine="480" w:firstLineChars="200"/>
        <w:rPr>
          <w:highlight w:val="none"/>
        </w:rPr>
      </w:pPr>
      <w:r>
        <w:rPr>
          <w:rFonts w:hint="eastAsia"/>
          <w:highlight w:val="none"/>
        </w:rPr>
        <w:t>5、成交供应商无正当理由不与招标人订立合同的处罚依据：</w:t>
      </w:r>
    </w:p>
    <w:p w14:paraId="0292C063">
      <w:pPr>
        <w:pStyle w:val="33"/>
        <w:ind w:firstLine="480" w:firstLineChars="200"/>
        <w:rPr>
          <w:highlight w:val="none"/>
        </w:rPr>
      </w:pPr>
      <w:r>
        <w:rPr>
          <w:rFonts w:hint="eastAsia"/>
          <w:highlight w:val="none"/>
        </w:rPr>
        <w:t>（1）、《中华人民共和国政府采购法实施条例》</w:t>
      </w:r>
    </w:p>
    <w:p w14:paraId="15CD2E6A">
      <w:pPr>
        <w:pStyle w:val="33"/>
        <w:ind w:firstLine="480" w:firstLineChars="200"/>
        <w:rPr>
          <w:highlight w:val="none"/>
        </w:rPr>
      </w:pPr>
      <w:r>
        <w:rPr>
          <w:rFonts w:hint="eastAsia"/>
          <w:highlight w:val="none"/>
        </w:rPr>
        <w:t>第七十二条 供应商有下列情形之一的，依照政府采购法第七十七条第一款的规定追究法律责任：……</w:t>
      </w:r>
    </w:p>
    <w:p w14:paraId="19D825A0">
      <w:pPr>
        <w:pStyle w:val="33"/>
        <w:ind w:firstLine="480" w:firstLineChars="200"/>
        <w:rPr>
          <w:highlight w:val="none"/>
        </w:rPr>
      </w:pPr>
      <w:r>
        <w:rPr>
          <w:rFonts w:hint="eastAsia"/>
          <w:highlight w:val="none"/>
        </w:rPr>
        <w:t>（二）中标或者成交后无正当理由拒不与采购人签订政府采购合同；……</w:t>
      </w:r>
    </w:p>
    <w:p w14:paraId="5B5CB5A2">
      <w:pPr>
        <w:pStyle w:val="33"/>
        <w:ind w:firstLine="480" w:firstLineChars="200"/>
        <w:rPr>
          <w:highlight w:val="none"/>
        </w:rPr>
      </w:pPr>
      <w:r>
        <w:rPr>
          <w:rFonts w:hint="eastAsia"/>
          <w:highlight w:val="none"/>
        </w:rPr>
        <w:t>（2）、《中华人民共和国政府采购法》</w:t>
      </w:r>
    </w:p>
    <w:p w14:paraId="7A786DCE">
      <w:pPr>
        <w:pStyle w:val="33"/>
        <w:ind w:firstLine="480" w:firstLineChars="200"/>
        <w:rPr>
          <w:highlight w:val="none"/>
        </w:rPr>
      </w:pPr>
      <w:r>
        <w:rPr>
          <w:rFonts w:hint="eastAsia"/>
          <w:highlight w:val="none"/>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19DB59E">
      <w:pPr>
        <w:pStyle w:val="33"/>
        <w:ind w:firstLine="480" w:firstLineChars="200"/>
        <w:rPr>
          <w:highlight w:val="none"/>
        </w:rPr>
      </w:pPr>
      <w:r>
        <w:rPr>
          <w:rFonts w:hint="eastAsia"/>
          <w:highlight w:val="none"/>
        </w:rPr>
        <w:t>（3）《政府采购非招标采购方式管理办法》（财政部令第74号）</w:t>
      </w:r>
    </w:p>
    <w:p w14:paraId="36F8F920">
      <w:pPr>
        <w:pStyle w:val="33"/>
        <w:ind w:firstLine="480" w:firstLineChars="200"/>
        <w:rPr>
          <w:highlight w:val="none"/>
        </w:rPr>
      </w:pPr>
      <w:r>
        <w:rPr>
          <w:rFonts w:hint="eastAsia"/>
          <w:highlight w:val="none"/>
        </w:rPr>
        <w:t>第二十条   ……</w:t>
      </w:r>
    </w:p>
    <w:p w14:paraId="7D5750CE">
      <w:pPr>
        <w:pStyle w:val="33"/>
        <w:ind w:firstLine="480" w:firstLineChars="200"/>
        <w:rPr>
          <w:highlight w:val="none"/>
        </w:rPr>
      </w:pPr>
      <w:r>
        <w:rPr>
          <w:rFonts w:hint="eastAsia"/>
          <w:highlight w:val="none"/>
        </w:rPr>
        <w:t>有下列情形之一的，保证金不予退还：……</w:t>
      </w:r>
    </w:p>
    <w:p w14:paraId="23391121">
      <w:pPr>
        <w:pStyle w:val="33"/>
        <w:ind w:firstLine="480" w:firstLineChars="200"/>
        <w:rPr>
          <w:highlight w:val="none"/>
        </w:rPr>
      </w:pPr>
      <w:r>
        <w:rPr>
          <w:rFonts w:hint="eastAsia"/>
          <w:highlight w:val="none"/>
        </w:rPr>
        <w:t>（三）除因不可抗力或谈判文件、成交通知书认可的情形以外，成交供应商不与采购人签订合同的；……</w:t>
      </w:r>
    </w:p>
    <w:p w14:paraId="5436D8D5">
      <w:pPr>
        <w:pStyle w:val="33"/>
        <w:ind w:firstLine="480" w:firstLineChars="200"/>
        <w:rPr>
          <w:highlight w:val="none"/>
        </w:rPr>
      </w:pPr>
      <w:r>
        <w:rPr>
          <w:rFonts w:hint="eastAsia"/>
          <w:highlight w:val="none"/>
        </w:rPr>
        <w:t>（4）第五十四条 成交供应商有下列情形之一的，责令限期整改，情节严重的，列入不良行为记录名单，在1至3年内禁止参加政府采购活动，并予以通报：……</w:t>
      </w:r>
    </w:p>
    <w:p w14:paraId="0A50495F">
      <w:pPr>
        <w:pStyle w:val="33"/>
        <w:ind w:firstLine="480" w:firstLineChars="200"/>
        <w:rPr>
          <w:highlight w:val="none"/>
        </w:rPr>
      </w:pPr>
      <w:r>
        <w:rPr>
          <w:rFonts w:hint="eastAsia"/>
          <w:highlight w:val="none"/>
        </w:rPr>
        <w:t>（二）成交后无正当理由不与采购人签订合同的；……</w:t>
      </w:r>
    </w:p>
    <w:p w14:paraId="3644878A">
      <w:pPr>
        <w:pStyle w:val="4"/>
        <w:spacing w:before="157" w:beforeLines="50" w:after="157" w:afterLines="50" w:line="560" w:lineRule="exact"/>
        <w:ind w:firstLine="482" w:firstLineChars="200"/>
        <w:jc w:val="center"/>
        <w:rPr>
          <w:rFonts w:ascii="宋体" w:hAnsi="宋体" w:eastAsia="宋体" w:cs="宋体"/>
          <w:sz w:val="24"/>
          <w:szCs w:val="24"/>
          <w:highlight w:val="none"/>
        </w:rPr>
      </w:pPr>
      <w:bookmarkStart w:id="21" w:name="_Toc23899"/>
      <w:r>
        <w:rPr>
          <w:rFonts w:hint="eastAsia" w:ascii="宋体" w:hAnsi="宋体" w:eastAsia="宋体" w:cs="宋体"/>
          <w:sz w:val="24"/>
          <w:szCs w:val="24"/>
          <w:highlight w:val="none"/>
        </w:rPr>
        <w:t>（十）澄清及变更</w:t>
      </w:r>
      <w:bookmarkEnd w:id="21"/>
    </w:p>
    <w:p w14:paraId="4ED7160B">
      <w:pPr>
        <w:spacing w:line="360" w:lineRule="auto"/>
        <w:ind w:firstLine="480" w:firstLineChars="200"/>
        <w:rPr>
          <w:rFonts w:ascii="宋体" w:hAnsi="宋体"/>
          <w:sz w:val="24"/>
          <w:szCs w:val="24"/>
          <w:highlight w:val="none"/>
        </w:rPr>
      </w:pPr>
      <w:r>
        <w:rPr>
          <w:rFonts w:hint="eastAsia" w:ascii="宋体" w:hAnsi="宋体"/>
          <w:sz w:val="24"/>
          <w:szCs w:val="24"/>
          <w:highlight w:val="none"/>
        </w:rPr>
        <w:t>谈判文件如有澄清及变更，将以公告的形式在新点电子交易平台发布，请供应商及时关注。</w:t>
      </w:r>
    </w:p>
    <w:p w14:paraId="0F7A3BBC">
      <w:pPr>
        <w:pStyle w:val="4"/>
        <w:spacing w:before="157" w:beforeLines="50" w:after="157" w:afterLines="50" w:line="560" w:lineRule="exact"/>
        <w:ind w:firstLine="482" w:firstLineChars="200"/>
        <w:jc w:val="center"/>
        <w:rPr>
          <w:rFonts w:ascii="宋体" w:hAnsi="宋体" w:eastAsia="宋体" w:cs="宋体"/>
          <w:sz w:val="24"/>
          <w:szCs w:val="24"/>
          <w:highlight w:val="none"/>
        </w:rPr>
      </w:pPr>
      <w:bookmarkStart w:id="22" w:name="_Toc20957"/>
      <w:r>
        <w:rPr>
          <w:rFonts w:hint="eastAsia" w:ascii="宋体" w:hAnsi="宋体" w:eastAsia="宋体" w:cs="宋体"/>
          <w:sz w:val="24"/>
          <w:szCs w:val="24"/>
          <w:highlight w:val="none"/>
        </w:rPr>
        <w:t>（十一）验收</w:t>
      </w:r>
      <w:bookmarkEnd w:id="22"/>
    </w:p>
    <w:p w14:paraId="12A3445F">
      <w:pPr>
        <w:spacing w:line="360" w:lineRule="auto"/>
        <w:ind w:firstLine="480" w:firstLineChars="200"/>
        <w:rPr>
          <w:rFonts w:ascii="宋体" w:hAnsi="宋体"/>
          <w:sz w:val="24"/>
          <w:szCs w:val="24"/>
          <w:highlight w:val="none"/>
        </w:rPr>
      </w:pPr>
      <w:r>
        <w:rPr>
          <w:rFonts w:hint="eastAsia" w:ascii="宋体" w:hAnsi="宋体"/>
          <w:sz w:val="24"/>
          <w:szCs w:val="24"/>
          <w:highlight w:val="none"/>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14:paraId="67598726">
      <w:pPr>
        <w:pStyle w:val="33"/>
        <w:rPr>
          <w:highlight w:val="none"/>
        </w:rPr>
      </w:pPr>
      <w:r>
        <w:rPr>
          <w:rFonts w:hint="eastAsia"/>
          <w:highlight w:val="none"/>
        </w:rPr>
        <w:t>2、验收时若发现中标人提供的货物无法响应采购文件要求，采购人有权退回货物、予以废标，所造成的一切经济损失，由中标人自行承担。</w:t>
      </w:r>
    </w:p>
    <w:p w14:paraId="36E1E079">
      <w:pPr>
        <w:spacing w:line="360" w:lineRule="auto"/>
        <w:ind w:firstLine="480" w:firstLineChars="200"/>
        <w:rPr>
          <w:rFonts w:ascii="宋体" w:hAnsi="宋体"/>
          <w:sz w:val="24"/>
          <w:szCs w:val="24"/>
          <w:highlight w:val="none"/>
        </w:rPr>
      </w:pPr>
      <w:r>
        <w:rPr>
          <w:rFonts w:hint="eastAsia" w:ascii="宋体" w:hAnsi="宋体"/>
          <w:sz w:val="24"/>
          <w:szCs w:val="24"/>
          <w:highlight w:val="none"/>
        </w:rPr>
        <w:t>3、涉及安全、消防、环保等其他需要由质检或行业主管部门进行验收的项目，必须邀请相关部门或相关专家参与验收。</w:t>
      </w:r>
    </w:p>
    <w:p w14:paraId="7C828EC7">
      <w:pPr>
        <w:pStyle w:val="4"/>
        <w:spacing w:before="157" w:beforeLines="50" w:after="157" w:afterLines="50" w:line="560" w:lineRule="exact"/>
        <w:ind w:firstLine="482" w:firstLineChars="200"/>
        <w:jc w:val="center"/>
        <w:rPr>
          <w:rFonts w:ascii="宋体" w:hAnsi="宋体" w:eastAsia="宋体" w:cs="宋体"/>
          <w:sz w:val="24"/>
          <w:szCs w:val="24"/>
          <w:highlight w:val="none"/>
        </w:rPr>
      </w:pPr>
      <w:bookmarkStart w:id="23" w:name="_Toc16403"/>
      <w:r>
        <w:rPr>
          <w:rFonts w:hint="eastAsia" w:ascii="宋体" w:hAnsi="宋体" w:eastAsia="宋体" w:cs="宋体"/>
          <w:sz w:val="24"/>
          <w:szCs w:val="24"/>
          <w:highlight w:val="none"/>
        </w:rPr>
        <w:t>（十二）质疑</w:t>
      </w:r>
      <w:bookmarkEnd w:id="23"/>
    </w:p>
    <w:p w14:paraId="559FEB01">
      <w:pPr>
        <w:spacing w:line="360" w:lineRule="auto"/>
        <w:ind w:firstLine="480" w:firstLineChars="200"/>
        <w:rPr>
          <w:rFonts w:ascii="宋体" w:hAnsi="宋体"/>
          <w:bCs/>
          <w:sz w:val="24"/>
          <w:highlight w:val="none"/>
        </w:rPr>
      </w:pPr>
      <w:r>
        <w:rPr>
          <w:rFonts w:hint="eastAsia" w:ascii="宋体" w:hAnsi="宋体"/>
          <w:bCs/>
          <w:sz w:val="24"/>
          <w:highlight w:val="none"/>
        </w:rPr>
        <w:t>1、质疑人认为中标结果使自己的权益受到损害的，可以向采购人及采购代理机构提出质疑。质疑实行实名制，应当有具体的事项及根据，不得进行虚假、恶意质疑，扰乱交易活动的正常工作秩序。</w:t>
      </w:r>
    </w:p>
    <w:p w14:paraId="36223C66">
      <w:pPr>
        <w:spacing w:line="360" w:lineRule="auto"/>
        <w:ind w:firstLine="480" w:firstLineChars="200"/>
        <w:rPr>
          <w:rFonts w:ascii="宋体" w:hAnsi="宋体"/>
          <w:bCs/>
          <w:sz w:val="24"/>
          <w:highlight w:val="none"/>
        </w:rPr>
      </w:pPr>
      <w:r>
        <w:rPr>
          <w:rFonts w:hint="eastAsia" w:ascii="宋体" w:hAnsi="宋体"/>
          <w:bCs/>
          <w:sz w:val="24"/>
          <w:highlight w:val="none"/>
        </w:rPr>
        <w:t xml:space="preserve">2、质疑应在规定时限内提出： </w:t>
      </w:r>
    </w:p>
    <w:p w14:paraId="30EF19CB">
      <w:pPr>
        <w:spacing w:line="360" w:lineRule="auto"/>
        <w:ind w:firstLine="480" w:firstLineChars="200"/>
        <w:rPr>
          <w:rFonts w:ascii="宋体" w:hAnsi="宋体"/>
          <w:bCs/>
          <w:sz w:val="24"/>
          <w:highlight w:val="none"/>
        </w:rPr>
      </w:pPr>
      <w:r>
        <w:rPr>
          <w:rFonts w:hint="eastAsia" w:ascii="宋体" w:hAnsi="宋体"/>
          <w:bCs/>
          <w:sz w:val="24"/>
          <w:highlight w:val="none"/>
        </w:rPr>
        <w:t>对政府采购中标结果的质疑，应在中标结果公布之日起七个工作日内提出。</w:t>
      </w:r>
    </w:p>
    <w:p w14:paraId="537013EA">
      <w:pPr>
        <w:spacing w:line="360" w:lineRule="auto"/>
        <w:ind w:firstLine="480" w:firstLineChars="200"/>
        <w:rPr>
          <w:rFonts w:ascii="宋体" w:hAnsi="宋体"/>
          <w:bCs/>
          <w:sz w:val="24"/>
          <w:highlight w:val="none"/>
        </w:rPr>
      </w:pPr>
      <w:r>
        <w:rPr>
          <w:rFonts w:hint="eastAsia" w:ascii="宋体" w:hAnsi="宋体"/>
          <w:bCs/>
          <w:sz w:val="24"/>
          <w:highlight w:val="none"/>
        </w:rPr>
        <w:t>3、质疑应以书面形式实名提出，书面质疑材料应当包括以下内容：</w:t>
      </w:r>
    </w:p>
    <w:p w14:paraId="60EC0C39">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3.1质疑人的名称、地址、有效联系方式；</w:t>
      </w:r>
    </w:p>
    <w:p w14:paraId="219F85B0">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3.2项目名称、项目编号、包别号（如有）；</w:t>
      </w:r>
    </w:p>
    <w:p w14:paraId="190DFF19">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3.3被质疑人名称；</w:t>
      </w:r>
    </w:p>
    <w:p w14:paraId="2B86EE82">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3.4具体的质疑事项、基本事实及必要的证明材料；</w:t>
      </w:r>
    </w:p>
    <w:p w14:paraId="130188E4">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3.5明确的请求及主张；</w:t>
      </w:r>
    </w:p>
    <w:p w14:paraId="6F239A20">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3.6提起质疑的日期。</w:t>
      </w:r>
    </w:p>
    <w:p w14:paraId="6EC196E0">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质疑人为法人或者其他组织的，应当由法定代表人或其委托代理人（需有委托授权书）签字并加盖公章。</w:t>
      </w:r>
    </w:p>
    <w:p w14:paraId="5A3B731A">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质疑人需要修改、补充质疑材料的，应当在质疑期内提交修改或补充材料。</w:t>
      </w:r>
    </w:p>
    <w:p w14:paraId="218C41D7">
      <w:pPr>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4、有下列情形之一的，不予受理：</w:t>
      </w:r>
    </w:p>
    <w:p w14:paraId="1ABCE6A5">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4.1提起质疑的主体不是参与该政府采购项目活动的供应商；</w:t>
      </w:r>
    </w:p>
    <w:p w14:paraId="068B55EF">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4.2提起质疑的时间超过规定时限的；</w:t>
      </w:r>
    </w:p>
    <w:p w14:paraId="368BCF1A">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4.3质疑材料不完整的；</w:t>
      </w:r>
    </w:p>
    <w:p w14:paraId="58A5B710">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4.4质疑事项含有主观猜测等内容且未提供有效线索、难以查证的；</w:t>
      </w:r>
    </w:p>
    <w:p w14:paraId="24C1E5DA">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4.5对其他投标供应商的投标文件详细内容质疑，无法提供合法来源渠道的；</w:t>
      </w:r>
    </w:p>
    <w:p w14:paraId="52F6825B">
      <w:pPr>
        <w:widowControl/>
        <w:spacing w:line="360" w:lineRule="auto"/>
        <w:ind w:firstLine="480" w:firstLineChars="200"/>
        <w:jc w:val="left"/>
        <w:rPr>
          <w:rFonts w:ascii="仿宋_GB2312" w:hAnsi="宋体" w:eastAsia="仿宋_GB2312" w:cs="宋体"/>
          <w:kern w:val="0"/>
          <w:sz w:val="24"/>
          <w:szCs w:val="24"/>
          <w:highlight w:val="none"/>
        </w:rPr>
      </w:pPr>
      <w:r>
        <w:rPr>
          <w:rFonts w:hint="eastAsia" w:ascii="宋体" w:hAnsi="宋体" w:cs="宋体"/>
          <w:kern w:val="0"/>
          <w:sz w:val="24"/>
          <w:szCs w:val="24"/>
          <w:highlight w:val="none"/>
        </w:rPr>
        <w:t>4.6质疑事项已进入投诉处理、行政复议或行政诉讼程序的。</w:t>
      </w:r>
    </w:p>
    <w:p w14:paraId="0F1AD2D6">
      <w:pPr>
        <w:spacing w:line="360" w:lineRule="auto"/>
        <w:ind w:firstLine="480" w:firstLineChars="200"/>
        <w:rPr>
          <w:rFonts w:ascii="宋体" w:hAnsi="宋体"/>
          <w:bCs/>
          <w:sz w:val="24"/>
          <w:highlight w:val="none"/>
        </w:rPr>
      </w:pPr>
      <w:r>
        <w:rPr>
          <w:rFonts w:hint="eastAsia" w:ascii="宋体" w:hAnsi="宋体"/>
          <w:bCs/>
          <w:sz w:val="24"/>
          <w:highlight w:val="none"/>
        </w:rPr>
        <w:t>5、经审查符合质疑条件的，自收到质疑之日起即为受理。采购人及采购代理机构将在质疑受理后7个工作日内作出答复或相关处理决定，并以书面形式通知质疑人，答复的内容不得涉及商业秘密。</w:t>
      </w:r>
    </w:p>
    <w:p w14:paraId="402C9256">
      <w:pPr>
        <w:spacing w:line="360" w:lineRule="auto"/>
        <w:ind w:firstLine="480" w:firstLineChars="200"/>
        <w:rPr>
          <w:rFonts w:ascii="宋体" w:hAnsi="宋体"/>
          <w:bCs/>
          <w:sz w:val="24"/>
          <w:highlight w:val="none"/>
        </w:rPr>
      </w:pPr>
      <w:r>
        <w:rPr>
          <w:rFonts w:hint="eastAsia" w:ascii="宋体" w:hAnsi="宋体"/>
          <w:bCs/>
          <w:sz w:val="24"/>
          <w:highlight w:val="none"/>
        </w:rPr>
        <w:t>6、质疑人在答复期满前撤回质疑的，应由法定代表人或授权代表人签字确认，即终止质疑处理程序。质疑人不得以同一理由再次提出质疑。</w:t>
      </w:r>
    </w:p>
    <w:p w14:paraId="34C54CF6">
      <w:pPr>
        <w:spacing w:line="360" w:lineRule="auto"/>
        <w:ind w:firstLine="480" w:firstLineChars="200"/>
        <w:rPr>
          <w:rFonts w:ascii="宋体" w:hAnsi="宋体"/>
          <w:bCs/>
          <w:sz w:val="24"/>
          <w:highlight w:val="none"/>
        </w:rPr>
      </w:pPr>
      <w:r>
        <w:rPr>
          <w:rFonts w:hint="eastAsia" w:ascii="宋体" w:hAnsi="宋体"/>
          <w:bCs/>
          <w:sz w:val="24"/>
          <w:highlight w:val="none"/>
        </w:rPr>
        <w:t>7、质疑人有下列情形之一的，属于虚假、恶意质疑，将报六安市公共资源交易监督管理局予以处理。</w:t>
      </w:r>
    </w:p>
    <w:p w14:paraId="11883237">
      <w:pPr>
        <w:spacing w:line="360" w:lineRule="auto"/>
        <w:ind w:firstLine="480" w:firstLineChars="200"/>
        <w:rPr>
          <w:rFonts w:ascii="宋体" w:hAnsi="宋体"/>
          <w:bCs/>
          <w:sz w:val="24"/>
          <w:highlight w:val="none"/>
        </w:rPr>
      </w:pPr>
      <w:r>
        <w:rPr>
          <w:rFonts w:hint="eastAsia" w:ascii="宋体" w:hAnsi="宋体"/>
          <w:bCs/>
          <w:sz w:val="24"/>
          <w:highlight w:val="none"/>
        </w:rPr>
        <w:t>7.1一年内三次以上质疑均查无实据的；</w:t>
      </w:r>
    </w:p>
    <w:p w14:paraId="53C6F0CD">
      <w:pPr>
        <w:spacing w:line="360" w:lineRule="auto"/>
        <w:ind w:firstLine="480" w:firstLineChars="200"/>
        <w:rPr>
          <w:rFonts w:ascii="宋体" w:hAnsi="宋体"/>
          <w:sz w:val="24"/>
          <w:szCs w:val="24"/>
          <w:highlight w:val="none"/>
        </w:rPr>
      </w:pPr>
      <w:r>
        <w:rPr>
          <w:rFonts w:hint="eastAsia" w:ascii="宋体" w:hAnsi="宋体"/>
          <w:bCs/>
          <w:sz w:val="24"/>
          <w:highlight w:val="none"/>
        </w:rPr>
        <w:t>7.2捏造事实恶意诬陷他人、有意提供虚假质疑材料的</w:t>
      </w:r>
      <w:r>
        <w:rPr>
          <w:rFonts w:hint="eastAsia" w:ascii="宋体" w:hAnsi="宋体"/>
          <w:sz w:val="24"/>
          <w:highlight w:val="none"/>
        </w:rPr>
        <w:t>或者通过非法手段获取材料的。</w:t>
      </w:r>
    </w:p>
    <w:p w14:paraId="7C92744F">
      <w:pPr>
        <w:pStyle w:val="4"/>
        <w:spacing w:before="0" w:after="0" w:line="560" w:lineRule="exact"/>
        <w:jc w:val="left"/>
        <w:rPr>
          <w:rFonts w:hint="eastAsia" w:ascii="宋体" w:hAnsi="宋体" w:eastAsia="宋体" w:cs="宋体"/>
          <w:sz w:val="28"/>
          <w:szCs w:val="28"/>
          <w:highlight w:val="none"/>
        </w:rPr>
      </w:pPr>
      <w:bookmarkStart w:id="24" w:name="_Toc216158630"/>
      <w:bookmarkStart w:id="25" w:name="_Toc27310"/>
    </w:p>
    <w:p w14:paraId="24F29D03">
      <w:pPr>
        <w:rPr>
          <w:rFonts w:hint="eastAsia" w:ascii="宋体" w:hAnsi="宋体" w:eastAsia="宋体" w:cs="宋体"/>
          <w:sz w:val="28"/>
          <w:szCs w:val="28"/>
          <w:highlight w:val="none"/>
        </w:rPr>
      </w:pPr>
    </w:p>
    <w:p w14:paraId="7FC10B98">
      <w:pPr>
        <w:pStyle w:val="2"/>
        <w:rPr>
          <w:rFonts w:hint="eastAsia"/>
        </w:rPr>
      </w:pPr>
    </w:p>
    <w:p w14:paraId="4798624F">
      <w:pPr>
        <w:pStyle w:val="4"/>
        <w:spacing w:before="0" w:after="0" w:line="560" w:lineRule="exact"/>
        <w:jc w:val="left"/>
        <w:rPr>
          <w:rFonts w:hint="eastAsia" w:ascii="宋体" w:hAnsi="宋体" w:eastAsia="宋体" w:cs="宋体"/>
          <w:sz w:val="24"/>
          <w:szCs w:val="24"/>
          <w:highlight w:val="none"/>
        </w:rPr>
      </w:pPr>
      <w:r>
        <w:rPr>
          <w:rFonts w:hint="eastAsia" w:ascii="宋体" w:hAnsi="宋体" w:eastAsia="宋体" w:cs="宋体"/>
          <w:sz w:val="28"/>
          <w:szCs w:val="28"/>
          <w:highlight w:val="none"/>
        </w:rPr>
        <w:t>二、采购合同</w:t>
      </w:r>
      <w:r>
        <w:rPr>
          <w:rFonts w:hint="eastAsia" w:ascii="宋体" w:hAnsi="宋体" w:eastAsia="宋体" w:cs="宋体"/>
          <w:sz w:val="24"/>
          <w:szCs w:val="24"/>
          <w:highlight w:val="none"/>
        </w:rPr>
        <w:t>（甲乙双方可自行拟定</w:t>
      </w:r>
      <w:bookmarkEnd w:id="24"/>
      <w:bookmarkStart w:id="26" w:name="_Toc363199273"/>
      <w:r>
        <w:rPr>
          <w:rFonts w:hint="eastAsia" w:ascii="宋体" w:hAnsi="宋体" w:eastAsia="宋体" w:cs="宋体"/>
          <w:sz w:val="24"/>
          <w:szCs w:val="24"/>
          <w:highlight w:val="none"/>
        </w:rPr>
        <w:t>）</w:t>
      </w:r>
      <w:bookmarkEnd w:id="25"/>
    </w:p>
    <w:p w14:paraId="0E7C0AFE"/>
    <w:p w14:paraId="1CFAAC44">
      <w:pPr>
        <w:spacing w:after="120" w:afterLines="50" w:line="600" w:lineRule="exact"/>
        <w:jc w:val="center"/>
        <w:rPr>
          <w:rFonts w:ascii="宋体" w:hAnsi="宋体" w:eastAsia="宋体" w:cs="宋体"/>
          <w:b/>
          <w:bCs/>
          <w:sz w:val="52"/>
          <w:szCs w:val="40"/>
          <w:highlight w:val="none"/>
        </w:rPr>
      </w:pPr>
    </w:p>
    <w:p w14:paraId="718A4772">
      <w:pPr>
        <w:spacing w:after="120" w:afterLines="50" w:line="600" w:lineRule="exact"/>
        <w:jc w:val="center"/>
        <w:rPr>
          <w:rFonts w:ascii="宋体" w:hAnsi="宋体" w:eastAsia="宋体" w:cs="宋体"/>
          <w:b/>
          <w:bCs/>
          <w:sz w:val="52"/>
          <w:szCs w:val="40"/>
          <w:highlight w:val="none"/>
        </w:rPr>
      </w:pPr>
      <w:r>
        <w:rPr>
          <w:rFonts w:ascii="宋体" w:hAnsi="宋体" w:eastAsia="宋体" w:cs="宋体"/>
          <w:b/>
          <w:bCs/>
          <w:sz w:val="52"/>
          <w:szCs w:val="40"/>
          <w:highlight w:val="none"/>
        </w:rPr>
        <w:t>采</w:t>
      </w:r>
      <w:r>
        <w:rPr>
          <w:rFonts w:hint="eastAsia" w:ascii="宋体" w:hAnsi="宋体" w:eastAsia="宋体" w:cs="宋体"/>
          <w:b/>
          <w:bCs/>
          <w:sz w:val="52"/>
          <w:szCs w:val="40"/>
          <w:highlight w:val="none"/>
        </w:rPr>
        <w:t xml:space="preserve"> </w:t>
      </w:r>
      <w:r>
        <w:rPr>
          <w:rFonts w:ascii="宋体" w:hAnsi="宋体" w:eastAsia="宋体" w:cs="宋体"/>
          <w:b/>
          <w:bCs/>
          <w:sz w:val="52"/>
          <w:szCs w:val="40"/>
          <w:highlight w:val="none"/>
        </w:rPr>
        <w:t>购</w:t>
      </w:r>
      <w:r>
        <w:rPr>
          <w:rFonts w:hint="eastAsia" w:ascii="宋体" w:hAnsi="宋体" w:eastAsia="宋体" w:cs="宋体"/>
          <w:b/>
          <w:bCs/>
          <w:sz w:val="52"/>
          <w:szCs w:val="40"/>
          <w:highlight w:val="none"/>
        </w:rPr>
        <w:t xml:space="preserve"> </w:t>
      </w:r>
      <w:r>
        <w:rPr>
          <w:rFonts w:ascii="宋体" w:hAnsi="宋体" w:eastAsia="宋体" w:cs="宋体"/>
          <w:b/>
          <w:bCs/>
          <w:sz w:val="52"/>
          <w:szCs w:val="40"/>
          <w:highlight w:val="none"/>
        </w:rPr>
        <w:t>合</w:t>
      </w:r>
      <w:r>
        <w:rPr>
          <w:rFonts w:hint="eastAsia" w:ascii="宋体" w:hAnsi="宋体" w:eastAsia="宋体" w:cs="宋体"/>
          <w:b/>
          <w:bCs/>
          <w:sz w:val="52"/>
          <w:szCs w:val="40"/>
          <w:highlight w:val="none"/>
        </w:rPr>
        <w:t xml:space="preserve"> </w:t>
      </w:r>
      <w:r>
        <w:rPr>
          <w:rFonts w:ascii="宋体" w:hAnsi="宋体" w:eastAsia="宋体" w:cs="宋体"/>
          <w:b/>
          <w:bCs/>
          <w:sz w:val="52"/>
          <w:szCs w:val="40"/>
          <w:highlight w:val="none"/>
        </w:rPr>
        <w:t>同</w:t>
      </w:r>
    </w:p>
    <w:p w14:paraId="2AEA6CEC">
      <w:pPr>
        <w:spacing w:after="120" w:afterLines="50" w:line="600" w:lineRule="exact"/>
        <w:jc w:val="center"/>
        <w:rPr>
          <w:rFonts w:ascii="宋体" w:hAnsi="宋体" w:eastAsia="宋体" w:cs="宋体"/>
          <w:b/>
          <w:bCs/>
          <w:sz w:val="28"/>
          <w:szCs w:val="28"/>
          <w:highlight w:val="none"/>
        </w:rPr>
      </w:pPr>
    </w:p>
    <w:p w14:paraId="3736F2B2">
      <w:pPr>
        <w:spacing w:after="120" w:afterLines="50" w:line="600" w:lineRule="exact"/>
        <w:jc w:val="center"/>
        <w:rPr>
          <w:rFonts w:ascii="宋体" w:hAnsi="宋体" w:eastAsia="宋体" w:cs="宋体"/>
          <w:b/>
          <w:bCs/>
          <w:sz w:val="28"/>
          <w:szCs w:val="28"/>
          <w:highlight w:val="none"/>
        </w:rPr>
      </w:pPr>
    </w:p>
    <w:p w14:paraId="4E9CF188">
      <w:pPr>
        <w:spacing w:after="120" w:afterLines="50" w:line="600" w:lineRule="exact"/>
        <w:jc w:val="center"/>
        <w:rPr>
          <w:rFonts w:ascii="宋体" w:hAnsi="宋体" w:eastAsia="宋体" w:cs="宋体"/>
          <w:b/>
          <w:bCs/>
          <w:sz w:val="28"/>
          <w:szCs w:val="28"/>
          <w:highlight w:val="none"/>
        </w:rPr>
      </w:pPr>
    </w:p>
    <w:p w14:paraId="4676BEFA">
      <w:pPr>
        <w:spacing w:after="120" w:afterLines="50" w:line="600" w:lineRule="exact"/>
        <w:jc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w:t>
      </w:r>
      <w:r>
        <w:rPr>
          <w:rFonts w:ascii="宋体" w:hAnsi="宋体" w:eastAsia="宋体" w:cs="宋体"/>
          <w:b/>
          <w:bCs/>
          <w:sz w:val="28"/>
          <w:szCs w:val="28"/>
          <w:highlight w:val="none"/>
        </w:rPr>
        <w:t>工程类</w:t>
      </w:r>
      <w:r>
        <w:rPr>
          <w:rFonts w:hint="eastAsia" w:ascii="宋体" w:hAnsi="宋体" w:eastAsia="宋体" w:cs="宋体"/>
          <w:b/>
          <w:bCs/>
          <w:sz w:val="28"/>
          <w:szCs w:val="28"/>
          <w:highlight w:val="none"/>
        </w:rPr>
        <w:t>）</w:t>
      </w:r>
    </w:p>
    <w:p w14:paraId="5E417E42">
      <w:pPr>
        <w:spacing w:line="600" w:lineRule="exact"/>
        <w:rPr>
          <w:rFonts w:ascii="Times New Roman" w:hAnsi="Times New Roman" w:eastAsia="宋体" w:cs="Times New Roman"/>
          <w:szCs w:val="20"/>
          <w:highlight w:val="none"/>
        </w:rPr>
      </w:pPr>
    </w:p>
    <w:p w14:paraId="045D9A0B">
      <w:pPr>
        <w:spacing w:after="120" w:line="400" w:lineRule="atLeast"/>
        <w:ind w:firstLine="426"/>
        <w:rPr>
          <w:rFonts w:ascii="Times New Roman" w:hAnsi="Times New Roman" w:eastAsia="宋体" w:cs="Times New Roman"/>
          <w:sz w:val="24"/>
          <w:szCs w:val="20"/>
          <w:highlight w:val="none"/>
        </w:rPr>
      </w:pPr>
    </w:p>
    <w:p w14:paraId="3E1ABE15">
      <w:pPr>
        <w:spacing w:after="120" w:line="400" w:lineRule="atLeast"/>
        <w:rPr>
          <w:rFonts w:ascii="Times New Roman" w:hAnsi="Times New Roman" w:eastAsia="宋体" w:cs="Times New Roman"/>
          <w:sz w:val="24"/>
          <w:szCs w:val="20"/>
          <w:highlight w:val="none"/>
        </w:rPr>
      </w:pPr>
    </w:p>
    <w:p w14:paraId="3F51981D">
      <w:pPr>
        <w:spacing w:after="120" w:line="400" w:lineRule="atLeast"/>
        <w:ind w:firstLine="426"/>
        <w:rPr>
          <w:rFonts w:ascii="Times New Roman" w:hAnsi="Times New Roman" w:eastAsia="宋体" w:cs="Times New Roman"/>
          <w:sz w:val="24"/>
          <w:szCs w:val="20"/>
          <w:highlight w:val="none"/>
        </w:rPr>
      </w:pPr>
    </w:p>
    <w:p w14:paraId="5789056F">
      <w:pPr>
        <w:spacing w:line="600" w:lineRule="exact"/>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第一部分 合同书</w:t>
      </w:r>
    </w:p>
    <w:p w14:paraId="155E55B6">
      <w:pPr>
        <w:spacing w:line="600" w:lineRule="exact"/>
        <w:rPr>
          <w:rFonts w:ascii="宋体" w:hAnsi="宋体" w:eastAsia="宋体" w:cs="宋体"/>
          <w:sz w:val="24"/>
          <w:szCs w:val="24"/>
          <w:highlight w:val="none"/>
        </w:rPr>
      </w:pPr>
    </w:p>
    <w:p w14:paraId="1DFBD965">
      <w:pPr>
        <w:spacing w:line="600" w:lineRule="exact"/>
        <w:rPr>
          <w:rFonts w:ascii="宋体" w:hAnsi="宋体" w:eastAsia="宋体" w:cs="宋体"/>
          <w:sz w:val="24"/>
          <w:szCs w:val="24"/>
          <w:highlight w:val="none"/>
        </w:rPr>
      </w:pPr>
    </w:p>
    <w:p w14:paraId="21DF35B9">
      <w:pPr>
        <w:spacing w:after="120" w:line="400" w:lineRule="atLeast"/>
        <w:rPr>
          <w:rFonts w:ascii="宋体" w:hAnsi="宋体" w:eastAsia="宋体" w:cs="宋体"/>
          <w:sz w:val="24"/>
          <w:szCs w:val="24"/>
          <w:highlight w:val="none"/>
        </w:rPr>
      </w:pPr>
    </w:p>
    <w:p w14:paraId="02B9C01F">
      <w:pPr>
        <w:spacing w:line="700" w:lineRule="exact"/>
        <w:ind w:left="1050" w:leftChars="5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lang w:val="en-US" w:eastAsia="zh-CN"/>
        </w:rPr>
        <w:t>六安市中医院GCP药房搬迁改造项目</w:t>
      </w:r>
      <w:r>
        <w:rPr>
          <w:rFonts w:hint="eastAsia" w:ascii="宋体" w:hAnsi="宋体" w:cs="宋体"/>
          <w:sz w:val="24"/>
          <w:szCs w:val="24"/>
          <w:highlight w:val="none"/>
          <w:lang w:val="en-US" w:eastAsia="zh-CN"/>
        </w:rPr>
        <w:t>（三次）</w:t>
      </w:r>
    </w:p>
    <w:p w14:paraId="2EAE5DBC">
      <w:pPr>
        <w:spacing w:line="700" w:lineRule="exact"/>
        <w:ind w:left="1050" w:leftChars="500"/>
        <w:jc w:val="left"/>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lang w:eastAsia="zh-CN"/>
        </w:rPr>
        <w:t>LASZYY-WLGLB20250</w:t>
      </w:r>
      <w:r>
        <w:rPr>
          <w:rFonts w:hint="eastAsia" w:ascii="宋体" w:hAnsi="宋体" w:eastAsia="宋体" w:cs="宋体"/>
          <w:sz w:val="24"/>
          <w:szCs w:val="24"/>
          <w:highlight w:val="none"/>
          <w:lang w:val="en-US" w:eastAsia="zh-CN"/>
        </w:rPr>
        <w:t>70</w:t>
      </w:r>
    </w:p>
    <w:p w14:paraId="42F590AE">
      <w:pPr>
        <w:spacing w:line="700" w:lineRule="exact"/>
        <w:ind w:left="1050" w:leftChars="5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甲方(采购人)：</w:t>
      </w:r>
      <w:bookmarkStart w:id="27" w:name="OLE_LINK27"/>
      <w:bookmarkStart w:id="28" w:name="OLE_LINK12"/>
      <w:bookmarkStart w:id="29" w:name="OLE_LINK11"/>
      <w:bookmarkStart w:id="30" w:name="OLE_LINK24"/>
      <w:r>
        <w:rPr>
          <w:rFonts w:hint="eastAsia" w:ascii="宋体" w:hAnsi="宋体" w:eastAsia="宋体" w:cs="宋体"/>
          <w:sz w:val="24"/>
          <w:szCs w:val="24"/>
          <w:highlight w:val="none"/>
        </w:rPr>
        <w:t>六安市中医院</w:t>
      </w:r>
      <w:bookmarkEnd w:id="27"/>
      <w:bookmarkEnd w:id="28"/>
      <w:bookmarkEnd w:id="29"/>
      <w:bookmarkEnd w:id="30"/>
    </w:p>
    <w:p w14:paraId="5C2E0FE2">
      <w:pPr>
        <w:spacing w:line="700" w:lineRule="exact"/>
        <w:ind w:left="1050" w:leftChars="500"/>
        <w:jc w:val="left"/>
        <w:rPr>
          <w:rFonts w:ascii="宋体" w:hAnsi="宋体" w:eastAsia="宋体" w:cs="宋体"/>
          <w:sz w:val="24"/>
          <w:szCs w:val="24"/>
          <w:highlight w:val="none"/>
        </w:rPr>
      </w:pPr>
      <w:r>
        <w:rPr>
          <w:rFonts w:hint="eastAsia" w:ascii="宋体" w:hAnsi="宋体" w:eastAsia="宋体" w:cs="宋体"/>
          <w:sz w:val="24"/>
          <w:szCs w:val="24"/>
          <w:highlight w:val="none"/>
        </w:rPr>
        <w:t>乙方(成交供应商)：签 订 地：六安市</w:t>
      </w:r>
    </w:p>
    <w:p w14:paraId="514ACF4A">
      <w:pPr>
        <w:spacing w:line="700" w:lineRule="exact"/>
        <w:ind w:left="1050" w:leftChars="500"/>
        <w:jc w:val="left"/>
        <w:rPr>
          <w:rFonts w:ascii="宋体" w:hAnsi="宋体" w:eastAsia="宋体" w:cs="宋体"/>
          <w:sz w:val="24"/>
          <w:szCs w:val="24"/>
          <w:highlight w:val="none"/>
        </w:rPr>
      </w:pPr>
      <w:r>
        <w:rPr>
          <w:rFonts w:hint="eastAsia" w:ascii="宋体" w:hAnsi="宋体" w:eastAsia="宋体" w:cs="宋体"/>
          <w:sz w:val="24"/>
          <w:szCs w:val="24"/>
          <w:highlight w:val="none"/>
        </w:rPr>
        <w:t>签订日期：</w:t>
      </w:r>
      <w:r>
        <w:rPr>
          <w:rFonts w:hint="eastAsia" w:ascii="宋体" w:hAnsi="宋体" w:eastAsia="宋体" w:cs="宋体"/>
          <w:sz w:val="24"/>
          <w:szCs w:val="24"/>
          <w:highlight w:val="none"/>
          <w:u w:val="single"/>
        </w:rPr>
        <w:t xml:space="preserve">   2025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44ED992">
      <w:pPr>
        <w:spacing w:line="700" w:lineRule="exact"/>
        <w:ind w:left="1050" w:leftChars="500"/>
        <w:jc w:val="left"/>
        <w:rPr>
          <w:rFonts w:ascii="宋体" w:hAnsi="宋体" w:eastAsia="宋体" w:cs="宋体"/>
          <w:sz w:val="24"/>
          <w:szCs w:val="24"/>
          <w:highlight w:val="none"/>
        </w:rPr>
      </w:pPr>
    </w:p>
    <w:p w14:paraId="06A62F6E">
      <w:pPr>
        <w:spacing w:line="700" w:lineRule="exact"/>
        <w:ind w:left="1050" w:leftChars="500"/>
        <w:jc w:val="left"/>
        <w:rPr>
          <w:rFonts w:ascii="宋体" w:hAnsi="宋体" w:eastAsia="宋体" w:cs="宋体"/>
          <w:sz w:val="24"/>
          <w:szCs w:val="24"/>
          <w:highlight w:val="none"/>
        </w:rPr>
      </w:pPr>
    </w:p>
    <w:p w14:paraId="4D45C312">
      <w:pPr>
        <w:pStyle w:val="2"/>
        <w:rPr>
          <w:rFonts w:ascii="宋体" w:hAnsi="宋体" w:eastAsia="宋体" w:cs="宋体"/>
          <w:sz w:val="24"/>
          <w:szCs w:val="24"/>
          <w:highlight w:val="none"/>
        </w:rPr>
      </w:pPr>
    </w:p>
    <w:p w14:paraId="302FC5B3">
      <w:pPr>
        <w:rPr>
          <w:rFonts w:ascii="宋体" w:hAnsi="宋体" w:eastAsia="宋体" w:cs="宋体"/>
          <w:sz w:val="24"/>
          <w:szCs w:val="24"/>
          <w:highlight w:val="none"/>
        </w:rPr>
      </w:pPr>
    </w:p>
    <w:p w14:paraId="715C07BA">
      <w:pPr>
        <w:pStyle w:val="2"/>
      </w:pPr>
    </w:p>
    <w:p w14:paraId="0B5541A2">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u w:val="single"/>
        </w:rPr>
        <w:t>六安市中医院</w:t>
      </w:r>
      <w:r>
        <w:rPr>
          <w:rFonts w:hint="eastAsia" w:ascii="宋体" w:hAnsi="宋体" w:eastAsia="宋体" w:cs="宋体"/>
          <w:sz w:val="24"/>
          <w:szCs w:val="24"/>
          <w:highlight w:val="none"/>
        </w:rPr>
        <w:t xml:space="preserve"> (以下简称：甲方)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组织的</w:t>
      </w:r>
      <w:r>
        <w:rPr>
          <w:rFonts w:hint="eastAsia" w:ascii="宋体" w:hAnsi="宋体" w:eastAsia="宋体" w:cs="宋体"/>
          <w:sz w:val="24"/>
          <w:szCs w:val="24"/>
          <w:highlight w:val="none"/>
          <w:u w:val="single"/>
        </w:rPr>
        <w:t xml:space="preserve"> 竞争性谈判 </w:t>
      </w:r>
      <w:r>
        <w:rPr>
          <w:rFonts w:hint="eastAsia" w:ascii="宋体" w:hAnsi="宋体" w:eastAsia="宋体" w:cs="宋体"/>
          <w:sz w:val="24"/>
          <w:szCs w:val="24"/>
          <w:highlight w:val="none"/>
        </w:rPr>
        <w:t>方式采购活动， 经</w:t>
      </w:r>
      <w:r>
        <w:rPr>
          <w:rFonts w:hint="eastAsia" w:ascii="宋体" w:hAnsi="宋体" w:eastAsia="宋体" w:cs="宋体"/>
          <w:sz w:val="24"/>
          <w:szCs w:val="24"/>
          <w:highlight w:val="none"/>
          <w:u w:val="single"/>
        </w:rPr>
        <w:t xml:space="preserve"> 谈判小组 </w:t>
      </w:r>
      <w:r>
        <w:rPr>
          <w:rFonts w:hint="eastAsia" w:ascii="宋体" w:hAnsi="宋体" w:eastAsia="宋体" w:cs="宋体"/>
          <w:sz w:val="24"/>
          <w:szCs w:val="24"/>
          <w:highlight w:val="none"/>
        </w:rPr>
        <w:t>评定，</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(以下简称：乙方) 为本项目成交供应商，现按照采购文件确定的事项签订本合同。</w:t>
      </w:r>
    </w:p>
    <w:p w14:paraId="4D825ED5">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根据《中华人民共和国民法典》、参照《中华人民共和国政府采购法》等相关法律法规之规定，按照平等、自愿、公平和诚实信用的原则，经甲方和乙方协商一致，约定以下合同条款，以兹共同遵守、全面履行。</w:t>
      </w:r>
    </w:p>
    <w:p w14:paraId="73AD8989">
      <w:pPr>
        <w:spacing w:line="52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1.1 合同组成部分</w:t>
      </w:r>
    </w:p>
    <w:p w14:paraId="07400BD8">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下列文件为本合同的组成部分，并构成一个整体，需综合解释、相互补充。如果下列文件内容出现不一致的情形，那么在保证按照采购文件确定的事项前提下，组成本合同的多个文件的优先适用顺序如下：</w:t>
      </w:r>
    </w:p>
    <w:p w14:paraId="187CBCD5">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1.1.1 本合同及其补充合同、变更协议；</w:t>
      </w:r>
    </w:p>
    <w:p w14:paraId="05C2EEF6">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1.1.2 成交通知书；</w:t>
      </w:r>
    </w:p>
    <w:p w14:paraId="7712BA45">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1.1.3 响应文件(含澄清或者说明文件)；</w:t>
      </w:r>
    </w:p>
    <w:p w14:paraId="44CF5E55">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1.1.4 采购文件(含澄清或者修改文件)；</w:t>
      </w:r>
    </w:p>
    <w:p w14:paraId="0152BAE6">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1.1.5 其他相关采购文件。</w:t>
      </w:r>
    </w:p>
    <w:p w14:paraId="1B10A9C3">
      <w:pPr>
        <w:spacing w:line="52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1.3 价款</w:t>
      </w:r>
    </w:p>
    <w:p w14:paraId="4D32C370">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本合同总价为：￥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 (大写：</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p>
    <w:p w14:paraId="1F901126">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分项价格：</w:t>
      </w:r>
    </w:p>
    <w:p w14:paraId="37B3C194">
      <w:pPr>
        <w:spacing w:line="520" w:lineRule="exact"/>
        <w:ind w:firstLine="480" w:firstLineChars="200"/>
        <w:rPr>
          <w:rFonts w:ascii="宋体" w:hAnsi="宋体" w:eastAsia="宋体" w:cs="宋体"/>
          <w:sz w:val="24"/>
          <w:szCs w:val="24"/>
          <w:highlight w:val="none"/>
        </w:rPr>
      </w:pPr>
    </w:p>
    <w:p w14:paraId="1D788D1C">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1.4 付款方式和发票开具方式</w:t>
      </w:r>
    </w:p>
    <w:p w14:paraId="02C34A95">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1.4.1 付款方式：竣工验收合格后，通过审计决算完毕支付至决算金额的9</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%；余款（</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%）在工程缺陷责任期满后且无质量问题、符合履约要求后一次性无息支付。</w:t>
      </w:r>
    </w:p>
    <w:p w14:paraId="70DCDDB4">
      <w:pPr>
        <w:spacing w:line="360" w:lineRule="auto"/>
        <w:ind w:firstLine="480" w:firstLineChars="200"/>
        <w:rPr>
          <w:rFonts w:hint="eastAsia" w:ascii="宋体" w:hAnsi="宋体" w:eastAsia="宋体" w:cs="宋体"/>
          <w:sz w:val="24"/>
          <w:szCs w:val="24"/>
          <w:highlight w:val="none"/>
        </w:rPr>
      </w:pPr>
    </w:p>
    <w:p w14:paraId="2BAF437E">
      <w:pP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sz w:val="24"/>
          <w:szCs w:val="24"/>
        </w:rPr>
        <w:t>工程缺陷责任期为</w:t>
      </w:r>
      <w:r>
        <w:rPr>
          <w:rFonts w:hint="eastAsia" w:ascii="宋体" w:hAnsi="宋体" w:cs="宋体"/>
          <w:sz w:val="24"/>
          <w:szCs w:val="24"/>
          <w:u w:val="single"/>
        </w:rPr>
        <w:t xml:space="preserve">  24个月 </w:t>
      </w:r>
      <w:r>
        <w:rPr>
          <w:rFonts w:hint="eastAsia" w:ascii="宋体" w:hAnsi="宋体" w:cs="宋体"/>
          <w:sz w:val="24"/>
          <w:szCs w:val="24"/>
        </w:rPr>
        <w:t>，缺陷责任期自工程通过竣工验收之日起计算。单位工程先于全部工程进行验收，单位工程缺陷责任期自单位工程验收合格之日起算。</w:t>
      </w:r>
    </w:p>
    <w:p w14:paraId="5D40F633">
      <w:pPr>
        <w:spacing w:line="52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预付款：无。</w:t>
      </w:r>
    </w:p>
    <w:p w14:paraId="14D49B91">
      <w:pPr>
        <w:spacing w:line="52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1.4.2 发票开具方式：</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汇总开具普通发票 </w:t>
      </w:r>
      <w:r>
        <w:rPr>
          <w:rFonts w:hint="eastAsia" w:ascii="宋体" w:hAnsi="宋体" w:eastAsia="宋体" w:cs="宋体"/>
          <w:color w:val="000000" w:themeColor="text1"/>
          <w:sz w:val="24"/>
          <w:szCs w:val="24"/>
          <w:highlight w:val="none"/>
          <w14:textFill>
            <w14:solidFill>
              <w14:schemeClr w14:val="tx1"/>
            </w14:solidFill>
          </w14:textFill>
        </w:rPr>
        <w:t>。</w:t>
      </w:r>
    </w:p>
    <w:p w14:paraId="216DE12A">
      <w:pPr>
        <w:spacing w:line="520" w:lineRule="exact"/>
        <w:ind w:firstLine="480" w:firstLineChars="200"/>
        <w:outlineLvl w:val="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 工期、地点和方式</w:t>
      </w:r>
    </w:p>
    <w:p w14:paraId="6799558F">
      <w:pPr>
        <w:spacing w:line="52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1.5.1 工期：</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u w:val="single"/>
          <w14:textFill>
            <w14:solidFill>
              <w14:schemeClr w14:val="tx1"/>
            </w14:solidFill>
          </w14:textFill>
        </w:rPr>
        <w:t>0日历天；</w:t>
      </w:r>
    </w:p>
    <w:p w14:paraId="75A52428">
      <w:pPr>
        <w:spacing w:line="52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1.5.2 交付地点：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在甲方指定地点交付  </w:t>
      </w:r>
      <w:r>
        <w:rPr>
          <w:rFonts w:hint="eastAsia" w:ascii="宋体" w:hAnsi="宋体" w:eastAsia="宋体" w:cs="宋体"/>
          <w:color w:val="000000" w:themeColor="text1"/>
          <w:sz w:val="24"/>
          <w:szCs w:val="24"/>
          <w:highlight w:val="none"/>
          <w14:textFill>
            <w14:solidFill>
              <w14:schemeClr w14:val="tx1"/>
            </w14:solidFill>
          </w14:textFill>
        </w:rPr>
        <w:t>；乙方承担</w:t>
      </w:r>
      <w:r>
        <w:rPr>
          <w:rFonts w:hint="eastAsia" w:ascii="宋体" w:hAnsi="宋体" w:eastAsia="宋体" w:cs="宋体"/>
          <w:color w:val="000000" w:themeColor="text1"/>
          <w:sz w:val="24"/>
          <w:szCs w:val="24"/>
          <w:highlight w:val="none"/>
          <w:lang w:val="en-US" w:eastAsia="zh-CN"/>
          <w14:textFill>
            <w14:solidFill>
              <w14:schemeClr w14:val="tx1"/>
            </w14:solidFill>
          </w14:textFill>
        </w:rPr>
        <w:t>改造、</w:t>
      </w:r>
      <w:r>
        <w:rPr>
          <w:rFonts w:hint="eastAsia" w:ascii="宋体" w:hAnsi="宋体" w:eastAsia="宋体" w:cs="宋体"/>
          <w:color w:val="000000" w:themeColor="text1"/>
          <w:sz w:val="24"/>
          <w:szCs w:val="24"/>
          <w:highlight w:val="none"/>
          <w14:textFill>
            <w14:solidFill>
              <w14:schemeClr w14:val="tx1"/>
            </w14:solidFill>
          </w14:textFill>
        </w:rPr>
        <w:t>安装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调试期间的安全责任，由于乙方原因造成的财产损失或人员伤亡则由乙方依法承担赔偿责任，甲方不承担责任；</w:t>
      </w:r>
    </w:p>
    <w:p w14:paraId="1378EED9">
      <w:pPr>
        <w:spacing w:line="52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1.5.3 交付方式：</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在甲方指定地点现实交付  </w:t>
      </w:r>
      <w:r>
        <w:rPr>
          <w:rFonts w:hint="eastAsia" w:ascii="宋体" w:hAnsi="宋体" w:eastAsia="宋体" w:cs="宋体"/>
          <w:color w:val="000000" w:themeColor="text1"/>
          <w:sz w:val="24"/>
          <w:szCs w:val="24"/>
          <w:highlight w:val="none"/>
          <w14:textFill>
            <w14:solidFill>
              <w14:schemeClr w14:val="tx1"/>
            </w14:solidFill>
          </w14:textFill>
        </w:rPr>
        <w:t>。</w:t>
      </w:r>
    </w:p>
    <w:p w14:paraId="795D92DC">
      <w:pPr>
        <w:spacing w:line="520" w:lineRule="exact"/>
        <w:ind w:firstLine="480" w:firstLineChars="200"/>
        <w:outlineLvl w:val="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 违约责任</w:t>
      </w:r>
    </w:p>
    <w:p w14:paraId="7120E2F1">
      <w:pPr>
        <w:spacing w:line="52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0.1 </w:t>
      </w:r>
      <w:r>
        <w:rPr>
          <w:rFonts w:hint="eastAsia" w:ascii="宋体" w:hAnsi="宋体" w:eastAsia="宋体" w:cs="宋体"/>
          <w:color w:val="000000" w:themeColor="text1"/>
          <w:sz w:val="24"/>
          <w:szCs w:val="24"/>
          <w:highlight w:val="none"/>
          <w14:textFill>
            <w14:solidFill>
              <w14:schemeClr w14:val="tx1"/>
            </w14:solidFill>
          </w14:textFill>
        </w:rPr>
        <w:t>%计算，最高限额为本合同总价的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1 </w:t>
      </w:r>
      <w:r>
        <w:rPr>
          <w:rFonts w:hint="eastAsia" w:ascii="宋体" w:hAnsi="宋体" w:eastAsia="宋体" w:cs="宋体"/>
          <w:color w:val="000000" w:themeColor="text1"/>
          <w:sz w:val="24"/>
          <w:szCs w:val="24"/>
          <w:highlight w:val="none"/>
          <w14:textFill>
            <w14:solidFill>
              <w14:schemeClr w14:val="tx1"/>
            </w14:solidFill>
          </w14:textFill>
        </w:rPr>
        <w:t>%；迟延交付货物的违约金计算数额达到前述最高限额之日起，甲方有权在要求乙方支付违约金的同时，书面通知乙方解除本合同；</w:t>
      </w:r>
    </w:p>
    <w:p w14:paraId="00AD9A41">
      <w:pPr>
        <w:spacing w:line="52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0.1 </w:t>
      </w:r>
      <w:r>
        <w:rPr>
          <w:rFonts w:hint="eastAsia" w:ascii="宋体" w:hAnsi="宋体" w:eastAsia="宋体" w:cs="宋体"/>
          <w:color w:val="000000" w:themeColor="text1"/>
          <w:sz w:val="24"/>
          <w:szCs w:val="24"/>
          <w:highlight w:val="none"/>
          <w14:textFill>
            <w14:solidFill>
              <w14:schemeClr w14:val="tx1"/>
            </w14:solidFill>
          </w14:textFill>
        </w:rPr>
        <w:t>%计算，最高限额为本合同总价的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1 </w:t>
      </w:r>
      <w:r>
        <w:rPr>
          <w:rFonts w:hint="eastAsia" w:ascii="宋体" w:hAnsi="宋体" w:eastAsia="宋体" w:cs="宋体"/>
          <w:color w:val="000000" w:themeColor="text1"/>
          <w:sz w:val="24"/>
          <w:szCs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34272F98">
      <w:pPr>
        <w:spacing w:line="520" w:lineRule="exact"/>
        <w:ind w:firstLine="480" w:firstLineChars="200"/>
        <w:rPr>
          <w:rFonts w:ascii="宋体" w:hAnsi="宋体" w:eastAsia="宋体" w:cs="宋体"/>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 或者欺诈行为(即</w:t>
      </w:r>
      <w:r>
        <w:rPr>
          <w:rFonts w:hint="eastAsia" w:ascii="宋体" w:hAnsi="宋体" w:eastAsia="宋体" w:cs="宋体"/>
          <w:sz w:val="24"/>
          <w:szCs w:val="24"/>
          <w:highlight w:val="none"/>
        </w:rPr>
        <w:t>：以谎报事实或者隐瞒真相的方法来影响对方当事人在合同签订、履行过程中的行为)的，对方当事人可以书面通知违约方解除本合同；</w:t>
      </w:r>
    </w:p>
    <w:p w14:paraId="3E25FDCC">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A9EB431">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CB74B91">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1.6.6 如果出现政府采购监督管理部门在处理投诉事项期间，书面通知甲方暂停采购活动的情形，或者询问或质疑事项可能影响成交结果的，导致甲方中止履行合同的情形，均不视为甲方违约。</w:t>
      </w:r>
    </w:p>
    <w:p w14:paraId="40675065">
      <w:pPr>
        <w:spacing w:line="52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1.7 合同争议的解决</w:t>
      </w:r>
    </w:p>
    <w:p w14:paraId="06E59F34">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sz w:val="24"/>
          <w:szCs w:val="24"/>
          <w:highlight w:val="none"/>
          <w:u w:val="single"/>
        </w:rPr>
        <w:t xml:space="preserve"> 1.7.2 </w:t>
      </w:r>
      <w:r>
        <w:rPr>
          <w:rFonts w:hint="eastAsia" w:ascii="宋体" w:hAnsi="宋体" w:eastAsia="宋体" w:cs="宋体"/>
          <w:sz w:val="24"/>
          <w:szCs w:val="24"/>
          <w:highlight w:val="none"/>
        </w:rPr>
        <w:t>种方式解决：</w:t>
      </w:r>
    </w:p>
    <w:p w14:paraId="75C7D48E">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1.7.1 将争议提交仲裁委员会依申请仲裁时其现行有效的仲裁规则裁决；</w:t>
      </w:r>
    </w:p>
    <w:p w14:paraId="36DEFA1F">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1.7.2 向</w:t>
      </w:r>
      <w:r>
        <w:rPr>
          <w:rFonts w:hint="eastAsia" w:ascii="宋体" w:hAnsi="宋体" w:eastAsia="宋体" w:cs="宋体"/>
          <w:sz w:val="24"/>
          <w:szCs w:val="24"/>
          <w:highlight w:val="none"/>
          <w:u w:val="single"/>
        </w:rPr>
        <w:t xml:space="preserve">  项目所在地  </w:t>
      </w:r>
      <w:r>
        <w:rPr>
          <w:rFonts w:hint="eastAsia" w:ascii="宋体" w:hAnsi="宋体" w:eastAsia="宋体" w:cs="宋体"/>
          <w:sz w:val="24"/>
          <w:szCs w:val="24"/>
          <w:highlight w:val="none"/>
        </w:rPr>
        <w:t>人民法院起诉。</w:t>
      </w:r>
    </w:p>
    <w:p w14:paraId="7907D557">
      <w:pPr>
        <w:spacing w:line="52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1.8 合同生效</w:t>
      </w:r>
    </w:p>
    <w:p w14:paraId="262D23E6">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本合同自双方当事人盖章时生效。</w:t>
      </w:r>
    </w:p>
    <w:p w14:paraId="6B1EF54F">
      <w:pPr>
        <w:rPr>
          <w:rFonts w:ascii="宋体" w:hAnsi="宋体" w:eastAsia="宋体" w:cs="宋体"/>
          <w:sz w:val="24"/>
          <w:szCs w:val="24"/>
          <w:highlight w:val="none"/>
        </w:rPr>
      </w:pPr>
      <w:r>
        <w:rPr>
          <w:rFonts w:hint="eastAsia" w:ascii="宋体" w:hAnsi="宋体" w:eastAsia="宋体" w:cs="宋体"/>
          <w:sz w:val="24"/>
          <w:szCs w:val="24"/>
          <w:highlight w:val="none"/>
        </w:rPr>
        <w:br w:type="page"/>
      </w:r>
    </w:p>
    <w:p w14:paraId="4271CFEF">
      <w:pPr>
        <w:spacing w:after="120" w:line="400" w:lineRule="atLeast"/>
        <w:rPr>
          <w:rFonts w:ascii="宋体" w:hAnsi="宋体" w:eastAsia="宋体" w:cs="宋体"/>
          <w:sz w:val="24"/>
          <w:szCs w:val="20"/>
          <w:highlight w:val="none"/>
        </w:rPr>
      </w:pPr>
      <w:r>
        <w:rPr>
          <w:rFonts w:hint="eastAsia" w:ascii="宋体" w:hAnsi="宋体" w:eastAsia="宋体" w:cs="宋体"/>
          <w:sz w:val="24"/>
          <w:szCs w:val="20"/>
          <w:highlight w:val="none"/>
        </w:rPr>
        <w:t>（签字盖章页）</w:t>
      </w:r>
    </w:p>
    <w:p w14:paraId="441999F2">
      <w:pPr>
        <w:spacing w:after="120" w:line="400" w:lineRule="atLeast"/>
        <w:rPr>
          <w:rFonts w:ascii="宋体" w:hAnsi="宋体" w:eastAsia="宋体" w:cs="宋体"/>
          <w:sz w:val="24"/>
          <w:szCs w:val="20"/>
          <w:highlight w:val="none"/>
        </w:rPr>
      </w:pPr>
    </w:p>
    <w:tbl>
      <w:tblPr>
        <w:tblStyle w:val="35"/>
        <w:tblW w:w="8388" w:type="dxa"/>
        <w:jc w:val="center"/>
        <w:tblLayout w:type="fixed"/>
        <w:tblCellMar>
          <w:top w:w="0" w:type="dxa"/>
          <w:left w:w="108" w:type="dxa"/>
          <w:bottom w:w="0" w:type="dxa"/>
          <w:right w:w="108" w:type="dxa"/>
        </w:tblCellMar>
      </w:tblPr>
      <w:tblGrid>
        <w:gridCol w:w="8388"/>
      </w:tblGrid>
      <w:tr w14:paraId="13418641">
        <w:tblPrEx>
          <w:tblCellMar>
            <w:top w:w="0" w:type="dxa"/>
            <w:left w:w="108" w:type="dxa"/>
            <w:bottom w:w="0" w:type="dxa"/>
            <w:right w:w="108" w:type="dxa"/>
          </w:tblCellMar>
        </w:tblPrEx>
        <w:trPr>
          <w:trHeight w:val="608" w:hRule="atLeast"/>
          <w:jc w:val="center"/>
        </w:trPr>
        <w:tc>
          <w:tcPr>
            <w:tcW w:w="8388" w:type="dxa"/>
            <w:vAlign w:val="center"/>
          </w:tcPr>
          <w:p w14:paraId="2DFD41CB">
            <w:pPr>
              <w:spacing w:before="156" w:after="93" w:line="440" w:lineRule="exact"/>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甲方（盖章）：</w:t>
            </w:r>
            <w:r>
              <w:rPr>
                <w:rFonts w:hint="eastAsia" w:ascii="宋体" w:hAnsi="宋体" w:eastAsia="宋体" w:cs="宋体"/>
                <w:sz w:val="24"/>
                <w:szCs w:val="24"/>
                <w:highlight w:val="none"/>
                <w:lang w:val="en-US" w:eastAsia="zh-CN"/>
              </w:rPr>
              <w:t>六安市中医院</w:t>
            </w:r>
          </w:p>
        </w:tc>
      </w:tr>
      <w:tr w14:paraId="1D385F58">
        <w:tblPrEx>
          <w:tblCellMar>
            <w:top w:w="0" w:type="dxa"/>
            <w:left w:w="108" w:type="dxa"/>
            <w:bottom w:w="0" w:type="dxa"/>
            <w:right w:w="108" w:type="dxa"/>
          </w:tblCellMar>
        </w:tblPrEx>
        <w:trPr>
          <w:jc w:val="center"/>
        </w:trPr>
        <w:tc>
          <w:tcPr>
            <w:tcW w:w="8388" w:type="dxa"/>
            <w:vAlign w:val="center"/>
          </w:tcPr>
          <w:p w14:paraId="4A29436D">
            <w:pPr>
              <w:spacing w:before="156" w:after="93" w:line="440" w:lineRule="exact"/>
              <w:rPr>
                <w:rFonts w:ascii="宋体" w:hAnsi="宋体" w:eastAsia="宋体" w:cs="宋体"/>
                <w:sz w:val="24"/>
                <w:szCs w:val="24"/>
                <w:highlight w:val="none"/>
              </w:rPr>
            </w:pPr>
            <w:r>
              <w:rPr>
                <w:rFonts w:hint="eastAsia" w:ascii="宋体" w:hAnsi="宋体" w:eastAsia="宋体" w:cs="宋体"/>
                <w:sz w:val="24"/>
                <w:szCs w:val="24"/>
                <w:highlight w:val="none"/>
              </w:rPr>
              <w:t>法定代表人</w:t>
            </w:r>
          </w:p>
          <w:p w14:paraId="059CA3BA">
            <w:pPr>
              <w:spacing w:before="156" w:after="93" w:line="440" w:lineRule="exact"/>
              <w:rPr>
                <w:rFonts w:ascii="宋体" w:hAnsi="宋体" w:eastAsia="宋体" w:cs="宋体"/>
                <w:sz w:val="24"/>
                <w:szCs w:val="24"/>
                <w:highlight w:val="none"/>
              </w:rPr>
            </w:pPr>
            <w:r>
              <w:rPr>
                <w:rFonts w:hint="eastAsia" w:ascii="宋体" w:hAnsi="宋体" w:eastAsia="宋体" w:cs="宋体"/>
                <w:sz w:val="24"/>
                <w:szCs w:val="24"/>
                <w:highlight w:val="none"/>
              </w:rPr>
              <w:t>或授权代表签字：</w:t>
            </w:r>
          </w:p>
        </w:tc>
      </w:tr>
      <w:tr w14:paraId="23518C0D">
        <w:tblPrEx>
          <w:tblCellMar>
            <w:top w:w="0" w:type="dxa"/>
            <w:left w:w="108" w:type="dxa"/>
            <w:bottom w:w="0" w:type="dxa"/>
            <w:right w:w="108" w:type="dxa"/>
          </w:tblCellMar>
        </w:tblPrEx>
        <w:trPr>
          <w:trHeight w:val="636" w:hRule="atLeast"/>
          <w:jc w:val="center"/>
        </w:trPr>
        <w:tc>
          <w:tcPr>
            <w:tcW w:w="8388" w:type="dxa"/>
            <w:vAlign w:val="center"/>
          </w:tcPr>
          <w:p w14:paraId="35895444">
            <w:pPr>
              <w:spacing w:before="156" w:after="93" w:line="440" w:lineRule="exact"/>
              <w:rPr>
                <w:rFonts w:ascii="宋体" w:hAnsi="宋体" w:eastAsia="宋体" w:cs="宋体"/>
                <w:sz w:val="24"/>
                <w:szCs w:val="24"/>
                <w:highlight w:val="none"/>
              </w:rPr>
            </w:pPr>
            <w:r>
              <w:rPr>
                <w:rFonts w:hint="eastAsia" w:ascii="宋体" w:hAnsi="宋体" w:eastAsia="宋体" w:cs="宋体"/>
                <w:sz w:val="24"/>
                <w:szCs w:val="24"/>
                <w:highlight w:val="none"/>
              </w:rPr>
              <w:t>日   期：     年    月    日</w:t>
            </w:r>
          </w:p>
        </w:tc>
      </w:tr>
      <w:tr w14:paraId="5F494912">
        <w:tblPrEx>
          <w:tblCellMar>
            <w:top w:w="0" w:type="dxa"/>
            <w:left w:w="108" w:type="dxa"/>
            <w:bottom w:w="0" w:type="dxa"/>
            <w:right w:w="108" w:type="dxa"/>
          </w:tblCellMar>
        </w:tblPrEx>
        <w:trPr>
          <w:trHeight w:val="636" w:hRule="atLeast"/>
          <w:jc w:val="center"/>
        </w:trPr>
        <w:tc>
          <w:tcPr>
            <w:tcW w:w="8388" w:type="dxa"/>
            <w:vAlign w:val="center"/>
          </w:tcPr>
          <w:p w14:paraId="2AF17D15">
            <w:pPr>
              <w:spacing w:before="156" w:after="93" w:line="440" w:lineRule="exact"/>
              <w:rPr>
                <w:rFonts w:ascii="宋体" w:hAnsi="宋体" w:eastAsia="宋体" w:cs="宋体"/>
                <w:sz w:val="24"/>
                <w:szCs w:val="24"/>
                <w:highlight w:val="none"/>
              </w:rPr>
            </w:pPr>
          </w:p>
        </w:tc>
      </w:tr>
      <w:tr w14:paraId="2606A6E5">
        <w:tblPrEx>
          <w:tblCellMar>
            <w:top w:w="0" w:type="dxa"/>
            <w:left w:w="108" w:type="dxa"/>
            <w:bottom w:w="0" w:type="dxa"/>
            <w:right w:w="108" w:type="dxa"/>
          </w:tblCellMar>
        </w:tblPrEx>
        <w:trPr>
          <w:trHeight w:val="636" w:hRule="atLeast"/>
          <w:jc w:val="center"/>
        </w:trPr>
        <w:tc>
          <w:tcPr>
            <w:tcW w:w="8388" w:type="dxa"/>
            <w:vAlign w:val="center"/>
          </w:tcPr>
          <w:p w14:paraId="0108D706">
            <w:pPr>
              <w:spacing w:before="156" w:after="93" w:line="440" w:lineRule="exact"/>
              <w:rPr>
                <w:rFonts w:ascii="黑体" w:hAnsi="黑体" w:eastAsia="黑体" w:cs="黑体"/>
                <w:sz w:val="24"/>
                <w:szCs w:val="24"/>
                <w:highlight w:val="none"/>
              </w:rPr>
            </w:pPr>
            <w:r>
              <w:rPr>
                <w:rFonts w:hint="eastAsia" w:ascii="宋体" w:hAnsi="宋体" w:eastAsia="宋体" w:cs="宋体"/>
                <w:sz w:val="24"/>
                <w:szCs w:val="24"/>
                <w:highlight w:val="none"/>
              </w:rPr>
              <w:t>乙方（盖章）：</w:t>
            </w:r>
            <w:r>
              <w:rPr>
                <w:rFonts w:hint="eastAsia" w:ascii="宋体" w:hAnsi="宋体" w:eastAsia="宋体" w:cs="宋体"/>
                <w:kern w:val="0"/>
                <w:sz w:val="24"/>
                <w:szCs w:val="24"/>
                <w:highlight w:val="none"/>
              </w:rPr>
              <w:t>安徽东速屏蔽技术有限公司</w:t>
            </w:r>
          </w:p>
        </w:tc>
      </w:tr>
      <w:tr w14:paraId="65624BF7">
        <w:tblPrEx>
          <w:tblCellMar>
            <w:top w:w="0" w:type="dxa"/>
            <w:left w:w="108" w:type="dxa"/>
            <w:bottom w:w="0" w:type="dxa"/>
            <w:right w:w="108" w:type="dxa"/>
          </w:tblCellMar>
        </w:tblPrEx>
        <w:trPr>
          <w:trHeight w:val="636" w:hRule="atLeast"/>
          <w:jc w:val="center"/>
        </w:trPr>
        <w:tc>
          <w:tcPr>
            <w:tcW w:w="8388" w:type="dxa"/>
            <w:vAlign w:val="center"/>
          </w:tcPr>
          <w:p w14:paraId="24957954">
            <w:pPr>
              <w:spacing w:before="156" w:after="93" w:line="440" w:lineRule="exact"/>
              <w:rPr>
                <w:rFonts w:ascii="宋体" w:hAnsi="宋体" w:eastAsia="宋体" w:cs="宋体"/>
                <w:sz w:val="24"/>
                <w:szCs w:val="24"/>
                <w:highlight w:val="none"/>
              </w:rPr>
            </w:pPr>
            <w:r>
              <w:rPr>
                <w:rFonts w:hint="eastAsia" w:ascii="宋体" w:hAnsi="宋体" w:eastAsia="宋体" w:cs="宋体"/>
                <w:sz w:val="24"/>
                <w:szCs w:val="24"/>
                <w:highlight w:val="none"/>
              </w:rPr>
              <w:t>法定代表人</w:t>
            </w:r>
          </w:p>
          <w:p w14:paraId="485977BA">
            <w:pPr>
              <w:spacing w:before="156" w:after="93" w:line="440" w:lineRule="exact"/>
              <w:rPr>
                <w:rFonts w:ascii="宋体" w:hAnsi="宋体" w:eastAsia="宋体" w:cs="宋体"/>
                <w:sz w:val="24"/>
                <w:szCs w:val="24"/>
                <w:highlight w:val="none"/>
              </w:rPr>
            </w:pPr>
            <w:r>
              <w:rPr>
                <w:rFonts w:hint="eastAsia" w:ascii="宋体" w:hAnsi="宋体" w:eastAsia="宋体" w:cs="宋体"/>
                <w:sz w:val="24"/>
                <w:szCs w:val="24"/>
                <w:highlight w:val="none"/>
              </w:rPr>
              <w:t>或授权代表签字：</w:t>
            </w:r>
          </w:p>
        </w:tc>
      </w:tr>
      <w:tr w14:paraId="30C1F5CA">
        <w:tblPrEx>
          <w:tblCellMar>
            <w:top w:w="0" w:type="dxa"/>
            <w:left w:w="108" w:type="dxa"/>
            <w:bottom w:w="0" w:type="dxa"/>
            <w:right w:w="108" w:type="dxa"/>
          </w:tblCellMar>
        </w:tblPrEx>
        <w:trPr>
          <w:trHeight w:val="636" w:hRule="atLeast"/>
          <w:jc w:val="center"/>
        </w:trPr>
        <w:tc>
          <w:tcPr>
            <w:tcW w:w="8388" w:type="dxa"/>
            <w:vAlign w:val="center"/>
          </w:tcPr>
          <w:p w14:paraId="31B5CC31">
            <w:pPr>
              <w:spacing w:before="156" w:after="93" w:line="440" w:lineRule="exact"/>
              <w:rPr>
                <w:rFonts w:ascii="宋体" w:hAnsi="宋体" w:eastAsia="宋体" w:cs="宋体"/>
                <w:sz w:val="24"/>
                <w:szCs w:val="24"/>
                <w:highlight w:val="none"/>
              </w:rPr>
            </w:pPr>
            <w:r>
              <w:rPr>
                <w:rFonts w:hint="eastAsia" w:ascii="宋体" w:hAnsi="宋体" w:eastAsia="宋体" w:cs="宋体"/>
                <w:sz w:val="24"/>
                <w:szCs w:val="24"/>
                <w:highlight w:val="none"/>
              </w:rPr>
              <w:t>日   期：     年    月    日</w:t>
            </w:r>
          </w:p>
        </w:tc>
      </w:tr>
      <w:tr w14:paraId="4F354740">
        <w:tblPrEx>
          <w:tblCellMar>
            <w:top w:w="0" w:type="dxa"/>
            <w:left w:w="108" w:type="dxa"/>
            <w:bottom w:w="0" w:type="dxa"/>
            <w:right w:w="108" w:type="dxa"/>
          </w:tblCellMar>
        </w:tblPrEx>
        <w:trPr>
          <w:trHeight w:val="636" w:hRule="atLeast"/>
          <w:jc w:val="center"/>
        </w:trPr>
        <w:tc>
          <w:tcPr>
            <w:tcW w:w="8388" w:type="dxa"/>
            <w:vAlign w:val="center"/>
          </w:tcPr>
          <w:p w14:paraId="746DBFFC">
            <w:pPr>
              <w:spacing w:before="156" w:after="93" w:line="440" w:lineRule="exact"/>
              <w:rPr>
                <w:rFonts w:ascii="宋体" w:hAnsi="宋体" w:eastAsia="宋体" w:cs="宋体"/>
                <w:sz w:val="24"/>
                <w:szCs w:val="24"/>
                <w:highlight w:val="none"/>
              </w:rPr>
            </w:pPr>
          </w:p>
        </w:tc>
      </w:tr>
    </w:tbl>
    <w:p w14:paraId="62AD639A">
      <w:pPr>
        <w:rPr>
          <w:rFonts w:ascii="宋体" w:hAnsi="宋体" w:eastAsia="宋体" w:cs="宋体"/>
          <w:sz w:val="24"/>
          <w:szCs w:val="24"/>
          <w:highlight w:val="none"/>
        </w:rPr>
      </w:pPr>
    </w:p>
    <w:p w14:paraId="29DA0BC3">
      <w:pPr>
        <w:rPr>
          <w:rFonts w:ascii="宋体" w:hAnsi="宋体" w:eastAsia="宋体" w:cs="宋体"/>
          <w:b/>
          <w:bCs/>
          <w:sz w:val="24"/>
          <w:szCs w:val="24"/>
          <w:highlight w:val="none"/>
        </w:rPr>
      </w:pPr>
      <w:r>
        <w:rPr>
          <w:rFonts w:hint="eastAsia" w:ascii="宋体" w:hAnsi="宋体" w:eastAsia="宋体" w:cs="宋体"/>
          <w:b/>
          <w:bCs/>
          <w:sz w:val="24"/>
          <w:szCs w:val="24"/>
          <w:highlight w:val="none"/>
        </w:rPr>
        <w:br w:type="page"/>
      </w:r>
    </w:p>
    <w:p w14:paraId="166B35D3">
      <w:pPr>
        <w:spacing w:line="700" w:lineRule="exact"/>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第二部分 合同一般条款</w:t>
      </w:r>
    </w:p>
    <w:p w14:paraId="5E021A3D">
      <w:pPr>
        <w:spacing w:line="54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2.1 定义</w:t>
      </w:r>
    </w:p>
    <w:p w14:paraId="0A2C07C3">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本合同中的下列词语应按以下内容进行解释：</w:t>
      </w:r>
    </w:p>
    <w:p w14:paraId="46E207E4">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2.1.1“合同”系指甲方和乙方签订的载明双方当事人所达成的协议，并包括所有的附件、附录和构成合同的其他文件。</w:t>
      </w:r>
    </w:p>
    <w:p w14:paraId="16A4FF21">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2.1.2“合同价”系指根据合同约定，乙方在完全履行合同义务后，甲方应支付给乙方的价格。</w:t>
      </w:r>
    </w:p>
    <w:p w14:paraId="3B10EABC">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2.1.3“货物”系指乙方根据合同约定应向甲方交付的一切各种形态和种类的物品，包括原材料、燃料、设备、机械、仪表、备件、计算机软件、产品等，并包括工具、手册等其他相关资料。</w:t>
      </w:r>
    </w:p>
    <w:p w14:paraId="6C14E250">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2.1.4“甲方”系指与成交供应商签署合同的采购人；采购人委托采购代理机构代表其与乙方签订合同的，采购人的授权委托书作为合同附件。</w:t>
      </w:r>
    </w:p>
    <w:p w14:paraId="135538D5">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2.1.5“乙方”系指根据合同约定交付货物的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7F797D0">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2.1.6“现场”系指合同约定货物将要运至或者安装的地点。</w:t>
      </w:r>
    </w:p>
    <w:p w14:paraId="32592EB6">
      <w:pPr>
        <w:spacing w:line="54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2.2 技术规范</w:t>
      </w:r>
    </w:p>
    <w:p w14:paraId="76BF71B2">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3A45374">
      <w:pPr>
        <w:spacing w:line="54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2.3 知识产权</w:t>
      </w:r>
    </w:p>
    <w:p w14:paraId="5B47AF4B">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2.3.1 乙方应保证甲方在使用该货物或其任何一部分时不受任何第三方提出 的侵犯其著作权、商标权、专利权等知识产权方面的起诉；如果任何第三方提出侵权指控，那么乙方须与该第三方交涉并承担由此发生的一切责任、费用和赔偿；</w:t>
      </w:r>
    </w:p>
    <w:p w14:paraId="1B448BE5">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2.3.2 具有知识产权的计算机软件等货物的知识产权归属，详见</w:t>
      </w:r>
      <w:r>
        <w:rPr>
          <w:rFonts w:hint="eastAsia" w:ascii="宋体" w:hAnsi="宋体" w:eastAsia="宋体" w:cs="宋体"/>
          <w:sz w:val="24"/>
          <w:szCs w:val="24"/>
          <w:highlight w:val="none"/>
          <w:u w:val="single"/>
        </w:rPr>
        <w:t>合同专用条款。</w:t>
      </w:r>
    </w:p>
    <w:p w14:paraId="40B17581">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2.4 包装和装运</w:t>
      </w:r>
    </w:p>
    <w:p w14:paraId="6D0F633F">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2.4.1 除</w:t>
      </w:r>
      <w:r>
        <w:rPr>
          <w:rFonts w:hint="eastAsia" w:ascii="宋体" w:hAnsi="宋体" w:eastAsia="宋体" w:cs="宋体"/>
          <w:sz w:val="24"/>
          <w:szCs w:val="24"/>
          <w:highlight w:val="none"/>
          <w:u w:val="single"/>
        </w:rPr>
        <w:t>合同专用条款</w:t>
      </w:r>
      <w:r>
        <w:rPr>
          <w:rFonts w:hint="eastAsia" w:ascii="宋体" w:hAnsi="宋体" w:eastAsia="宋体" w:cs="宋体"/>
          <w:sz w:val="24"/>
          <w:szCs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FB43BE6">
      <w:pPr>
        <w:spacing w:line="540" w:lineRule="exact"/>
        <w:ind w:firstLine="480" w:firstLineChars="200"/>
        <w:rPr>
          <w:rFonts w:ascii="宋体" w:hAnsi="宋体" w:eastAsia="宋体" w:cs="宋体"/>
          <w:sz w:val="24"/>
          <w:szCs w:val="24"/>
          <w:highlight w:val="none"/>
          <w:u w:val="single"/>
        </w:rPr>
      </w:pPr>
      <w:r>
        <w:rPr>
          <w:rFonts w:hint="eastAsia" w:ascii="宋体" w:hAnsi="宋体" w:eastAsia="宋体" w:cs="宋体"/>
          <w:sz w:val="24"/>
          <w:szCs w:val="24"/>
          <w:highlight w:val="none"/>
        </w:rPr>
        <w:t>2.4.2 装运货物的要求和通知，详见</w:t>
      </w:r>
      <w:r>
        <w:rPr>
          <w:rFonts w:hint="eastAsia" w:ascii="宋体" w:hAnsi="宋体" w:eastAsia="宋体" w:cs="宋体"/>
          <w:sz w:val="24"/>
          <w:szCs w:val="24"/>
          <w:highlight w:val="none"/>
          <w:u w:val="single"/>
        </w:rPr>
        <w:t>合同专用条款。</w:t>
      </w:r>
    </w:p>
    <w:p w14:paraId="08A49C13">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2.5 履约检查和问题反馈</w:t>
      </w:r>
    </w:p>
    <w:p w14:paraId="401C91F7">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2.5.1 甲方有权在其认为必要时，对乙方是否能够按照合同约定交付货物进行履约检查，以确保乙方所交付的货物能够依约满足甲方项目需求，但不得因履约检查妨碍乙方的正常工作，乙方应予积极配合；</w:t>
      </w:r>
    </w:p>
    <w:p w14:paraId="6C01A15A">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2.5.2 合同履行期间，甲方有权将履行过程中出现的问题反馈给乙方，双方当事人应以书面形式约定需要完善和改进的内容。</w:t>
      </w:r>
    </w:p>
    <w:p w14:paraId="37B7A40F">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2.6 结算方式和付款条件</w:t>
      </w:r>
    </w:p>
    <w:p w14:paraId="1B48A671">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详见</w:t>
      </w:r>
      <w:r>
        <w:rPr>
          <w:rFonts w:hint="eastAsia" w:ascii="宋体" w:hAnsi="宋体" w:eastAsia="宋体" w:cs="宋体"/>
          <w:sz w:val="24"/>
          <w:szCs w:val="24"/>
          <w:highlight w:val="none"/>
          <w:u w:val="single"/>
        </w:rPr>
        <w:t>合同专用条款。</w:t>
      </w:r>
    </w:p>
    <w:p w14:paraId="6EA61BFD">
      <w:pPr>
        <w:spacing w:line="54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2.7 技术资料和保密义务</w:t>
      </w:r>
    </w:p>
    <w:p w14:paraId="770E1E32">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2.7.1 乙方有权依据合同约定和项目需要，向甲方了解有关情况，调阅有关资料等，甲方应予积极配合；</w:t>
      </w:r>
    </w:p>
    <w:p w14:paraId="54C909E4">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2.7.2 乙方有义务妥善保管和保护由甲方提供的前款信息和资料等；</w:t>
      </w:r>
    </w:p>
    <w:p w14:paraId="37C12EFB">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E272BB3">
      <w:pPr>
        <w:spacing w:line="54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2.8 质量保证</w:t>
      </w:r>
    </w:p>
    <w:p w14:paraId="46D5C8C3">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2.8.1 乙方应建立和完善履行合同的内部质量保证体系，并提供相关内部规章制度给甲方，以便甲方进行监督检查；</w:t>
      </w:r>
    </w:p>
    <w:p w14:paraId="64D9E8BF">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2.8.2 乙方应保证履行合同的人员数量和素质、软件和硬件设备的配置、场地、环境和设施等满足全面履行合同的要求，并应接受甲方的监督检查。</w:t>
      </w:r>
    </w:p>
    <w:p w14:paraId="37C6757E">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2.9 货物的风险负担</w:t>
      </w:r>
    </w:p>
    <w:p w14:paraId="55230E36">
      <w:pPr>
        <w:spacing w:line="540" w:lineRule="exact"/>
        <w:ind w:firstLine="480" w:firstLineChars="200"/>
        <w:rPr>
          <w:rFonts w:ascii="宋体" w:hAnsi="宋体" w:eastAsia="宋体" w:cs="宋体"/>
          <w:sz w:val="24"/>
          <w:szCs w:val="24"/>
          <w:highlight w:val="none"/>
          <w:u w:val="single"/>
        </w:rPr>
      </w:pPr>
      <w:r>
        <w:rPr>
          <w:rFonts w:hint="eastAsia" w:ascii="宋体" w:hAnsi="宋体" w:eastAsia="宋体" w:cs="宋体"/>
          <w:sz w:val="24"/>
          <w:szCs w:val="24"/>
          <w:highlight w:val="none"/>
        </w:rPr>
        <w:t>货物或者在途货物或者交付给第一承运人后的货物毁损、灭失的风险负担详见</w:t>
      </w:r>
      <w:r>
        <w:rPr>
          <w:rFonts w:hint="eastAsia" w:ascii="宋体" w:hAnsi="宋体" w:eastAsia="宋体" w:cs="宋体"/>
          <w:sz w:val="24"/>
          <w:szCs w:val="24"/>
          <w:highlight w:val="none"/>
          <w:u w:val="single"/>
        </w:rPr>
        <w:t>合同专用条款。</w:t>
      </w:r>
    </w:p>
    <w:p w14:paraId="1CA2615F">
      <w:pPr>
        <w:spacing w:line="54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2.10 延迟交货</w:t>
      </w:r>
    </w:p>
    <w:p w14:paraId="38B4CD0A">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151E871D">
      <w:pPr>
        <w:spacing w:line="54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2.11 合同变更</w:t>
      </w:r>
    </w:p>
    <w:p w14:paraId="200E9BEB">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2.11.1 双方当事人协商一致，可以签订书面补充合同的形式变更合同，但不得违背采购文件确定的事项；</w:t>
      </w:r>
    </w:p>
    <w:p w14:paraId="466C97AC">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2.11.2 合同继续履行将损害国家利益和社会公共利益的，双方当事人应当以书面形式变更合同。有过错的一方应当承担赔偿责任，双方当事人都有过错的，各自承担相应的责任。</w:t>
      </w:r>
    </w:p>
    <w:p w14:paraId="563D4D71">
      <w:pPr>
        <w:spacing w:line="54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2.12 合同转让和分包</w:t>
      </w:r>
    </w:p>
    <w:p w14:paraId="3D64B728">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8D08F5D">
      <w:pPr>
        <w:spacing w:line="54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2.13 不可抗力</w:t>
      </w:r>
    </w:p>
    <w:p w14:paraId="5E647642">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2.13.1 如果任何一方遭遇法律规定的不可抗力，致使合同履行受阻时，履行合同的期限应予延长，延长的期限应相当于不可抗力所影响的时间；</w:t>
      </w:r>
    </w:p>
    <w:p w14:paraId="0405AD5C">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2.13.2 因不可抗力致使不能实现合同目的的，当事人可以解除合同；</w:t>
      </w:r>
    </w:p>
    <w:p w14:paraId="09C0614D">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2.13.3 因不可抗力致使合同有变更必要的，双方当事人应在</w:t>
      </w:r>
      <w:r>
        <w:rPr>
          <w:rFonts w:hint="eastAsia" w:ascii="宋体" w:hAnsi="宋体" w:eastAsia="宋体" w:cs="宋体"/>
          <w:sz w:val="24"/>
          <w:szCs w:val="24"/>
          <w:highlight w:val="none"/>
          <w:u w:val="single"/>
        </w:rPr>
        <w:t>合同专用条款</w:t>
      </w:r>
      <w:r>
        <w:rPr>
          <w:rFonts w:hint="eastAsia" w:ascii="宋体" w:hAnsi="宋体" w:eastAsia="宋体" w:cs="宋体"/>
          <w:sz w:val="24"/>
          <w:szCs w:val="24"/>
          <w:highlight w:val="none"/>
        </w:rPr>
        <w:t>约定时间内以书面形式变更合同；</w:t>
      </w:r>
    </w:p>
    <w:p w14:paraId="54DCE432">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2.13.4 受不可抗力影响的一方在不可抗力发生后，应在</w:t>
      </w:r>
      <w:r>
        <w:rPr>
          <w:rFonts w:hint="eastAsia" w:ascii="宋体" w:hAnsi="宋体" w:eastAsia="宋体" w:cs="宋体"/>
          <w:sz w:val="24"/>
          <w:szCs w:val="24"/>
          <w:highlight w:val="none"/>
          <w:u w:val="single"/>
        </w:rPr>
        <w:t>合同专用条款</w:t>
      </w:r>
      <w:r>
        <w:rPr>
          <w:rFonts w:hint="eastAsia" w:ascii="宋体" w:hAnsi="宋体" w:eastAsia="宋体" w:cs="宋体"/>
          <w:sz w:val="24"/>
          <w:szCs w:val="24"/>
          <w:highlight w:val="none"/>
        </w:rPr>
        <w:t>约定时间内以书面形式通知对方当事人，并在</w:t>
      </w:r>
      <w:r>
        <w:rPr>
          <w:rFonts w:hint="eastAsia" w:ascii="宋体" w:hAnsi="宋体" w:eastAsia="宋体" w:cs="宋体"/>
          <w:sz w:val="24"/>
          <w:szCs w:val="24"/>
          <w:highlight w:val="none"/>
          <w:u w:val="single"/>
        </w:rPr>
        <w:t>合同专用条款</w:t>
      </w:r>
      <w:r>
        <w:rPr>
          <w:rFonts w:hint="eastAsia" w:ascii="宋体" w:hAnsi="宋体" w:eastAsia="宋体" w:cs="宋体"/>
          <w:sz w:val="24"/>
          <w:szCs w:val="24"/>
          <w:highlight w:val="none"/>
        </w:rPr>
        <w:t>约定时间内，将有关部门出具的证明文件送达对方当事人。</w:t>
      </w:r>
    </w:p>
    <w:p w14:paraId="35E984E2">
      <w:pPr>
        <w:spacing w:line="54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2.14 税费</w:t>
      </w:r>
    </w:p>
    <w:p w14:paraId="21EA4B16">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与合同有关的一切税费，均按照中华人民共和国法律的相关规定缴纳。</w:t>
      </w:r>
    </w:p>
    <w:p w14:paraId="56E50A15">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2.15 乙方破产</w:t>
      </w:r>
    </w:p>
    <w:p w14:paraId="7FC7BDCD">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65AB4A5">
      <w:pPr>
        <w:spacing w:line="54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2.16 合同中止、终止</w:t>
      </w:r>
    </w:p>
    <w:p w14:paraId="39C2C6E1">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2.16.1 双方当事人不得擅自中止或者终止合同；</w:t>
      </w:r>
    </w:p>
    <w:p w14:paraId="09AEEE4D">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2.16.2 合同继续履行将损害国家利益和社会公共利益的，双方当事人应当中止或者终止合同。有过错的一方应当承担赔偿责任，双方当事人都有过错的，各自承担相应的责任。</w:t>
      </w:r>
    </w:p>
    <w:p w14:paraId="3C081DCC">
      <w:pPr>
        <w:spacing w:line="54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2.17 检验和验收</w:t>
      </w:r>
    </w:p>
    <w:p w14:paraId="0B99DAE6">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2.17.1 货物交付前，乙方应对货物的质量、数量等方面进行详细、全面的检验，并向甲方出具证明货物符合合同约定的文件；货物交付时，乙方在</w:t>
      </w:r>
      <w:r>
        <w:rPr>
          <w:rFonts w:hint="eastAsia" w:ascii="宋体" w:hAnsi="宋体" w:eastAsia="宋体" w:cs="宋体"/>
          <w:sz w:val="24"/>
          <w:szCs w:val="24"/>
          <w:highlight w:val="none"/>
          <w:u w:val="single"/>
        </w:rPr>
        <w:t>合同专用条款</w:t>
      </w:r>
      <w:r>
        <w:rPr>
          <w:rFonts w:hint="eastAsia" w:ascii="宋体" w:hAnsi="宋体" w:eastAsia="宋体" w:cs="宋体"/>
          <w:sz w:val="24"/>
          <w:szCs w:val="24"/>
          <w:highlight w:val="none"/>
        </w:rPr>
        <w:t>约定时间内组织验收，并可依法邀请相关方参加，验收应出具验收书。</w:t>
      </w:r>
    </w:p>
    <w:p w14:paraId="25EE0D16">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2.17.2 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0EC0D4E">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2.17.3 检验和验收标准、程序等具体内容以及前述验收书的效力详见</w:t>
      </w:r>
      <w:r>
        <w:rPr>
          <w:rFonts w:hint="eastAsia" w:ascii="宋体" w:hAnsi="宋体" w:eastAsia="宋体" w:cs="宋体"/>
          <w:sz w:val="24"/>
          <w:szCs w:val="24"/>
          <w:highlight w:val="none"/>
          <w:u w:val="single"/>
        </w:rPr>
        <w:t>合同专用条款</w:t>
      </w:r>
      <w:r>
        <w:rPr>
          <w:rFonts w:hint="eastAsia" w:ascii="宋体" w:hAnsi="宋体" w:eastAsia="宋体" w:cs="宋体"/>
          <w:sz w:val="24"/>
          <w:szCs w:val="24"/>
          <w:highlight w:val="none"/>
        </w:rPr>
        <w:t>。</w:t>
      </w:r>
    </w:p>
    <w:p w14:paraId="22EBC6CB">
      <w:pPr>
        <w:spacing w:line="54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2.18 计量单位</w:t>
      </w:r>
    </w:p>
    <w:p w14:paraId="6D93290B">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除技术规范中另有规定外,合同的计量单位均使用国家法定计量单位。</w:t>
      </w:r>
    </w:p>
    <w:p w14:paraId="477A4A76">
      <w:pPr>
        <w:spacing w:line="54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2.19 合同使用的文字和适用的法律</w:t>
      </w:r>
    </w:p>
    <w:p w14:paraId="12F1F92E">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2.19.1 合同使用汉语书就、变更和解释；</w:t>
      </w:r>
    </w:p>
    <w:p w14:paraId="077E27B6">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2.19.2 合同适用中华人民共和国法律。</w:t>
      </w:r>
    </w:p>
    <w:p w14:paraId="1ECDBD79">
      <w:pPr>
        <w:spacing w:line="54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2.20 履约保证金</w:t>
      </w:r>
    </w:p>
    <w:p w14:paraId="3C5FF8AB">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2.20.1 采购文件要求乙方提交履约保证金的，乙方应按</w:t>
      </w:r>
      <w:r>
        <w:rPr>
          <w:rFonts w:hint="eastAsia" w:ascii="宋体" w:hAnsi="宋体" w:eastAsia="宋体" w:cs="宋体"/>
          <w:sz w:val="24"/>
          <w:szCs w:val="24"/>
          <w:highlight w:val="none"/>
          <w:u w:val="single"/>
        </w:rPr>
        <w:t>供应商须知前附表的</w:t>
      </w:r>
      <w:r>
        <w:rPr>
          <w:rFonts w:hint="eastAsia" w:ascii="宋体" w:hAnsi="宋体" w:eastAsia="宋体" w:cs="宋体"/>
          <w:sz w:val="24"/>
          <w:szCs w:val="24"/>
          <w:highlight w:val="none"/>
        </w:rPr>
        <w:t>约定提交不超过合同价2.5%的履约保证金；</w:t>
      </w:r>
    </w:p>
    <w:p w14:paraId="6678C156">
      <w:pPr>
        <w:spacing w:line="5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2.20.2 如果乙方不履行合同，履约保证金不予退还；如果乙方未能按合同约 定全面履行义务，那么甲方有权从履约保证金中取得补偿或赔偿，同时不影响甲方要求乙方承担合同约定的超过履约保证金的违约责任的权利。</w:t>
      </w:r>
    </w:p>
    <w:p w14:paraId="1C247A9B">
      <w:pPr>
        <w:spacing w:line="540" w:lineRule="exact"/>
        <w:ind w:firstLine="480" w:firstLineChars="200"/>
        <w:outlineLvl w:val="0"/>
        <w:rPr>
          <w:rFonts w:ascii="宋体" w:hAnsi="宋体" w:eastAsia="宋体" w:cs="宋体"/>
          <w:sz w:val="24"/>
          <w:szCs w:val="24"/>
          <w:highlight w:val="none"/>
        </w:rPr>
      </w:pPr>
      <w:r>
        <w:rPr>
          <w:rFonts w:hint="eastAsia" w:ascii="宋体" w:hAnsi="宋体" w:eastAsia="宋体" w:cs="宋体"/>
          <w:sz w:val="24"/>
          <w:szCs w:val="24"/>
          <w:highlight w:val="none"/>
        </w:rPr>
        <w:t>2.21 合同份数</w:t>
      </w:r>
    </w:p>
    <w:p w14:paraId="560231BB">
      <w:pPr>
        <w:spacing w:line="540" w:lineRule="exact"/>
        <w:ind w:firstLine="480" w:firstLineChars="200"/>
        <w:rPr>
          <w:rFonts w:ascii="宋体" w:hAnsi="宋体" w:eastAsia="宋体" w:cs="宋体"/>
          <w:b/>
          <w:bCs/>
          <w:sz w:val="24"/>
          <w:szCs w:val="24"/>
          <w:highlight w:val="none"/>
        </w:rPr>
      </w:pPr>
      <w:r>
        <w:rPr>
          <w:rFonts w:hint="eastAsia" w:ascii="宋体" w:hAnsi="宋体" w:eastAsia="宋体" w:cs="宋体"/>
          <w:sz w:val="24"/>
          <w:szCs w:val="24"/>
          <w:highlight w:val="none"/>
        </w:rPr>
        <w:t>合同份数按</w:t>
      </w:r>
      <w:r>
        <w:rPr>
          <w:rFonts w:hint="eastAsia" w:ascii="宋体" w:hAnsi="宋体" w:eastAsia="宋体" w:cs="宋体"/>
          <w:sz w:val="24"/>
          <w:szCs w:val="24"/>
          <w:highlight w:val="none"/>
          <w:u w:val="single"/>
        </w:rPr>
        <w:t>合同专用条款</w:t>
      </w:r>
      <w:r>
        <w:rPr>
          <w:rFonts w:hint="eastAsia" w:ascii="宋体" w:hAnsi="宋体" w:eastAsia="宋体" w:cs="宋体"/>
          <w:sz w:val="24"/>
          <w:szCs w:val="24"/>
          <w:highlight w:val="none"/>
        </w:rPr>
        <w:t>规定，每份均具有同等法律效力。</w:t>
      </w:r>
    </w:p>
    <w:p w14:paraId="0A171378">
      <w:pPr>
        <w:rPr>
          <w:rFonts w:ascii="宋体" w:hAnsi="宋体" w:eastAsia="宋体" w:cs="宋体"/>
          <w:b/>
          <w:bCs/>
          <w:sz w:val="24"/>
          <w:szCs w:val="24"/>
          <w:highlight w:val="none"/>
        </w:rPr>
      </w:pPr>
    </w:p>
    <w:p w14:paraId="626C9320">
      <w:pPr>
        <w:adjustRightInd w:val="0"/>
        <w:snapToGrid w:val="0"/>
        <w:spacing w:line="700" w:lineRule="exact"/>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br w:type="page"/>
      </w:r>
      <w:r>
        <w:rPr>
          <w:rFonts w:hint="eastAsia" w:ascii="宋体" w:hAnsi="宋体" w:eastAsia="宋体" w:cs="宋体"/>
          <w:b/>
          <w:bCs/>
          <w:sz w:val="24"/>
          <w:szCs w:val="24"/>
          <w:highlight w:val="none"/>
        </w:rPr>
        <w:t>第三部分 合同专用条款</w:t>
      </w:r>
    </w:p>
    <w:p w14:paraId="2DD5F2B6">
      <w:pPr>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1EE137B3">
      <w:pPr>
        <w:spacing w:line="69" w:lineRule="exact"/>
        <w:rPr>
          <w:rFonts w:ascii="宋体" w:hAnsi="宋体" w:eastAsia="宋体" w:cs="宋体"/>
          <w:sz w:val="24"/>
          <w:szCs w:val="24"/>
          <w:highlight w:val="none"/>
        </w:rPr>
      </w:pPr>
    </w:p>
    <w:tbl>
      <w:tblPr>
        <w:tblStyle w:val="35"/>
        <w:tblW w:w="83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28" w:type="dxa"/>
          <w:left w:w="57" w:type="dxa"/>
          <w:bottom w:w="28" w:type="dxa"/>
          <w:right w:w="57" w:type="dxa"/>
        </w:tblCellMar>
      </w:tblPr>
      <w:tblGrid>
        <w:gridCol w:w="1356"/>
        <w:gridCol w:w="7014"/>
      </w:tblGrid>
      <w:tr w14:paraId="26839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495" w:hRule="atLeast"/>
          <w:jc w:val="center"/>
        </w:trPr>
        <w:tc>
          <w:tcPr>
            <w:tcW w:w="1356" w:type="dxa"/>
            <w:tcBorders>
              <w:right w:val="single" w:color="000000" w:sz="4" w:space="0"/>
            </w:tcBorders>
            <w:vAlign w:val="center"/>
          </w:tcPr>
          <w:p w14:paraId="31FDBE05">
            <w:pPr>
              <w:spacing w:before="83" w:line="220" w:lineRule="auto"/>
              <w:ind w:left="47"/>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条款号</w:t>
            </w:r>
          </w:p>
        </w:tc>
        <w:tc>
          <w:tcPr>
            <w:tcW w:w="7014" w:type="dxa"/>
            <w:tcBorders>
              <w:left w:val="single" w:color="000000" w:sz="4" w:space="0"/>
              <w:right w:val="single" w:color="000000" w:sz="4" w:space="0"/>
            </w:tcBorders>
            <w:vAlign w:val="center"/>
          </w:tcPr>
          <w:p w14:paraId="1571A0A9">
            <w:pPr>
              <w:spacing w:before="83" w:line="220"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约定内容</w:t>
            </w:r>
          </w:p>
        </w:tc>
      </w:tr>
      <w:tr w14:paraId="31D42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0" w:hRule="atLeast"/>
          <w:jc w:val="center"/>
        </w:trPr>
        <w:tc>
          <w:tcPr>
            <w:tcW w:w="1356" w:type="dxa"/>
            <w:tcBorders>
              <w:right w:val="single" w:color="000000" w:sz="4" w:space="0"/>
            </w:tcBorders>
            <w:vAlign w:val="center"/>
          </w:tcPr>
          <w:p w14:paraId="29148930">
            <w:pP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w:t>
            </w:r>
          </w:p>
        </w:tc>
        <w:tc>
          <w:tcPr>
            <w:tcW w:w="7014" w:type="dxa"/>
            <w:tcBorders>
              <w:left w:val="single" w:color="000000" w:sz="4" w:space="0"/>
              <w:right w:val="single" w:color="000000" w:sz="4" w:space="0"/>
            </w:tcBorders>
            <w:vAlign w:val="center"/>
          </w:tcPr>
          <w:p w14:paraId="450937B5">
            <w:pP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合同份数：本合同一式</w:t>
            </w:r>
            <w:r>
              <w:rPr>
                <w:rFonts w:hint="eastAsia" w:ascii="宋体" w:hAnsi="宋体" w:cs="宋体"/>
                <w:color w:val="000000" w:themeColor="text1"/>
                <w:sz w:val="24"/>
                <w:szCs w:val="24"/>
                <w:highlight w:val="none"/>
                <w14:textFill>
                  <w14:solidFill>
                    <w14:schemeClr w14:val="tx1"/>
                  </w14:solidFill>
                </w14:textFill>
              </w:rPr>
              <w:t>伍</w:t>
            </w:r>
            <w:r>
              <w:rPr>
                <w:rFonts w:hint="eastAsia" w:ascii="宋体" w:hAnsi="宋体" w:eastAsia="宋体" w:cs="宋体"/>
                <w:color w:val="000000" w:themeColor="text1"/>
                <w:sz w:val="24"/>
                <w:szCs w:val="24"/>
                <w:highlight w:val="none"/>
                <w14:textFill>
                  <w14:solidFill>
                    <w14:schemeClr w14:val="tx1"/>
                  </w14:solidFill>
                </w14:textFill>
              </w:rPr>
              <w:t>份，甲方执肆份</w:t>
            </w:r>
            <w:r>
              <w:rPr>
                <w:rFonts w:hint="eastAsia" w:ascii="宋体" w:hAnsi="宋体" w:cs="宋体"/>
                <w:color w:val="000000" w:themeColor="text1"/>
                <w:sz w:val="24"/>
                <w:szCs w:val="24"/>
                <w:highlight w:val="none"/>
                <w14:textFill>
                  <w14:solidFill>
                    <w14:schemeClr w14:val="tx1"/>
                  </w14:solidFill>
                </w14:textFill>
              </w:rPr>
              <w:t>，乙方执壹份</w:t>
            </w:r>
            <w:r>
              <w:rPr>
                <w:rFonts w:hint="eastAsia" w:ascii="宋体" w:hAnsi="宋体" w:eastAsia="宋体" w:cs="宋体"/>
                <w:color w:val="000000" w:themeColor="text1"/>
                <w:sz w:val="24"/>
                <w:szCs w:val="24"/>
                <w:highlight w:val="none"/>
                <w14:textFill>
                  <w14:solidFill>
                    <w14:schemeClr w14:val="tx1"/>
                  </w14:solidFill>
                </w14:textFill>
              </w:rPr>
              <w:t>。</w:t>
            </w:r>
          </w:p>
        </w:tc>
      </w:tr>
      <w:tr w14:paraId="54D36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8" w:hRule="atLeast"/>
          <w:jc w:val="center"/>
        </w:trPr>
        <w:tc>
          <w:tcPr>
            <w:tcW w:w="1356" w:type="dxa"/>
            <w:tcBorders>
              <w:right w:val="single" w:color="000000" w:sz="4" w:space="0"/>
            </w:tcBorders>
            <w:vAlign w:val="center"/>
          </w:tcPr>
          <w:p w14:paraId="0364A9FC">
            <w:pPr>
              <w:rPr>
                <w:rFonts w:ascii="宋体" w:hAnsi="宋体" w:eastAsia="宋体" w:cs="宋体"/>
                <w:sz w:val="24"/>
                <w:szCs w:val="24"/>
                <w:highlight w:val="none"/>
              </w:rPr>
            </w:pPr>
          </w:p>
        </w:tc>
        <w:tc>
          <w:tcPr>
            <w:tcW w:w="7014" w:type="dxa"/>
            <w:tcBorders>
              <w:left w:val="single" w:color="000000" w:sz="4" w:space="0"/>
              <w:right w:val="single" w:color="000000" w:sz="4" w:space="0"/>
            </w:tcBorders>
            <w:vAlign w:val="center"/>
          </w:tcPr>
          <w:p w14:paraId="06063B7F">
            <w:pPr>
              <w:rPr>
                <w:rFonts w:ascii="宋体" w:hAnsi="宋体" w:eastAsia="宋体" w:cs="宋体"/>
                <w:sz w:val="24"/>
                <w:szCs w:val="24"/>
                <w:highlight w:val="none"/>
              </w:rPr>
            </w:pPr>
          </w:p>
        </w:tc>
      </w:tr>
      <w:tr w14:paraId="2544A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1" w:hRule="atLeast"/>
          <w:jc w:val="center"/>
        </w:trPr>
        <w:tc>
          <w:tcPr>
            <w:tcW w:w="1356" w:type="dxa"/>
            <w:tcBorders>
              <w:right w:val="single" w:color="000000" w:sz="4" w:space="0"/>
            </w:tcBorders>
            <w:vAlign w:val="center"/>
          </w:tcPr>
          <w:p w14:paraId="21416DF9">
            <w:pPr>
              <w:rPr>
                <w:rFonts w:ascii="宋体" w:hAnsi="宋体" w:eastAsia="宋体" w:cs="宋体"/>
                <w:sz w:val="24"/>
                <w:szCs w:val="24"/>
                <w:highlight w:val="none"/>
              </w:rPr>
            </w:pPr>
          </w:p>
        </w:tc>
        <w:tc>
          <w:tcPr>
            <w:tcW w:w="7014" w:type="dxa"/>
            <w:tcBorders>
              <w:left w:val="single" w:color="000000" w:sz="4" w:space="0"/>
              <w:right w:val="single" w:color="000000" w:sz="4" w:space="0"/>
            </w:tcBorders>
            <w:vAlign w:val="center"/>
          </w:tcPr>
          <w:p w14:paraId="65F0EA00">
            <w:pPr>
              <w:rPr>
                <w:rFonts w:ascii="宋体" w:hAnsi="宋体" w:eastAsia="宋体" w:cs="宋体"/>
                <w:sz w:val="24"/>
                <w:szCs w:val="24"/>
                <w:highlight w:val="none"/>
              </w:rPr>
            </w:pPr>
          </w:p>
        </w:tc>
      </w:tr>
      <w:tr w14:paraId="71A9E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8" w:hRule="atLeast"/>
          <w:jc w:val="center"/>
        </w:trPr>
        <w:tc>
          <w:tcPr>
            <w:tcW w:w="1356" w:type="dxa"/>
            <w:tcBorders>
              <w:right w:val="single" w:color="000000" w:sz="4" w:space="0"/>
            </w:tcBorders>
            <w:vAlign w:val="center"/>
          </w:tcPr>
          <w:p w14:paraId="3437C109">
            <w:pPr>
              <w:rPr>
                <w:rFonts w:ascii="宋体" w:hAnsi="宋体" w:eastAsia="宋体" w:cs="宋体"/>
                <w:sz w:val="24"/>
                <w:szCs w:val="24"/>
                <w:highlight w:val="none"/>
              </w:rPr>
            </w:pPr>
          </w:p>
        </w:tc>
        <w:tc>
          <w:tcPr>
            <w:tcW w:w="7014" w:type="dxa"/>
            <w:tcBorders>
              <w:left w:val="single" w:color="000000" w:sz="4" w:space="0"/>
              <w:right w:val="single" w:color="000000" w:sz="4" w:space="0"/>
            </w:tcBorders>
            <w:vAlign w:val="center"/>
          </w:tcPr>
          <w:p w14:paraId="6FF8A8E3">
            <w:pPr>
              <w:rPr>
                <w:rFonts w:ascii="宋体" w:hAnsi="宋体" w:eastAsia="宋体" w:cs="宋体"/>
                <w:sz w:val="24"/>
                <w:szCs w:val="24"/>
                <w:highlight w:val="none"/>
              </w:rPr>
            </w:pPr>
          </w:p>
        </w:tc>
      </w:tr>
      <w:tr w14:paraId="5C75D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0" w:hRule="atLeast"/>
          <w:jc w:val="center"/>
        </w:trPr>
        <w:tc>
          <w:tcPr>
            <w:tcW w:w="1356" w:type="dxa"/>
            <w:tcBorders>
              <w:right w:val="single" w:color="000000" w:sz="4" w:space="0"/>
            </w:tcBorders>
            <w:vAlign w:val="center"/>
          </w:tcPr>
          <w:p w14:paraId="75C3F922">
            <w:pPr>
              <w:rPr>
                <w:rFonts w:ascii="宋体" w:hAnsi="宋体" w:eastAsia="宋体" w:cs="宋体"/>
                <w:sz w:val="24"/>
                <w:szCs w:val="24"/>
                <w:highlight w:val="none"/>
              </w:rPr>
            </w:pPr>
          </w:p>
        </w:tc>
        <w:tc>
          <w:tcPr>
            <w:tcW w:w="7014" w:type="dxa"/>
            <w:tcBorders>
              <w:left w:val="single" w:color="000000" w:sz="4" w:space="0"/>
              <w:right w:val="single" w:color="000000" w:sz="4" w:space="0"/>
            </w:tcBorders>
            <w:vAlign w:val="center"/>
          </w:tcPr>
          <w:p w14:paraId="1C36D21F">
            <w:pPr>
              <w:rPr>
                <w:rFonts w:ascii="宋体" w:hAnsi="宋体" w:eastAsia="宋体" w:cs="宋体"/>
                <w:sz w:val="24"/>
                <w:szCs w:val="24"/>
                <w:highlight w:val="none"/>
              </w:rPr>
            </w:pPr>
          </w:p>
        </w:tc>
      </w:tr>
      <w:tr w14:paraId="37D12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1" w:hRule="atLeast"/>
          <w:jc w:val="center"/>
        </w:trPr>
        <w:tc>
          <w:tcPr>
            <w:tcW w:w="1356" w:type="dxa"/>
            <w:tcBorders>
              <w:right w:val="single" w:color="000000" w:sz="4" w:space="0"/>
            </w:tcBorders>
            <w:vAlign w:val="center"/>
          </w:tcPr>
          <w:p w14:paraId="77FBCB3B">
            <w:pPr>
              <w:rPr>
                <w:rFonts w:ascii="宋体" w:hAnsi="宋体" w:eastAsia="宋体" w:cs="宋体"/>
                <w:sz w:val="24"/>
                <w:szCs w:val="24"/>
                <w:highlight w:val="none"/>
              </w:rPr>
            </w:pPr>
          </w:p>
        </w:tc>
        <w:tc>
          <w:tcPr>
            <w:tcW w:w="7014" w:type="dxa"/>
            <w:tcBorders>
              <w:left w:val="single" w:color="000000" w:sz="4" w:space="0"/>
              <w:right w:val="single" w:color="000000" w:sz="4" w:space="0"/>
            </w:tcBorders>
            <w:vAlign w:val="center"/>
          </w:tcPr>
          <w:p w14:paraId="4416B2AD">
            <w:pPr>
              <w:rPr>
                <w:rFonts w:ascii="宋体" w:hAnsi="宋体" w:eastAsia="宋体" w:cs="宋体"/>
                <w:sz w:val="24"/>
                <w:szCs w:val="24"/>
                <w:highlight w:val="none"/>
              </w:rPr>
            </w:pPr>
          </w:p>
        </w:tc>
      </w:tr>
      <w:tr w14:paraId="56EEE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8" w:hRule="atLeast"/>
          <w:jc w:val="center"/>
        </w:trPr>
        <w:tc>
          <w:tcPr>
            <w:tcW w:w="1356" w:type="dxa"/>
            <w:tcBorders>
              <w:right w:val="single" w:color="000000" w:sz="4" w:space="0"/>
            </w:tcBorders>
            <w:vAlign w:val="center"/>
          </w:tcPr>
          <w:p w14:paraId="2524E7B3">
            <w:pPr>
              <w:rPr>
                <w:rFonts w:ascii="宋体" w:hAnsi="宋体" w:eastAsia="宋体" w:cs="宋体"/>
                <w:sz w:val="24"/>
                <w:szCs w:val="24"/>
                <w:highlight w:val="none"/>
              </w:rPr>
            </w:pPr>
          </w:p>
        </w:tc>
        <w:tc>
          <w:tcPr>
            <w:tcW w:w="7014" w:type="dxa"/>
            <w:tcBorders>
              <w:left w:val="single" w:color="000000" w:sz="4" w:space="0"/>
              <w:right w:val="single" w:color="000000" w:sz="4" w:space="0"/>
            </w:tcBorders>
            <w:vAlign w:val="center"/>
          </w:tcPr>
          <w:p w14:paraId="231BB7A8">
            <w:pPr>
              <w:rPr>
                <w:rFonts w:ascii="宋体" w:hAnsi="宋体" w:eastAsia="宋体" w:cs="宋体"/>
                <w:sz w:val="24"/>
                <w:szCs w:val="24"/>
                <w:highlight w:val="none"/>
              </w:rPr>
            </w:pPr>
          </w:p>
        </w:tc>
      </w:tr>
      <w:tr w14:paraId="776DE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71" w:hRule="atLeast"/>
          <w:jc w:val="center"/>
        </w:trPr>
        <w:tc>
          <w:tcPr>
            <w:tcW w:w="1356" w:type="dxa"/>
            <w:tcBorders>
              <w:right w:val="single" w:color="000000" w:sz="4" w:space="0"/>
            </w:tcBorders>
            <w:vAlign w:val="center"/>
          </w:tcPr>
          <w:p w14:paraId="0B68AA86">
            <w:pPr>
              <w:rPr>
                <w:rFonts w:ascii="宋体" w:hAnsi="宋体" w:eastAsia="宋体" w:cs="宋体"/>
                <w:sz w:val="24"/>
                <w:szCs w:val="24"/>
                <w:highlight w:val="none"/>
              </w:rPr>
            </w:pPr>
          </w:p>
        </w:tc>
        <w:tc>
          <w:tcPr>
            <w:tcW w:w="7014" w:type="dxa"/>
            <w:tcBorders>
              <w:left w:val="single" w:color="000000" w:sz="4" w:space="0"/>
              <w:right w:val="single" w:color="000000" w:sz="4" w:space="0"/>
            </w:tcBorders>
            <w:vAlign w:val="center"/>
          </w:tcPr>
          <w:p w14:paraId="525F62F2">
            <w:pPr>
              <w:rPr>
                <w:rFonts w:ascii="宋体" w:hAnsi="宋体" w:eastAsia="宋体" w:cs="宋体"/>
                <w:sz w:val="24"/>
                <w:szCs w:val="24"/>
                <w:highlight w:val="none"/>
              </w:rPr>
            </w:pPr>
          </w:p>
        </w:tc>
      </w:tr>
      <w:tr w14:paraId="2837D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28" w:type="dxa"/>
            <w:left w:w="57" w:type="dxa"/>
            <w:bottom w:w="28" w:type="dxa"/>
            <w:right w:w="57" w:type="dxa"/>
          </w:tblCellMar>
        </w:tblPrEx>
        <w:trPr>
          <w:trHeight w:val="569" w:hRule="atLeast"/>
          <w:jc w:val="center"/>
        </w:trPr>
        <w:tc>
          <w:tcPr>
            <w:tcW w:w="1356" w:type="dxa"/>
            <w:tcBorders>
              <w:right w:val="single" w:color="000000" w:sz="4" w:space="0"/>
            </w:tcBorders>
            <w:vAlign w:val="center"/>
          </w:tcPr>
          <w:p w14:paraId="7957ACCA">
            <w:pPr>
              <w:rPr>
                <w:rFonts w:ascii="宋体" w:hAnsi="宋体" w:eastAsia="宋体" w:cs="宋体"/>
                <w:sz w:val="24"/>
                <w:szCs w:val="24"/>
                <w:highlight w:val="none"/>
              </w:rPr>
            </w:pPr>
          </w:p>
        </w:tc>
        <w:tc>
          <w:tcPr>
            <w:tcW w:w="7014" w:type="dxa"/>
            <w:tcBorders>
              <w:left w:val="single" w:color="000000" w:sz="4" w:space="0"/>
              <w:right w:val="single" w:color="000000" w:sz="4" w:space="0"/>
            </w:tcBorders>
            <w:vAlign w:val="center"/>
          </w:tcPr>
          <w:p w14:paraId="1B145C41">
            <w:pPr>
              <w:rPr>
                <w:rFonts w:ascii="宋体" w:hAnsi="宋体" w:eastAsia="宋体" w:cs="宋体"/>
                <w:sz w:val="24"/>
                <w:szCs w:val="24"/>
                <w:highlight w:val="none"/>
              </w:rPr>
            </w:pPr>
          </w:p>
        </w:tc>
      </w:tr>
    </w:tbl>
    <w:p w14:paraId="5DFDD89F">
      <w:pPr>
        <w:rPr>
          <w:rFonts w:ascii="Times New Roman" w:hAnsi="Times New Roman" w:eastAsia="宋体" w:cs="Times New Roman"/>
          <w:szCs w:val="20"/>
          <w:highlight w:val="none"/>
        </w:rPr>
      </w:pPr>
    </w:p>
    <w:p w14:paraId="00FA6AA1">
      <w:pPr>
        <w:rPr>
          <w:highlight w:val="none"/>
        </w:rPr>
      </w:pPr>
    </w:p>
    <w:p w14:paraId="3BF07A1C"/>
    <w:p w14:paraId="636B5E6E">
      <w:pPr>
        <w:ind w:firstLine="560" w:firstLineChars="200"/>
        <w:rPr>
          <w:sz w:val="28"/>
          <w:szCs w:val="28"/>
          <w:highlight w:val="none"/>
        </w:rPr>
        <w:sectPr>
          <w:headerReference r:id="rId3" w:type="default"/>
          <w:footerReference r:id="rId4" w:type="default"/>
          <w:pgSz w:w="11906" w:h="16838"/>
          <w:pgMar w:top="1440" w:right="1531" w:bottom="1440" w:left="1531" w:header="851" w:footer="992" w:gutter="0"/>
          <w:cols w:space="0" w:num="1"/>
          <w:docGrid w:type="lines" w:linePitch="315" w:charSpace="0"/>
        </w:sectPr>
      </w:pPr>
      <w:r>
        <w:rPr>
          <w:rFonts w:hint="eastAsia"/>
          <w:sz w:val="28"/>
          <w:szCs w:val="28"/>
          <w:highlight w:val="none"/>
        </w:rPr>
        <w:br w:type="page"/>
      </w:r>
    </w:p>
    <w:p w14:paraId="770A6BF4">
      <w:pPr>
        <w:pStyle w:val="4"/>
        <w:numPr>
          <w:ilvl w:val="0"/>
          <w:numId w:val="0"/>
        </w:numPr>
        <w:spacing w:before="0" w:after="0" w:line="560" w:lineRule="exact"/>
        <w:ind w:firstLine="482" w:firstLineChars="200"/>
        <w:jc w:val="center"/>
        <w:rPr>
          <w:rFonts w:hint="eastAsia" w:ascii="Calibri" w:hAnsi="Calibri" w:eastAsia="宋体" w:cs="Times New Roman"/>
          <w:sz w:val="28"/>
          <w:szCs w:val="28"/>
          <w:highlight w:val="none"/>
        </w:rPr>
      </w:pPr>
      <w:bookmarkStart w:id="31" w:name="_Toc16853"/>
      <w:r>
        <w:rPr>
          <w:rFonts w:hint="eastAsia" w:ascii="宋体" w:hAnsi="宋体" w:eastAsia="黑体" w:cs="Times New Roman"/>
          <w:b/>
          <w:bCs/>
          <w:kern w:val="0"/>
          <w:sz w:val="24"/>
          <w:highlight w:val="none"/>
          <w:lang w:val="en-US" w:eastAsia="zh-CN" w:bidi="ar-SA"/>
        </w:rPr>
        <w:t>三、</w:t>
      </w:r>
      <w:r>
        <w:rPr>
          <w:rFonts w:hint="eastAsia" w:ascii="宋体" w:hAnsi="宋体" w:eastAsia="宋体" w:cs="宋体"/>
          <w:sz w:val="24"/>
          <w:szCs w:val="24"/>
          <w:highlight w:val="none"/>
        </w:rPr>
        <w:t>采购需求</w:t>
      </w:r>
      <w:bookmarkEnd w:id="31"/>
    </w:p>
    <w:p w14:paraId="43138831">
      <w:pPr>
        <w:spacing w:line="560" w:lineRule="exact"/>
        <w:ind w:firstLine="562" w:firstLineChars="200"/>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六安市中医院GCP药房搬迁改造项目（三次）施工说明</w:t>
      </w:r>
    </w:p>
    <w:p w14:paraId="64806D35">
      <w:pPr>
        <w:spacing w:line="560" w:lineRule="exact"/>
        <w:ind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项目概况：</w:t>
      </w:r>
      <w:r>
        <w:rPr>
          <w:rFonts w:hint="eastAsia" w:ascii="仿宋" w:hAnsi="仿宋" w:eastAsia="仿宋" w:cs="仿宋"/>
          <w:sz w:val="28"/>
          <w:szCs w:val="28"/>
          <w:lang w:val="en-US" w:eastAsia="zh-CN"/>
        </w:rPr>
        <w:t>2号楼11楼GCP药房搬迁至一号楼五楼原电子阅览室。施工内容包括2号楼11楼原GCP药房隔间拆除、1号楼五楼地面静电地板拆除后贴瓷砖并增加轻质隔墙一堵。相应的还有精密空调、普通空调改造安装及监控和办公家具配置。</w:t>
      </w:r>
    </w:p>
    <w:p w14:paraId="16D440D8">
      <w:pPr>
        <w:spacing w:line="560" w:lineRule="exact"/>
        <w:ind w:firstLine="562" w:firstLineChars="20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相关要求:</w:t>
      </w:r>
    </w:p>
    <w:p w14:paraId="453FB8C5">
      <w:pPr>
        <w:spacing w:line="56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一、装饰要求：</w:t>
      </w:r>
    </w:p>
    <w:p w14:paraId="0F85FB95">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建筑内装修不应擅自减少、改动、拆除、遮挡消防设施、疏散指示标志、安全出口、疏散出口、疏散走道等；建筑内部消火栓箱门不应被装饰物遮掩。</w:t>
      </w:r>
    </w:p>
    <w:p w14:paraId="5EC14F88">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房间内墙面和顶棚装饰材料应采用A级装饰材料；涂料均为无机涂料。</w:t>
      </w:r>
    </w:p>
    <w:p w14:paraId="7C9E3E20">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所有建筑墙面上开洞、开孔后均采用（A级）不燃材料严密封堵；所有装修木材、木工板、阻燃板等均进行防火、防腐和防虫处理；本项目中设备在内装饰上的打孔都需防火封堵。凡有给排水设备或水浸入地面，均做防水处理；防火燃烧性能等级要求是装修防火的重点，施工及备料必须按照上述要求实施。</w:t>
      </w:r>
    </w:p>
    <w:p w14:paraId="C82BAE92">
      <w:pPr>
        <w:spacing w:line="560" w:lineRule="exact"/>
        <w:ind w:firstLine="560" w:firstLineChars="200"/>
        <w:rPr>
          <w:rFonts w:hint="eastAsia" w:ascii="仿宋" w:hAnsi="仿宋" w:eastAsia="仿宋" w:cs="仿宋"/>
          <w:sz w:val="28"/>
          <w:szCs w:val="24"/>
          <w:lang w:eastAsia="zh-CN"/>
        </w:rPr>
      </w:pPr>
      <w:r>
        <w:rPr>
          <w:rFonts w:hint="eastAsia" w:ascii="仿宋" w:hAnsi="仿宋" w:eastAsia="仿宋" w:cs="仿宋"/>
          <w:sz w:val="28"/>
          <w:szCs w:val="24"/>
          <w:lang w:eastAsia="zh-CN"/>
        </w:rPr>
        <w:t>4、不得擅自改变建筑主体结构。</w:t>
      </w:r>
    </w:p>
    <w:p w14:paraId="158A2BA5">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二、水源、电位、空调外机位置需投标前自行查勘。</w:t>
      </w:r>
    </w:p>
    <w:p w14:paraId="0BDAF5A5">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三、施工相关要求：</w:t>
      </w:r>
    </w:p>
    <w:p w14:paraId="514CB1F2">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1.项目质量必须达到国家、行业规范、技术要求的验收标准。</w:t>
      </w:r>
      <w:r>
        <w:rPr>
          <w:rFonts w:hint="eastAsia" w:ascii="仿宋" w:hAnsi="仿宋" w:eastAsia="仿宋" w:cs="仿宋"/>
          <w:sz w:val="28"/>
          <w:szCs w:val="28"/>
          <w:lang w:eastAsia="zh-CN"/>
        </w:rPr>
        <w:t>满足消防部门要求及规定。</w:t>
      </w:r>
    </w:p>
    <w:p w14:paraId="53D44BA9">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2.施工单位现场施工应封闭施工，尽量减少对病房</w:t>
      </w:r>
      <w:r>
        <w:rPr>
          <w:rFonts w:hint="eastAsia" w:ascii="仿宋" w:hAnsi="仿宋" w:eastAsia="仿宋" w:cs="仿宋"/>
          <w:sz w:val="28"/>
          <w:szCs w:val="28"/>
          <w:lang w:val="en-US" w:eastAsia="zh-CN"/>
        </w:rPr>
        <w:t>和办公</w:t>
      </w:r>
      <w:r>
        <w:rPr>
          <w:rFonts w:hint="eastAsia" w:ascii="仿宋" w:hAnsi="仿宋" w:eastAsia="仿宋" w:cs="仿宋"/>
          <w:sz w:val="28"/>
          <w:szCs w:val="28"/>
        </w:rPr>
        <w:t>的干扰，垃圾应当日清理，</w:t>
      </w:r>
      <w:r>
        <w:rPr>
          <w:rFonts w:hint="eastAsia" w:ascii="仿宋" w:hAnsi="仿宋" w:eastAsia="仿宋" w:cs="仿宋"/>
          <w:sz w:val="28"/>
          <w:szCs w:val="28"/>
          <w:lang w:val="en-US" w:eastAsia="zh-CN"/>
        </w:rPr>
        <w:t>并外运，</w:t>
      </w:r>
      <w:r>
        <w:rPr>
          <w:rFonts w:hint="eastAsia" w:ascii="仿宋" w:hAnsi="仿宋" w:eastAsia="仿宋" w:cs="仿宋"/>
          <w:sz w:val="28"/>
          <w:szCs w:val="28"/>
        </w:rPr>
        <w:t>减少对院区的影响。</w:t>
      </w:r>
    </w:p>
    <w:p w14:paraId="60D4E5DD">
      <w:pPr>
        <w:widowControl/>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3.承包方必须负责一切与本项目有关的对接、协调工作，并承担相应费用，确保通过相关部门的验收</w:t>
      </w:r>
      <w:r>
        <w:rPr>
          <w:rFonts w:hint="eastAsia" w:ascii="仿宋" w:hAnsi="仿宋" w:eastAsia="仿宋" w:cs="仿宋"/>
          <w:sz w:val="28"/>
          <w:szCs w:val="28"/>
          <w:lang w:eastAsia="zh-CN"/>
        </w:rPr>
        <w:t>。</w:t>
      </w:r>
    </w:p>
    <w:p w14:paraId="1DE8C3BA">
      <w:pPr>
        <w:widowControl/>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4.本项目施工所需的水、电的接入点</w:t>
      </w:r>
      <w:r>
        <w:rPr>
          <w:rFonts w:hint="eastAsia" w:ascii="仿宋" w:hAnsi="仿宋" w:eastAsia="仿宋" w:cs="仿宋"/>
          <w:sz w:val="28"/>
          <w:szCs w:val="28"/>
          <w:lang w:eastAsia="zh-CN"/>
        </w:rPr>
        <w:t>应报后勤保障部</w:t>
      </w:r>
      <w:r>
        <w:rPr>
          <w:rFonts w:hint="eastAsia" w:ascii="仿宋" w:hAnsi="仿宋" w:eastAsia="仿宋" w:cs="仿宋"/>
          <w:sz w:val="28"/>
          <w:szCs w:val="28"/>
        </w:rPr>
        <w:t>确定</w:t>
      </w:r>
      <w:r>
        <w:rPr>
          <w:rFonts w:hint="eastAsia" w:ascii="仿宋" w:hAnsi="仿宋" w:eastAsia="仿宋" w:cs="仿宋"/>
          <w:sz w:val="28"/>
          <w:szCs w:val="28"/>
          <w:lang w:eastAsia="zh-CN"/>
        </w:rPr>
        <w:t>后才可进场施工。</w:t>
      </w:r>
    </w:p>
    <w:p w14:paraId="6680475F">
      <w:pPr>
        <w:widowControl/>
        <w:spacing w:line="560" w:lineRule="exac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四、安全生产相关要求：</w:t>
      </w:r>
    </w:p>
    <w:p w14:paraId="4504B9A6">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1.在施工过程中须按行业规范持证作业，动火作业前必须要按制度要求办理动火证等才可施工，尽到安全义务。</w:t>
      </w:r>
    </w:p>
    <w:p w14:paraId="75517990">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施工单位</w:t>
      </w:r>
      <w:r>
        <w:rPr>
          <w:rFonts w:hint="eastAsia" w:ascii="仿宋" w:hAnsi="仿宋" w:eastAsia="仿宋" w:cs="仿宋"/>
          <w:sz w:val="28"/>
          <w:szCs w:val="28"/>
        </w:rPr>
        <w:t>负责对作业人员的安全和治安教育，严格按照国家相关安全操作规程做好安全防范措施，做到安全文明施工，并指派专职人员负责施工现场的安全管理工作，设立警示</w:t>
      </w:r>
      <w:r>
        <w:rPr>
          <w:rFonts w:hint="eastAsia" w:ascii="仿宋" w:hAnsi="仿宋" w:eastAsia="仿宋" w:cs="仿宋"/>
          <w:sz w:val="28"/>
          <w:szCs w:val="28"/>
          <w:lang w:val="en-US" w:eastAsia="zh-CN"/>
        </w:rPr>
        <w:t>标识</w:t>
      </w:r>
      <w:r>
        <w:rPr>
          <w:rFonts w:hint="eastAsia" w:ascii="仿宋" w:hAnsi="仿宋" w:eastAsia="仿宋" w:cs="仿宋"/>
          <w:sz w:val="28"/>
          <w:szCs w:val="28"/>
        </w:rPr>
        <w:t>。</w:t>
      </w:r>
    </w:p>
    <w:p w14:paraId="373D7420">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eastAsia="zh-CN"/>
        </w:rPr>
        <w:t>施工</w:t>
      </w:r>
      <w:r>
        <w:rPr>
          <w:rFonts w:hint="eastAsia" w:ascii="仿宋" w:hAnsi="仿宋" w:eastAsia="仿宋" w:cs="仿宋"/>
          <w:sz w:val="28"/>
          <w:szCs w:val="28"/>
        </w:rPr>
        <w:t>方要做好成品保护工作，因成品保护不力造成的损失由</w:t>
      </w:r>
      <w:r>
        <w:rPr>
          <w:rFonts w:hint="eastAsia" w:ascii="仿宋" w:hAnsi="仿宋" w:eastAsia="仿宋" w:cs="仿宋"/>
          <w:sz w:val="28"/>
          <w:szCs w:val="28"/>
          <w:lang w:eastAsia="zh-CN"/>
        </w:rPr>
        <w:t>施工方</w:t>
      </w:r>
      <w:r>
        <w:rPr>
          <w:rFonts w:hint="eastAsia" w:ascii="仿宋" w:hAnsi="仿宋" w:eastAsia="仿宋" w:cs="仿宋"/>
          <w:sz w:val="28"/>
          <w:szCs w:val="28"/>
        </w:rPr>
        <w:t>自行承担。</w:t>
      </w:r>
    </w:p>
    <w:p w14:paraId="04D8CA2C">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eastAsia="zh-CN"/>
        </w:rPr>
        <w:t>施工</w:t>
      </w:r>
      <w:r>
        <w:rPr>
          <w:rFonts w:hint="eastAsia" w:ascii="仿宋" w:hAnsi="仿宋" w:eastAsia="仿宋" w:cs="仿宋"/>
          <w:sz w:val="28"/>
          <w:szCs w:val="28"/>
        </w:rPr>
        <w:t>方要做好劳动保护工作，戴好安全帽，在墙外、临边、高空作业要系好安全带，挂在可靠地点，不系安全带严禁进行作业。</w:t>
      </w:r>
    </w:p>
    <w:p w14:paraId="274F7132">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eastAsia="zh-CN"/>
        </w:rPr>
        <w:t>施工</w:t>
      </w:r>
      <w:r>
        <w:rPr>
          <w:rFonts w:hint="eastAsia" w:ascii="仿宋" w:hAnsi="仿宋" w:eastAsia="仿宋" w:cs="仿宋"/>
          <w:sz w:val="28"/>
          <w:szCs w:val="28"/>
        </w:rPr>
        <w:t>方要确保无伤亡事故发生。施工期间不得让无关人员进入现场。如若发生触电、高空坠落、物体打击、机械伤害、中毒、伤亡等安全事故，在施工过程中所造成的一切安全事故及造成的所有经济损失均由施工方自行承担。</w:t>
      </w:r>
    </w:p>
    <w:p w14:paraId="5B79AC7D">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w:t>
      </w:r>
      <w:r>
        <w:rPr>
          <w:rFonts w:hint="eastAsia" w:ascii="仿宋" w:hAnsi="仿宋" w:eastAsia="仿宋" w:cs="仿宋"/>
          <w:sz w:val="28"/>
          <w:szCs w:val="28"/>
          <w:lang w:eastAsia="zh-CN"/>
        </w:rPr>
        <w:t>施工</w:t>
      </w:r>
      <w:r>
        <w:rPr>
          <w:rFonts w:hint="eastAsia" w:ascii="仿宋" w:hAnsi="仿宋" w:eastAsia="仿宋" w:cs="仿宋"/>
          <w:sz w:val="28"/>
          <w:szCs w:val="28"/>
        </w:rPr>
        <w:t>方要做好施工现场周边设施的保护工作，做好安全防护工作，不得伤害到他人，否则造成的损失由</w:t>
      </w:r>
      <w:r>
        <w:rPr>
          <w:rFonts w:hint="eastAsia" w:ascii="仿宋" w:hAnsi="仿宋" w:eastAsia="仿宋" w:cs="仿宋"/>
          <w:sz w:val="28"/>
          <w:szCs w:val="28"/>
          <w:lang w:eastAsia="zh-CN"/>
        </w:rPr>
        <w:t>施工</w:t>
      </w:r>
      <w:r>
        <w:rPr>
          <w:rFonts w:hint="eastAsia" w:ascii="仿宋" w:hAnsi="仿宋" w:eastAsia="仿宋" w:cs="仿宋"/>
          <w:sz w:val="28"/>
          <w:szCs w:val="28"/>
        </w:rPr>
        <w:t>方承担。</w:t>
      </w:r>
    </w:p>
    <w:p w14:paraId="5608241E">
      <w:pPr>
        <w:widowControl/>
        <w:spacing w:line="560" w:lineRule="exac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五、其他要求：</w:t>
      </w:r>
    </w:p>
    <w:p w14:paraId="53B185B9">
      <w:pPr>
        <w:widowControl w:val="0"/>
        <w:spacing w:after="0" w:line="480" w:lineRule="exact"/>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zh-TW"/>
        </w:rPr>
        <w:t xml:space="preserve">     本项目</w:t>
      </w:r>
      <w:r>
        <w:rPr>
          <w:rFonts w:hint="eastAsia" w:ascii="仿宋" w:hAnsi="仿宋" w:eastAsia="仿宋" w:cs="仿宋"/>
          <w:kern w:val="2"/>
          <w:sz w:val="28"/>
          <w:szCs w:val="28"/>
          <w:lang w:val="en-US" w:eastAsia="zh-CN" w:bidi="ar-SA"/>
        </w:rPr>
        <w:t>报价应含运输费、材料费、拆除费、改造施工费、成品保护费、安装费、加工费、开孔洞及封堵费、施工水电费、措施费、安全文明施工费、垃圾清运费以及税金等全部费用。</w:t>
      </w:r>
    </w:p>
    <w:p w14:paraId="7B627D53">
      <w:pPr>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br w:type="page"/>
      </w:r>
    </w:p>
    <w:p w14:paraId="3A5E4C91">
      <w:pPr>
        <w:widowControl w:val="0"/>
        <w:spacing w:after="0" w:line="480" w:lineRule="exact"/>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工程量清单</w:t>
      </w:r>
    </w:p>
    <w:tbl>
      <w:tblPr>
        <w:tblStyle w:val="3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8"/>
        <w:gridCol w:w="2214"/>
        <w:gridCol w:w="863"/>
        <w:gridCol w:w="3566"/>
        <w:gridCol w:w="645"/>
        <w:gridCol w:w="1134"/>
      </w:tblGrid>
      <w:tr w14:paraId="6BB7E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5000" w:type="pct"/>
            <w:gridSpan w:val="6"/>
            <w:tcBorders>
              <w:top w:val="nil"/>
              <w:left w:val="nil"/>
              <w:bottom w:val="nil"/>
              <w:right w:val="nil"/>
            </w:tcBorders>
            <w:shd w:val="clear" w:color="auto" w:fill="auto"/>
            <w:noWrap/>
            <w:vAlign w:val="center"/>
          </w:tcPr>
          <w:p w14:paraId="6525C5C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E.1 分部分项工程量清单计价表</w:t>
            </w:r>
          </w:p>
        </w:tc>
      </w:tr>
      <w:tr w14:paraId="38CD0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373" w:type="pct"/>
            <w:gridSpan w:val="5"/>
            <w:tcBorders>
              <w:top w:val="nil"/>
              <w:left w:val="nil"/>
              <w:bottom w:val="single" w:color="000000" w:sz="8" w:space="0"/>
              <w:right w:val="nil"/>
            </w:tcBorders>
            <w:shd w:val="clear" w:color="auto" w:fill="auto"/>
            <w:vAlign w:val="center"/>
          </w:tcPr>
          <w:p w14:paraId="7C740BB6">
            <w:pPr>
              <w:keepNext w:val="0"/>
              <w:keepLines w:val="0"/>
              <w:widowControl/>
              <w:suppressLineNumbers w:val="0"/>
              <w:jc w:val="left"/>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工程名称：六安市中医院GCP药房搬迁改造项目</w:t>
            </w:r>
          </w:p>
        </w:tc>
        <w:tc>
          <w:tcPr>
            <w:tcW w:w="626" w:type="pct"/>
            <w:tcBorders>
              <w:top w:val="nil"/>
              <w:left w:val="nil"/>
              <w:bottom w:val="single" w:color="000000" w:sz="8" w:space="0"/>
              <w:right w:val="nil"/>
            </w:tcBorders>
            <w:shd w:val="clear" w:color="auto" w:fill="auto"/>
            <w:vAlign w:val="center"/>
          </w:tcPr>
          <w:p w14:paraId="42E49A4E">
            <w:pPr>
              <w:jc w:val="left"/>
              <w:rPr>
                <w:rFonts w:hint="eastAsia" w:ascii="黑体" w:hAnsi="宋体" w:eastAsia="黑体" w:cs="黑体"/>
                <w:i w:val="0"/>
                <w:iCs w:val="0"/>
                <w:color w:val="000000"/>
                <w:sz w:val="21"/>
                <w:szCs w:val="21"/>
                <w:u w:val="none"/>
              </w:rPr>
            </w:pPr>
          </w:p>
        </w:tc>
      </w:tr>
      <w:tr w14:paraId="12762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52" w:type="pct"/>
            <w:tcBorders>
              <w:top w:val="single" w:color="000000" w:sz="8" w:space="0"/>
              <w:left w:val="single" w:color="000000" w:sz="8" w:space="0"/>
              <w:bottom w:val="single" w:color="000000" w:sz="4" w:space="0"/>
              <w:right w:val="single" w:color="000000" w:sz="4" w:space="0"/>
            </w:tcBorders>
            <w:shd w:val="clear" w:color="auto" w:fill="FFFFFF"/>
            <w:vAlign w:val="center"/>
          </w:tcPr>
          <w:p w14:paraId="21E0E069">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222"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0E5D458A">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476"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5F23A1E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p>
        </w:tc>
        <w:tc>
          <w:tcPr>
            <w:tcW w:w="1967"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2FA83F15">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项目特征描述</w:t>
            </w:r>
          </w:p>
        </w:tc>
        <w:tc>
          <w:tcPr>
            <w:tcW w:w="353"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7BACE65E">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计量</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单位</w:t>
            </w:r>
          </w:p>
        </w:tc>
        <w:tc>
          <w:tcPr>
            <w:tcW w:w="626"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66E3524E">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r>
      <w:tr w14:paraId="0606C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50C76A8">
            <w:pPr>
              <w:jc w:val="center"/>
              <w:rPr>
                <w:rFonts w:hint="eastAsia" w:ascii="宋体" w:hAnsi="宋体" w:eastAsia="宋体" w:cs="宋体"/>
                <w:i w:val="0"/>
                <w:iCs w:val="0"/>
                <w:color w:val="000000"/>
                <w:sz w:val="18"/>
                <w:szCs w:val="18"/>
                <w:u w:val="none"/>
              </w:rPr>
            </w:pP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3CE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w:t>
            </w:r>
          </w:p>
        </w:tc>
        <w:tc>
          <w:tcPr>
            <w:tcW w:w="24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40FA3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拆除工程</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BC93D">
            <w:pPr>
              <w:jc w:val="center"/>
              <w:rPr>
                <w:rFonts w:hint="eastAsia" w:ascii="宋体" w:hAnsi="宋体" w:eastAsia="宋体" w:cs="宋体"/>
                <w:i w:val="0"/>
                <w:iCs w:val="0"/>
                <w:color w:val="000000"/>
                <w:sz w:val="18"/>
                <w:szCs w:val="18"/>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268AA">
            <w:pPr>
              <w:jc w:val="right"/>
              <w:rPr>
                <w:rFonts w:hint="eastAsia" w:ascii="宋体" w:hAnsi="宋体" w:eastAsia="宋体" w:cs="宋体"/>
                <w:b/>
                <w:bCs/>
                <w:i w:val="0"/>
                <w:iCs w:val="0"/>
                <w:color w:val="000000"/>
                <w:sz w:val="18"/>
                <w:szCs w:val="18"/>
                <w:u w:val="none"/>
              </w:rPr>
            </w:pPr>
          </w:p>
        </w:tc>
      </w:tr>
      <w:tr w14:paraId="6737A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7"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7DEF5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19E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011610001001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5DE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2号楼-门窗拆除</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ADA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1．名称：隔断墙处门拆除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2．拆除门不得损坏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3．材质：金属门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4．拆除后移交建设单位指定位置</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7C0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76D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2A549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1"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D5DCC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784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011606002001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513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2号楼-墙柱面龙骨及饰面拆除</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A9B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1．名称：隔墙拆除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2．基层类型：石膏板+金属龙骨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3．饰面种类：涂料饰面（含墙面附属物）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4．含垃圾清运（运距投标人自行考虑）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5．拆除过程中不得损坏房间内其他部位</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385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100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55.8</w:t>
            </w:r>
          </w:p>
        </w:tc>
      </w:tr>
      <w:tr w14:paraId="22826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33417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535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011606001001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CEF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1号楼-楼地面龙骨及饰面拆除</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9C8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1．名称：防静电地板拆除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2．拆除的基层类型：龙骨基层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3．龙骨及饰面种类：防静电地板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4．含垃圾清运（运距投标人自行考虑）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5．拆除过程中不得损坏房间内其他部位</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AC1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B0F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115.77</w:t>
            </w:r>
          </w:p>
        </w:tc>
      </w:tr>
      <w:tr w14:paraId="09ECB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117C3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A55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390107005001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8B0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1号楼-踢脚线拆除</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587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1．拆除种类：不锈钢踢脚线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2．高度：100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3．含垃圾清运（运距投标人自行考虑）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4．拆除过程中不得损坏房间内其他部位</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35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5DB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44.7</w:t>
            </w:r>
          </w:p>
        </w:tc>
      </w:tr>
      <w:tr w14:paraId="6A60E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876A1FF">
            <w:pPr>
              <w:jc w:val="center"/>
              <w:rPr>
                <w:rFonts w:hint="eastAsia" w:ascii="宋体" w:hAnsi="宋体" w:eastAsia="宋体" w:cs="宋体"/>
                <w:i w:val="0"/>
                <w:iCs w:val="0"/>
                <w:color w:val="000000"/>
                <w:sz w:val="18"/>
                <w:szCs w:val="18"/>
                <w:u w:val="none"/>
              </w:rPr>
            </w:pP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171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w:t>
            </w:r>
          </w:p>
        </w:tc>
        <w:tc>
          <w:tcPr>
            <w:tcW w:w="24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A01D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新建工程</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381F8">
            <w:pPr>
              <w:jc w:val="center"/>
              <w:rPr>
                <w:rFonts w:hint="eastAsia" w:ascii="宋体" w:hAnsi="宋体" w:eastAsia="宋体" w:cs="宋体"/>
                <w:i w:val="0"/>
                <w:iCs w:val="0"/>
                <w:color w:val="000000"/>
                <w:sz w:val="18"/>
                <w:szCs w:val="18"/>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4C22C">
            <w:pPr>
              <w:jc w:val="right"/>
              <w:rPr>
                <w:rFonts w:hint="eastAsia" w:ascii="宋体" w:hAnsi="宋体" w:eastAsia="宋体" w:cs="宋体"/>
                <w:b/>
                <w:bCs/>
                <w:i w:val="0"/>
                <w:iCs w:val="0"/>
                <w:color w:val="000000"/>
                <w:sz w:val="18"/>
                <w:szCs w:val="18"/>
                <w:u w:val="none"/>
              </w:rPr>
            </w:pPr>
          </w:p>
        </w:tc>
      </w:tr>
      <w:tr w14:paraId="34286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8FE9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0F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WB011207004001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2F0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石膏板隔墙</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3D4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1．名称：200厚石膏板隔墙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2．龙骨：轻钢龙骨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3．基层：木工板（18mm厚）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4．面层：石膏板（12mm厚）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5．高度至吊顶底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6．隔墙需在内做岩棉保温、防火、隔音</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2CD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A3F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18.32</w:t>
            </w:r>
          </w:p>
        </w:tc>
      </w:tr>
      <w:tr w14:paraId="5C4BA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A0A8F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904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011406001001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3F6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墙面油漆</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28F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1．油漆品种：室内乳胶漆一底两面（局部腻子修补含原静电地板架空层处）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2．部位：墙面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3．高度至吊顶底</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8D9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0E8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158.44</w:t>
            </w:r>
          </w:p>
        </w:tc>
      </w:tr>
      <w:tr w14:paraId="7BDA1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39309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118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011102003001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D94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块料楼地面</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5AE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1．面层材料品种、规格、颜色：800*800地砖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2．3厚水泥砂浆结合层</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7E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A6A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14:paraId="224C3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D2A2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68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WB011105006001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3AE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成品踢脚线</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9A8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1．踢脚线高度：120高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2．基层材料种类、规格：木工板基层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3．面层材料品种、规格、颜色：1.5厚本色拉丝不锈钢踢脚线</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223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8ED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r>
      <w:tr w14:paraId="197FF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D52E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65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010802001001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20D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金属门</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283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1．门名称、代号及洞口尺寸：M1521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2．门材质：钢制防火门甲级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3．含门套门锁、五金配件（3把钥匙）</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6A8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42F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55CC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7"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AEA8F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24F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ZB010101001001</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3D5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线路、面板改造</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09F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1．名称：线路、面板改造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2．含空调配套线缆、配管、空开、配电箱等（规格：根据现场设备情况设置）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3．依据改造现场实际情况结合建设单位要求施工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4．含线缆设备安装、开槽、恢复等过程中全部工作内容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5．投标人自行勘测现场综合报价中标后不予调整</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642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209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DA68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0"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F93F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18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ZB010101001002</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C30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摄像头3个、门禁2处</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294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1．摄像头3个、门禁2处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2．参数：依据改造现场实际情况结合建设单位要求施工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3．含安装过程中全部工作内容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4．摄像头参考品牌：大华DH-IPCHDBW5466R1-ZYL-A、海康DS-IPCTI4HV3-LA、宇视IPC354S-IR1PAEF28-DT</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2A9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56F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FB2B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8"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D6590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F5A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ZB010101001003</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FF5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恒温恒湿空调机（含开孔，铜管等）</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2C9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1．恒温恒湿空调机（含开孔，铜管等）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2．参数：依据改造现场实际情况结合建设单位要求施工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3．含安装过程中洞口封堵、辅材、成品保护、原装饰恢复等全部工作内容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4．恒温恒湿机满足30平方温度0-20度，湿度35%-75%。最低要求:5匹，制冷量12.5KW，风量2800m:/h，加湿量2.5Kg/h，含铜管长度 30 米（超过30米以外铜管另计），远程监控，掉电记忆。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5．推荐品牌:美的、格力、大金</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0A5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EA4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3F68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2"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4C72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9EA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ZB010101001004</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417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大型加湿器</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FFE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1．名称：大型加湿器（含UV-C除菌功能）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2．参数：依据改造现场实际情况满足建设单位要求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3．加湿方式：有雾（无雾）落地式、遥控控制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4．适用面积：加湿器满足90平方湿度35%-75%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5．含安装过程中全部工作内容</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37E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212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738B9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4E661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E15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ZB010101001005</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742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办公桌（隔断用）</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5DE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1．名称：办公桌（隔断用）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2．规格：1600*600*750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3．含安装过程中全部工作内容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4．含配套椅子</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EB4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02B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09923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1"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DBB2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BE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ZB010101001006</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628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五节柜</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26D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1．钢制五节柜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2．高390mm宽850mm深360mm/节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3．依据改造现场实际情况满足建设单位要求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4．含安装过程中全部工作内容</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9D8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898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7C99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52"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F8738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87C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ZB010101001008</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170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5匹空调</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039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1．5匹空调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2．空调利旧（计安装费加铜管）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3．含安装过程中全部工作内容</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2DD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0E1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tbl>
      <w:tblPr>
        <w:tblStyle w:val="35"/>
        <w:tblpPr w:leftFromText="180" w:rightFromText="180" w:vertAnchor="text" w:horzAnchor="page" w:tblpX="1624" w:tblpY="46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9"/>
        <w:gridCol w:w="1749"/>
        <w:gridCol w:w="2287"/>
        <w:gridCol w:w="1520"/>
        <w:gridCol w:w="1219"/>
        <w:gridCol w:w="1526"/>
      </w:tblGrid>
      <w:tr w14:paraId="27744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5000" w:type="pct"/>
            <w:gridSpan w:val="6"/>
            <w:tcBorders>
              <w:top w:val="nil"/>
              <w:left w:val="nil"/>
              <w:bottom w:val="nil"/>
              <w:right w:val="nil"/>
            </w:tcBorders>
            <w:shd w:val="clear" w:color="auto" w:fill="auto"/>
            <w:noWrap/>
            <w:vAlign w:val="center"/>
          </w:tcPr>
          <w:p w14:paraId="2B6003F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附录F 措施项目清单与计价表</w:t>
            </w:r>
          </w:p>
        </w:tc>
      </w:tr>
      <w:tr w14:paraId="1C4A2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646" w:type="pct"/>
            <w:gridSpan w:val="3"/>
            <w:tcBorders>
              <w:top w:val="nil"/>
              <w:left w:val="nil"/>
              <w:bottom w:val="single" w:color="000000" w:sz="8" w:space="0"/>
              <w:right w:val="nil"/>
            </w:tcBorders>
            <w:shd w:val="clear" w:color="auto" w:fill="auto"/>
            <w:vAlign w:val="center"/>
          </w:tcPr>
          <w:p w14:paraId="565F5E4B">
            <w:pPr>
              <w:keepNext w:val="0"/>
              <w:keepLines w:val="0"/>
              <w:widowControl/>
              <w:suppressLineNumbers w:val="0"/>
              <w:jc w:val="left"/>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工程名称：六安市中医院GCP药房搬迁改造项目</w:t>
            </w:r>
          </w:p>
        </w:tc>
        <w:tc>
          <w:tcPr>
            <w:tcW w:w="1512" w:type="pct"/>
            <w:gridSpan w:val="2"/>
            <w:tcBorders>
              <w:top w:val="nil"/>
              <w:left w:val="nil"/>
              <w:bottom w:val="single" w:color="000000" w:sz="8" w:space="0"/>
              <w:right w:val="nil"/>
            </w:tcBorders>
            <w:shd w:val="clear" w:color="auto" w:fill="auto"/>
            <w:vAlign w:val="center"/>
          </w:tcPr>
          <w:p w14:paraId="54903D8C">
            <w:pPr>
              <w:jc w:val="left"/>
              <w:rPr>
                <w:rFonts w:hint="eastAsia" w:ascii="黑体" w:hAnsi="宋体" w:eastAsia="黑体" w:cs="黑体"/>
                <w:i w:val="0"/>
                <w:iCs w:val="0"/>
                <w:color w:val="000000"/>
                <w:sz w:val="21"/>
                <w:szCs w:val="21"/>
                <w:u w:val="none"/>
              </w:rPr>
            </w:pPr>
          </w:p>
        </w:tc>
        <w:tc>
          <w:tcPr>
            <w:tcW w:w="840" w:type="pct"/>
            <w:tcBorders>
              <w:top w:val="nil"/>
              <w:left w:val="nil"/>
              <w:bottom w:val="single" w:color="000000" w:sz="8" w:space="0"/>
              <w:right w:val="nil"/>
            </w:tcBorders>
            <w:shd w:val="clear" w:color="auto" w:fill="auto"/>
            <w:noWrap/>
            <w:vAlign w:val="center"/>
          </w:tcPr>
          <w:p w14:paraId="169AECCC">
            <w:pPr>
              <w:jc w:val="right"/>
              <w:rPr>
                <w:rFonts w:hint="eastAsia" w:ascii="黑体" w:hAnsi="宋体" w:eastAsia="黑体" w:cs="黑体"/>
                <w:i w:val="0"/>
                <w:iCs w:val="0"/>
                <w:color w:val="000000"/>
                <w:sz w:val="21"/>
                <w:szCs w:val="21"/>
                <w:u w:val="none"/>
              </w:rPr>
            </w:pPr>
          </w:p>
        </w:tc>
      </w:tr>
      <w:tr w14:paraId="6E660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19" w:type="pct"/>
            <w:tcBorders>
              <w:top w:val="single" w:color="000000" w:sz="8" w:space="0"/>
              <w:left w:val="single" w:color="000000" w:sz="8" w:space="0"/>
              <w:bottom w:val="single" w:color="000000" w:sz="4" w:space="0"/>
              <w:right w:val="single" w:color="000000" w:sz="4" w:space="0"/>
            </w:tcBorders>
            <w:shd w:val="clear" w:color="auto" w:fill="FFFFFF"/>
            <w:vAlign w:val="center"/>
          </w:tcPr>
          <w:p w14:paraId="50FFA38C">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965"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4C4D5E42">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1261"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2079446E">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p>
        </w:tc>
        <w:tc>
          <w:tcPr>
            <w:tcW w:w="839"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158E78FF">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计算基础</w:t>
            </w:r>
          </w:p>
        </w:tc>
        <w:tc>
          <w:tcPr>
            <w:tcW w:w="672"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264F9325">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费率（%）</w:t>
            </w:r>
          </w:p>
        </w:tc>
        <w:tc>
          <w:tcPr>
            <w:tcW w:w="840" w:type="pct"/>
            <w:tcBorders>
              <w:top w:val="single" w:color="000000" w:sz="8" w:space="0"/>
              <w:left w:val="single" w:color="000000" w:sz="4" w:space="0"/>
              <w:bottom w:val="single" w:color="000000" w:sz="4" w:space="0"/>
              <w:right w:val="single" w:color="000000" w:sz="8" w:space="0"/>
            </w:tcBorders>
            <w:shd w:val="clear" w:color="auto" w:fill="FFFFFF"/>
            <w:vAlign w:val="center"/>
          </w:tcPr>
          <w:p w14:paraId="7AB1571B">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金额（元）</w:t>
            </w:r>
          </w:p>
        </w:tc>
      </w:tr>
      <w:tr w14:paraId="40373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1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D5B5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2BA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JC-01</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4FF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夜间施工增加费</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C3D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B12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84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DD2D6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3E926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1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45A8C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A85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JC-02</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042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714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36D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27557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02E62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1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996F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79F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JC-03</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2CF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冬雨季施工增加费</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46B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5DE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w:t>
            </w:r>
          </w:p>
        </w:tc>
        <w:tc>
          <w:tcPr>
            <w:tcW w:w="84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1CF33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3DD4F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1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36661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907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JC-04</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8CA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已完工程及设备保护费</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445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8F9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84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DC8B4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20E67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1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C65CC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321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JC-05</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E41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工程定位复测费</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3B8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498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1E38CD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21911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1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7DBE9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D10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JC-06</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380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非夜间施工照明费</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FFB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6C791">
            <w:pPr>
              <w:jc w:val="right"/>
              <w:rPr>
                <w:rFonts w:hint="eastAsia" w:ascii="宋体" w:hAnsi="宋体" w:eastAsia="宋体" w:cs="宋体"/>
                <w:i w:val="0"/>
                <w:iCs w:val="0"/>
                <w:color w:val="000000"/>
                <w:sz w:val="18"/>
                <w:szCs w:val="18"/>
                <w:u w:val="none"/>
              </w:rPr>
            </w:pPr>
          </w:p>
        </w:tc>
        <w:tc>
          <w:tcPr>
            <w:tcW w:w="84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7758818">
            <w:pPr>
              <w:jc w:val="right"/>
              <w:rPr>
                <w:rFonts w:hint="eastAsia" w:ascii="宋体" w:hAnsi="宋体" w:eastAsia="宋体" w:cs="宋体"/>
                <w:i w:val="0"/>
                <w:iCs w:val="0"/>
                <w:color w:val="000000"/>
                <w:sz w:val="18"/>
                <w:szCs w:val="18"/>
                <w:u w:val="none"/>
              </w:rPr>
            </w:pPr>
          </w:p>
        </w:tc>
      </w:tr>
      <w:tr w14:paraId="0C939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1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B91E1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4E9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JC-07</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A3F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临时保护设施费</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156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7B7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84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C7512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531ED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1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32CF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9ED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JC-08</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7C1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赶工措施费</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737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AB664">
            <w:pPr>
              <w:jc w:val="right"/>
              <w:rPr>
                <w:rFonts w:hint="eastAsia" w:ascii="宋体" w:hAnsi="宋体" w:eastAsia="宋体" w:cs="宋体"/>
                <w:i w:val="0"/>
                <w:iCs w:val="0"/>
                <w:color w:val="000000"/>
                <w:sz w:val="18"/>
                <w:szCs w:val="18"/>
                <w:u w:val="none"/>
              </w:rPr>
            </w:pPr>
          </w:p>
        </w:tc>
        <w:tc>
          <w:tcPr>
            <w:tcW w:w="84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1A3CBA1">
            <w:pPr>
              <w:jc w:val="right"/>
              <w:rPr>
                <w:rFonts w:hint="eastAsia" w:ascii="宋体" w:hAnsi="宋体" w:eastAsia="宋体" w:cs="宋体"/>
                <w:i w:val="0"/>
                <w:iCs w:val="0"/>
                <w:color w:val="000000"/>
                <w:sz w:val="18"/>
                <w:szCs w:val="18"/>
                <w:u w:val="none"/>
              </w:rPr>
            </w:pPr>
          </w:p>
        </w:tc>
      </w:tr>
    </w:tbl>
    <w:p w14:paraId="6030D57C">
      <w:pPr>
        <w:widowControl w:val="0"/>
        <w:spacing w:after="0" w:line="480" w:lineRule="exact"/>
        <w:jc w:val="left"/>
        <w:rPr>
          <w:rFonts w:hint="default" w:ascii="仿宋" w:hAnsi="仿宋" w:eastAsia="仿宋" w:cs="仿宋"/>
          <w:kern w:val="2"/>
          <w:sz w:val="28"/>
          <w:szCs w:val="28"/>
          <w:lang w:val="en-US" w:eastAsia="zh-CN" w:bidi="ar-SA"/>
        </w:rPr>
      </w:pPr>
    </w:p>
    <w:tbl>
      <w:tblPr>
        <w:tblStyle w:val="3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9"/>
        <w:gridCol w:w="1749"/>
        <w:gridCol w:w="2287"/>
        <w:gridCol w:w="1520"/>
        <w:gridCol w:w="1219"/>
        <w:gridCol w:w="1526"/>
      </w:tblGrid>
      <w:tr w14:paraId="788FD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5000" w:type="pct"/>
            <w:gridSpan w:val="6"/>
            <w:tcBorders>
              <w:top w:val="nil"/>
              <w:left w:val="nil"/>
              <w:bottom w:val="nil"/>
              <w:right w:val="nil"/>
            </w:tcBorders>
            <w:shd w:val="clear" w:color="auto" w:fill="auto"/>
            <w:noWrap/>
            <w:vAlign w:val="center"/>
          </w:tcPr>
          <w:p w14:paraId="5502A8B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附录G 不可竞争项目清单与计价表</w:t>
            </w:r>
          </w:p>
        </w:tc>
      </w:tr>
      <w:tr w14:paraId="69008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646" w:type="pct"/>
            <w:gridSpan w:val="3"/>
            <w:tcBorders>
              <w:top w:val="nil"/>
              <w:left w:val="nil"/>
              <w:bottom w:val="single" w:color="000000" w:sz="8" w:space="0"/>
              <w:right w:val="nil"/>
            </w:tcBorders>
            <w:shd w:val="clear" w:color="auto" w:fill="auto"/>
            <w:vAlign w:val="center"/>
          </w:tcPr>
          <w:p w14:paraId="09CB3AA1">
            <w:pPr>
              <w:keepNext w:val="0"/>
              <w:keepLines w:val="0"/>
              <w:widowControl/>
              <w:suppressLineNumbers w:val="0"/>
              <w:jc w:val="left"/>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工程名称：六安市中医院GCP药房搬迁改造项目</w:t>
            </w:r>
          </w:p>
        </w:tc>
        <w:tc>
          <w:tcPr>
            <w:tcW w:w="1512" w:type="pct"/>
            <w:gridSpan w:val="2"/>
            <w:tcBorders>
              <w:top w:val="nil"/>
              <w:left w:val="nil"/>
              <w:bottom w:val="single" w:color="000000" w:sz="8" w:space="0"/>
              <w:right w:val="nil"/>
            </w:tcBorders>
            <w:shd w:val="clear" w:color="auto" w:fill="auto"/>
            <w:vAlign w:val="center"/>
          </w:tcPr>
          <w:p w14:paraId="386B5361">
            <w:pPr>
              <w:jc w:val="left"/>
              <w:rPr>
                <w:rFonts w:hint="eastAsia" w:ascii="黑体" w:hAnsi="宋体" w:eastAsia="黑体" w:cs="黑体"/>
                <w:i w:val="0"/>
                <w:iCs w:val="0"/>
                <w:color w:val="000000"/>
                <w:sz w:val="21"/>
                <w:szCs w:val="21"/>
                <w:u w:val="none"/>
              </w:rPr>
            </w:pPr>
          </w:p>
        </w:tc>
        <w:tc>
          <w:tcPr>
            <w:tcW w:w="840" w:type="pct"/>
            <w:tcBorders>
              <w:top w:val="nil"/>
              <w:left w:val="nil"/>
              <w:bottom w:val="single" w:color="000000" w:sz="8" w:space="0"/>
              <w:right w:val="nil"/>
            </w:tcBorders>
            <w:shd w:val="clear" w:color="auto" w:fill="auto"/>
            <w:noWrap/>
            <w:vAlign w:val="center"/>
          </w:tcPr>
          <w:p w14:paraId="18025200">
            <w:pPr>
              <w:jc w:val="right"/>
              <w:rPr>
                <w:rFonts w:hint="eastAsia" w:ascii="黑体" w:hAnsi="宋体" w:eastAsia="黑体" w:cs="黑体"/>
                <w:i w:val="0"/>
                <w:iCs w:val="0"/>
                <w:color w:val="000000"/>
                <w:sz w:val="21"/>
                <w:szCs w:val="21"/>
                <w:u w:val="none"/>
              </w:rPr>
            </w:pPr>
          </w:p>
        </w:tc>
      </w:tr>
      <w:tr w14:paraId="6BA47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19" w:type="pct"/>
            <w:tcBorders>
              <w:top w:val="single" w:color="000000" w:sz="8" w:space="0"/>
              <w:left w:val="single" w:color="000000" w:sz="8" w:space="0"/>
              <w:bottom w:val="single" w:color="000000" w:sz="4" w:space="0"/>
              <w:right w:val="single" w:color="000000" w:sz="4" w:space="0"/>
            </w:tcBorders>
            <w:shd w:val="clear" w:color="auto" w:fill="FFFFFF"/>
            <w:vAlign w:val="center"/>
          </w:tcPr>
          <w:p w14:paraId="36F48B9E">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965"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6C8757F9">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1261"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279F34A0">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p>
        </w:tc>
        <w:tc>
          <w:tcPr>
            <w:tcW w:w="839"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6FB71E05">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计算基数</w:t>
            </w:r>
          </w:p>
        </w:tc>
        <w:tc>
          <w:tcPr>
            <w:tcW w:w="672"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1154E1D6">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费率（%）</w:t>
            </w:r>
          </w:p>
        </w:tc>
        <w:tc>
          <w:tcPr>
            <w:tcW w:w="840" w:type="pct"/>
            <w:tcBorders>
              <w:top w:val="single" w:color="000000" w:sz="8" w:space="0"/>
              <w:left w:val="single" w:color="000000" w:sz="4" w:space="0"/>
              <w:bottom w:val="single" w:color="000000" w:sz="4" w:space="0"/>
              <w:right w:val="single" w:color="000000" w:sz="8" w:space="0"/>
            </w:tcBorders>
            <w:shd w:val="clear" w:color="auto" w:fill="FFFFFF"/>
            <w:vAlign w:val="center"/>
          </w:tcPr>
          <w:p w14:paraId="5280D7D6">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金额（元）</w:t>
            </w:r>
          </w:p>
        </w:tc>
      </w:tr>
      <w:tr w14:paraId="3AE92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1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2B98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922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JF-01</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D96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环境保护费</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8CB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8A7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w:t>
            </w:r>
          </w:p>
        </w:tc>
        <w:tc>
          <w:tcPr>
            <w:tcW w:w="84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BF8F8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1AE81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1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3A3DFE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956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JF-02</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DE4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文明施工费</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3C3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28B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w:t>
            </w:r>
          </w:p>
        </w:tc>
        <w:tc>
          <w:tcPr>
            <w:tcW w:w="84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7AD57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7835C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1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65B9A9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ADE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JF-03</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000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安全施工费</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130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DBE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4.13</w:t>
            </w:r>
          </w:p>
        </w:tc>
        <w:tc>
          <w:tcPr>
            <w:tcW w:w="84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2C813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296DC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1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60AE3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B6B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JF-04</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55E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临时设施费</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E7F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9FB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84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42A8C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3812F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1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7475BF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589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JF-05</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CF7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环境保护税</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52B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7ECCD">
            <w:pPr>
              <w:jc w:val="right"/>
              <w:rPr>
                <w:rFonts w:hint="eastAsia" w:ascii="宋体" w:hAnsi="宋体" w:eastAsia="宋体" w:cs="宋体"/>
                <w:i w:val="0"/>
                <w:iCs w:val="0"/>
                <w:color w:val="000000"/>
                <w:sz w:val="18"/>
                <w:szCs w:val="18"/>
                <w:u w:val="none"/>
              </w:rPr>
            </w:pPr>
          </w:p>
        </w:tc>
        <w:tc>
          <w:tcPr>
            <w:tcW w:w="84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750A169">
            <w:pPr>
              <w:jc w:val="right"/>
              <w:rPr>
                <w:rFonts w:hint="eastAsia" w:ascii="宋体" w:hAnsi="宋体" w:eastAsia="宋体" w:cs="宋体"/>
                <w:i w:val="0"/>
                <w:iCs w:val="0"/>
                <w:color w:val="000000"/>
                <w:sz w:val="18"/>
                <w:szCs w:val="18"/>
                <w:u w:val="none"/>
              </w:rPr>
            </w:pPr>
          </w:p>
        </w:tc>
      </w:tr>
    </w:tbl>
    <w:p w14:paraId="79898E5D">
      <w:pPr>
        <w:widowControl w:val="0"/>
        <w:spacing w:after="0" w:line="480" w:lineRule="exact"/>
        <w:jc w:val="left"/>
        <w:rPr>
          <w:rFonts w:hint="default" w:ascii="仿宋" w:hAnsi="仿宋" w:eastAsia="仿宋" w:cs="仿宋"/>
          <w:kern w:val="2"/>
          <w:sz w:val="28"/>
          <w:szCs w:val="28"/>
          <w:lang w:val="en-US" w:eastAsia="zh-CN" w:bidi="ar-SA"/>
        </w:rPr>
      </w:pPr>
    </w:p>
    <w:tbl>
      <w:tblPr>
        <w:tblStyle w:val="3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3"/>
        <w:gridCol w:w="2028"/>
        <w:gridCol w:w="2901"/>
        <w:gridCol w:w="1448"/>
        <w:gridCol w:w="940"/>
        <w:gridCol w:w="1020"/>
      </w:tblGrid>
      <w:tr w14:paraId="415CE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5000" w:type="pct"/>
            <w:gridSpan w:val="6"/>
            <w:tcBorders>
              <w:top w:val="nil"/>
              <w:left w:val="nil"/>
              <w:bottom w:val="nil"/>
              <w:right w:val="nil"/>
            </w:tcBorders>
            <w:shd w:val="clear" w:color="auto" w:fill="auto"/>
            <w:noWrap/>
            <w:vAlign w:val="center"/>
          </w:tcPr>
          <w:p w14:paraId="14B3BAB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附录I 税金计价表</w:t>
            </w:r>
          </w:p>
        </w:tc>
      </w:tr>
      <w:tr w14:paraId="4D47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3119" w:type="pct"/>
            <w:gridSpan w:val="3"/>
            <w:tcBorders>
              <w:top w:val="nil"/>
              <w:left w:val="nil"/>
              <w:bottom w:val="single" w:color="000000" w:sz="8" w:space="0"/>
              <w:right w:val="nil"/>
            </w:tcBorders>
            <w:shd w:val="clear" w:color="auto" w:fill="auto"/>
            <w:vAlign w:val="center"/>
          </w:tcPr>
          <w:p w14:paraId="46C6C2DC">
            <w:pPr>
              <w:keepNext w:val="0"/>
              <w:keepLines w:val="0"/>
              <w:widowControl/>
              <w:suppressLineNumbers w:val="0"/>
              <w:jc w:val="left"/>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工程名称：六安市中医院GCP药房搬迁改造项目</w:t>
            </w:r>
          </w:p>
        </w:tc>
        <w:tc>
          <w:tcPr>
            <w:tcW w:w="799" w:type="pct"/>
            <w:tcBorders>
              <w:top w:val="nil"/>
              <w:left w:val="nil"/>
              <w:bottom w:val="single" w:color="000000" w:sz="8" w:space="0"/>
              <w:right w:val="nil"/>
            </w:tcBorders>
            <w:shd w:val="clear" w:color="auto" w:fill="auto"/>
            <w:vAlign w:val="center"/>
          </w:tcPr>
          <w:p w14:paraId="4C3F7CFA">
            <w:pPr>
              <w:jc w:val="left"/>
              <w:rPr>
                <w:rFonts w:hint="eastAsia" w:ascii="黑体" w:hAnsi="宋体" w:eastAsia="黑体" w:cs="黑体"/>
                <w:i w:val="0"/>
                <w:iCs w:val="0"/>
                <w:color w:val="000000"/>
                <w:sz w:val="21"/>
                <w:szCs w:val="21"/>
                <w:u w:val="none"/>
              </w:rPr>
            </w:pPr>
          </w:p>
        </w:tc>
        <w:tc>
          <w:tcPr>
            <w:tcW w:w="1080" w:type="pct"/>
            <w:gridSpan w:val="2"/>
            <w:tcBorders>
              <w:top w:val="nil"/>
              <w:left w:val="nil"/>
              <w:bottom w:val="single" w:color="000000" w:sz="8" w:space="0"/>
              <w:right w:val="nil"/>
            </w:tcBorders>
            <w:shd w:val="clear" w:color="auto" w:fill="auto"/>
            <w:noWrap/>
            <w:vAlign w:val="center"/>
          </w:tcPr>
          <w:p w14:paraId="1D96718E">
            <w:pPr>
              <w:jc w:val="right"/>
              <w:rPr>
                <w:rFonts w:hint="eastAsia" w:ascii="黑体" w:hAnsi="宋体" w:eastAsia="黑体" w:cs="黑体"/>
                <w:i w:val="0"/>
                <w:iCs w:val="0"/>
                <w:color w:val="000000"/>
                <w:sz w:val="21"/>
                <w:szCs w:val="21"/>
                <w:u w:val="none"/>
              </w:rPr>
            </w:pPr>
          </w:p>
        </w:tc>
      </w:tr>
      <w:tr w14:paraId="4BE78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99" w:type="pct"/>
            <w:tcBorders>
              <w:top w:val="single" w:color="000000" w:sz="8" w:space="0"/>
              <w:left w:val="single" w:color="000000" w:sz="8" w:space="0"/>
              <w:bottom w:val="single" w:color="000000" w:sz="4" w:space="0"/>
              <w:right w:val="single" w:color="000000" w:sz="4" w:space="0"/>
            </w:tcBorders>
            <w:shd w:val="clear" w:color="auto" w:fill="FFFFFF"/>
            <w:vAlign w:val="center"/>
          </w:tcPr>
          <w:p w14:paraId="034C3080">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119"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02374B8A">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p>
        </w:tc>
        <w:tc>
          <w:tcPr>
            <w:tcW w:w="1600"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09D2EAB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计算基础</w:t>
            </w:r>
          </w:p>
        </w:tc>
        <w:tc>
          <w:tcPr>
            <w:tcW w:w="799"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12A4BF55">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计算基数</w:t>
            </w:r>
          </w:p>
        </w:tc>
        <w:tc>
          <w:tcPr>
            <w:tcW w:w="519"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103AC0F8">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费率(％)</w:t>
            </w:r>
          </w:p>
        </w:tc>
        <w:tc>
          <w:tcPr>
            <w:tcW w:w="560" w:type="pct"/>
            <w:tcBorders>
              <w:top w:val="single" w:color="000000" w:sz="8" w:space="0"/>
              <w:left w:val="single" w:color="000000" w:sz="4" w:space="0"/>
              <w:bottom w:val="single" w:color="000000" w:sz="4" w:space="0"/>
              <w:right w:val="single" w:color="000000" w:sz="8" w:space="0"/>
            </w:tcBorders>
            <w:shd w:val="clear" w:color="auto" w:fill="FFFFFF"/>
            <w:vAlign w:val="center"/>
          </w:tcPr>
          <w:p w14:paraId="1B70255F">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金额(元)</w:t>
            </w:r>
          </w:p>
        </w:tc>
      </w:tr>
      <w:tr w14:paraId="63661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9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265146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B40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1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7A7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分部分项工程费+措施项目费+不可竞争费+其他项目费</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53D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57A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60" w:type="pct"/>
            <w:tcBorders>
              <w:top w:val="single" w:color="000000" w:sz="4" w:space="0"/>
              <w:left w:val="single" w:color="000000" w:sz="4" w:space="0"/>
              <w:bottom w:val="single" w:color="000000" w:sz="4" w:space="0"/>
              <w:right w:val="single" w:color="000000" w:sz="8" w:space="0"/>
            </w:tcBorders>
            <w:shd w:val="clear" w:color="auto" w:fill="auto"/>
            <w:vAlign w:val="center"/>
          </w:tcPr>
          <w:p w14:paraId="6DB69B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bl>
    <w:p w14:paraId="34B1E757">
      <w:pPr>
        <w:pStyle w:val="4"/>
        <w:numPr>
          <w:ilvl w:val="0"/>
          <w:numId w:val="0"/>
        </w:numPr>
        <w:spacing w:before="0" w:after="0" w:line="560" w:lineRule="exact"/>
        <w:jc w:val="center"/>
        <w:rPr>
          <w:rFonts w:ascii="宋体" w:hAnsi="宋体" w:eastAsia="宋体" w:cs="宋体"/>
          <w:sz w:val="28"/>
          <w:szCs w:val="28"/>
          <w:highlight w:val="none"/>
        </w:rPr>
      </w:pPr>
      <w:bookmarkStart w:id="32" w:name="_Toc21357"/>
      <w:r>
        <w:rPr>
          <w:rFonts w:hint="eastAsia" w:ascii="宋体" w:hAnsi="宋体" w:eastAsia="宋体" w:cs="宋体"/>
          <w:b/>
          <w:kern w:val="0"/>
          <w:sz w:val="28"/>
          <w:szCs w:val="28"/>
          <w:highlight w:val="none"/>
          <w:lang w:val="en-US" w:eastAsia="zh-CN" w:bidi="ar-SA"/>
        </w:rPr>
        <w:t>四、</w:t>
      </w:r>
      <w:r>
        <w:rPr>
          <w:rFonts w:hint="eastAsia" w:ascii="宋体" w:hAnsi="宋体" w:eastAsia="宋体" w:cs="宋体"/>
          <w:sz w:val="28"/>
          <w:szCs w:val="28"/>
          <w:highlight w:val="none"/>
        </w:rPr>
        <w:t>响应文件格式</w:t>
      </w:r>
      <w:bookmarkEnd w:id="32"/>
    </w:p>
    <w:p w14:paraId="560861F0">
      <w:pPr>
        <w:spacing w:line="500" w:lineRule="exact"/>
        <w:ind w:firstLine="643" w:firstLineChars="200"/>
        <w:jc w:val="center"/>
        <w:rPr>
          <w:rFonts w:ascii="宋体" w:hAnsi="宋体"/>
          <w:b/>
          <w:sz w:val="32"/>
          <w:highlight w:val="none"/>
        </w:rPr>
      </w:pPr>
    </w:p>
    <w:p w14:paraId="02B94012">
      <w:pPr>
        <w:spacing w:line="500" w:lineRule="exact"/>
        <w:ind w:firstLine="643" w:firstLineChars="200"/>
        <w:jc w:val="center"/>
        <w:rPr>
          <w:rFonts w:ascii="宋体" w:hAnsi="宋体"/>
          <w:b/>
          <w:sz w:val="32"/>
          <w:highlight w:val="none"/>
        </w:rPr>
      </w:pPr>
      <w:r>
        <w:rPr>
          <w:rFonts w:hint="eastAsia" w:ascii="宋体" w:hAnsi="宋体"/>
          <w:b/>
          <w:sz w:val="32"/>
          <w:highlight w:val="none"/>
          <w:u w:val="single"/>
        </w:rPr>
        <w:t xml:space="preserve">　  　　　　　　 </w:t>
      </w:r>
      <w:r>
        <w:rPr>
          <w:rFonts w:hint="eastAsia" w:ascii="宋体" w:hAnsi="宋体"/>
          <w:b/>
          <w:sz w:val="32"/>
          <w:highlight w:val="none"/>
        </w:rPr>
        <w:t>项目</w:t>
      </w:r>
    </w:p>
    <w:p w14:paraId="017AA6FC">
      <w:pPr>
        <w:spacing w:line="900" w:lineRule="exact"/>
        <w:ind w:firstLine="1446" w:firstLineChars="200"/>
        <w:rPr>
          <w:rFonts w:ascii="宋体" w:hAnsi="宋体"/>
          <w:b/>
          <w:sz w:val="72"/>
          <w:highlight w:val="none"/>
        </w:rPr>
      </w:pPr>
    </w:p>
    <w:p w14:paraId="2F2FDF0F">
      <w:pPr>
        <w:spacing w:line="900" w:lineRule="exact"/>
        <w:jc w:val="center"/>
        <w:rPr>
          <w:rFonts w:ascii="宋体" w:hAnsi="宋体"/>
          <w:b/>
          <w:sz w:val="72"/>
          <w:highlight w:val="none"/>
        </w:rPr>
      </w:pPr>
      <w:r>
        <w:rPr>
          <w:rFonts w:hint="eastAsia" w:ascii="宋体" w:hAnsi="宋体"/>
          <w:b/>
          <w:sz w:val="72"/>
          <w:highlight w:val="none"/>
        </w:rPr>
        <w:t>响</w:t>
      </w:r>
    </w:p>
    <w:p w14:paraId="41395138">
      <w:pPr>
        <w:spacing w:line="900" w:lineRule="exact"/>
        <w:ind w:firstLine="1446" w:firstLineChars="200"/>
        <w:jc w:val="center"/>
        <w:rPr>
          <w:rFonts w:ascii="宋体" w:hAnsi="宋体"/>
          <w:b/>
          <w:sz w:val="72"/>
          <w:highlight w:val="none"/>
        </w:rPr>
      </w:pPr>
    </w:p>
    <w:p w14:paraId="1BB4B3B8">
      <w:pPr>
        <w:spacing w:line="900" w:lineRule="exact"/>
        <w:jc w:val="center"/>
        <w:rPr>
          <w:rFonts w:ascii="宋体" w:hAnsi="宋体"/>
          <w:b/>
          <w:sz w:val="72"/>
          <w:highlight w:val="none"/>
        </w:rPr>
      </w:pPr>
      <w:r>
        <w:rPr>
          <w:rFonts w:hint="eastAsia" w:ascii="宋体" w:hAnsi="宋体"/>
          <w:b/>
          <w:sz w:val="72"/>
          <w:highlight w:val="none"/>
        </w:rPr>
        <w:t>应</w:t>
      </w:r>
    </w:p>
    <w:p w14:paraId="627BB3E5">
      <w:pPr>
        <w:spacing w:line="900" w:lineRule="exact"/>
        <w:ind w:firstLine="1446" w:firstLineChars="200"/>
        <w:jc w:val="center"/>
        <w:rPr>
          <w:rFonts w:ascii="宋体" w:hAnsi="宋体"/>
          <w:b/>
          <w:sz w:val="72"/>
          <w:highlight w:val="none"/>
        </w:rPr>
      </w:pPr>
    </w:p>
    <w:p w14:paraId="5D90DB6D">
      <w:pPr>
        <w:spacing w:line="900" w:lineRule="exact"/>
        <w:jc w:val="center"/>
        <w:rPr>
          <w:rFonts w:ascii="宋体" w:hAnsi="宋体"/>
          <w:b/>
          <w:sz w:val="72"/>
          <w:highlight w:val="none"/>
        </w:rPr>
      </w:pPr>
      <w:r>
        <w:rPr>
          <w:rFonts w:hint="eastAsia" w:ascii="宋体" w:hAnsi="宋体"/>
          <w:b/>
          <w:sz w:val="72"/>
          <w:highlight w:val="none"/>
        </w:rPr>
        <w:t>文</w:t>
      </w:r>
    </w:p>
    <w:p w14:paraId="6AD71CB1">
      <w:pPr>
        <w:spacing w:line="900" w:lineRule="exact"/>
        <w:ind w:firstLine="1446" w:firstLineChars="200"/>
        <w:jc w:val="center"/>
        <w:rPr>
          <w:rFonts w:ascii="宋体" w:hAnsi="宋体"/>
          <w:b/>
          <w:sz w:val="72"/>
          <w:highlight w:val="none"/>
        </w:rPr>
      </w:pPr>
    </w:p>
    <w:p w14:paraId="5D41B68A">
      <w:pPr>
        <w:jc w:val="center"/>
        <w:rPr>
          <w:rFonts w:ascii="宋体" w:hAnsi="宋体"/>
          <w:b/>
          <w:sz w:val="72"/>
          <w:highlight w:val="none"/>
        </w:rPr>
      </w:pPr>
      <w:r>
        <w:rPr>
          <w:rFonts w:hint="eastAsia" w:ascii="宋体" w:hAnsi="宋体"/>
          <w:b/>
          <w:sz w:val="72"/>
          <w:highlight w:val="none"/>
        </w:rPr>
        <w:t>件</w:t>
      </w:r>
    </w:p>
    <w:p w14:paraId="206CB7B0">
      <w:pPr>
        <w:spacing w:after="157" w:afterLines="50"/>
        <w:ind w:firstLine="1446" w:firstLineChars="200"/>
        <w:jc w:val="center"/>
        <w:rPr>
          <w:rFonts w:ascii="宋体" w:hAnsi="宋体"/>
          <w:b/>
          <w:sz w:val="72"/>
          <w:highlight w:val="none"/>
        </w:rPr>
      </w:pPr>
    </w:p>
    <w:p w14:paraId="0B989D86">
      <w:pPr>
        <w:spacing w:after="157" w:afterLines="50" w:line="500" w:lineRule="exact"/>
        <w:jc w:val="center"/>
        <w:rPr>
          <w:rFonts w:ascii="宋体" w:hAnsi="宋体"/>
          <w:b/>
          <w:sz w:val="30"/>
          <w:szCs w:val="30"/>
          <w:highlight w:val="none"/>
        </w:rPr>
      </w:pPr>
      <w:r>
        <w:rPr>
          <w:rFonts w:hint="eastAsia" w:ascii="宋体" w:hAnsi="宋体"/>
          <w:b/>
          <w:sz w:val="30"/>
          <w:szCs w:val="30"/>
          <w:highlight w:val="none"/>
        </w:rPr>
        <w:t>第  包</w:t>
      </w:r>
    </w:p>
    <w:p w14:paraId="0E3620AC">
      <w:pPr>
        <w:spacing w:after="157" w:afterLines="50" w:line="500" w:lineRule="exact"/>
        <w:ind w:firstLine="1446" w:firstLineChars="200"/>
        <w:jc w:val="center"/>
        <w:rPr>
          <w:rFonts w:ascii="宋体" w:hAnsi="宋体"/>
          <w:b/>
          <w:sz w:val="72"/>
          <w:highlight w:val="none"/>
        </w:rPr>
      </w:pPr>
    </w:p>
    <w:p w14:paraId="1E7456B7">
      <w:pPr>
        <w:spacing w:after="157" w:afterLines="50" w:line="500" w:lineRule="exact"/>
        <w:ind w:firstLine="643" w:firstLineChars="200"/>
        <w:rPr>
          <w:rFonts w:ascii="宋体" w:hAnsi="宋体"/>
          <w:b/>
          <w:sz w:val="32"/>
          <w:highlight w:val="none"/>
          <w:u w:val="single"/>
        </w:rPr>
      </w:pPr>
      <w:r>
        <w:rPr>
          <w:rFonts w:hint="eastAsia" w:ascii="宋体" w:hAnsi="宋体"/>
          <w:b/>
          <w:sz w:val="32"/>
          <w:highlight w:val="none"/>
        </w:rPr>
        <w:t>供应商：</w:t>
      </w:r>
    </w:p>
    <w:p w14:paraId="19CFB4C4">
      <w:pPr>
        <w:spacing w:after="157" w:afterLines="50" w:line="500" w:lineRule="exact"/>
        <w:jc w:val="center"/>
        <w:rPr>
          <w:rFonts w:ascii="宋体" w:hAnsi="宋体"/>
          <w:b/>
          <w:sz w:val="32"/>
          <w:highlight w:val="none"/>
        </w:rPr>
      </w:pPr>
      <w:r>
        <w:rPr>
          <w:rFonts w:hint="eastAsia" w:ascii="宋体" w:hAnsi="宋体"/>
          <w:b/>
          <w:sz w:val="32"/>
          <w:highlight w:val="none"/>
        </w:rPr>
        <w:t>年  月  日</w:t>
      </w:r>
    </w:p>
    <w:p w14:paraId="5BD55426">
      <w:pPr>
        <w:rPr>
          <w:rFonts w:ascii="宋体" w:hAnsi="宋体" w:cs="宋体"/>
          <w:sz w:val="24"/>
          <w:szCs w:val="24"/>
          <w:highlight w:val="none"/>
        </w:rPr>
      </w:pPr>
      <w:r>
        <w:rPr>
          <w:rFonts w:hint="eastAsia" w:ascii="宋体" w:hAnsi="宋体" w:cs="宋体"/>
          <w:sz w:val="24"/>
          <w:szCs w:val="24"/>
          <w:highlight w:val="none"/>
        </w:rPr>
        <w:br w:type="page"/>
      </w:r>
    </w:p>
    <w:p w14:paraId="0048086D">
      <w:pPr>
        <w:pStyle w:val="4"/>
        <w:spacing w:before="0" w:after="0" w:line="560" w:lineRule="exact"/>
        <w:ind w:firstLine="482" w:firstLineChars="200"/>
        <w:jc w:val="center"/>
        <w:rPr>
          <w:rFonts w:ascii="宋体" w:hAnsi="宋体" w:eastAsia="宋体" w:cs="宋体"/>
          <w:sz w:val="24"/>
          <w:szCs w:val="24"/>
          <w:highlight w:val="none"/>
        </w:rPr>
      </w:pPr>
      <w:bookmarkStart w:id="33" w:name="_Toc17836"/>
      <w:r>
        <w:rPr>
          <w:rFonts w:hint="eastAsia" w:ascii="宋体" w:hAnsi="宋体" w:eastAsia="宋体" w:cs="宋体"/>
          <w:sz w:val="24"/>
          <w:szCs w:val="24"/>
          <w:highlight w:val="none"/>
        </w:rPr>
        <w:t>响应文件资料清单</w:t>
      </w:r>
      <w:bookmarkEnd w:id="33"/>
    </w:p>
    <w:tbl>
      <w:tblPr>
        <w:tblStyle w:val="35"/>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55743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8CB4417">
            <w:pPr>
              <w:spacing w:line="400" w:lineRule="exact"/>
              <w:jc w:val="center"/>
              <w:rPr>
                <w:rFonts w:ascii="宋体" w:hAnsi="宋体"/>
                <w:b/>
                <w:sz w:val="24"/>
                <w:highlight w:val="none"/>
              </w:rPr>
            </w:pPr>
            <w:r>
              <w:rPr>
                <w:rFonts w:hint="eastAsia" w:ascii="宋体" w:hAnsi="宋体"/>
                <w:b/>
                <w:sz w:val="24"/>
                <w:highlight w:val="none"/>
              </w:rPr>
              <w:t>序号</w:t>
            </w:r>
          </w:p>
        </w:tc>
        <w:tc>
          <w:tcPr>
            <w:tcW w:w="6038" w:type="dxa"/>
            <w:vAlign w:val="center"/>
          </w:tcPr>
          <w:p w14:paraId="6893F18A">
            <w:pPr>
              <w:spacing w:line="400" w:lineRule="exact"/>
              <w:ind w:firstLine="482" w:firstLineChars="200"/>
              <w:jc w:val="center"/>
              <w:rPr>
                <w:rFonts w:ascii="宋体" w:hAnsi="宋体"/>
                <w:b/>
                <w:sz w:val="24"/>
                <w:highlight w:val="none"/>
              </w:rPr>
            </w:pPr>
            <w:r>
              <w:rPr>
                <w:rFonts w:hint="eastAsia" w:ascii="宋体" w:hAnsi="宋体"/>
                <w:b/>
                <w:sz w:val="24"/>
                <w:highlight w:val="none"/>
              </w:rPr>
              <w:t>资料名称</w:t>
            </w:r>
          </w:p>
        </w:tc>
        <w:tc>
          <w:tcPr>
            <w:tcW w:w="1417" w:type="dxa"/>
            <w:vAlign w:val="center"/>
          </w:tcPr>
          <w:p w14:paraId="4A4B8C72">
            <w:pPr>
              <w:spacing w:line="400" w:lineRule="exact"/>
              <w:ind w:firstLine="482" w:firstLineChars="200"/>
              <w:jc w:val="center"/>
              <w:rPr>
                <w:rFonts w:ascii="宋体" w:hAnsi="宋体"/>
                <w:b/>
                <w:sz w:val="24"/>
                <w:highlight w:val="none"/>
              </w:rPr>
            </w:pPr>
            <w:r>
              <w:rPr>
                <w:rFonts w:hint="eastAsia" w:ascii="宋体" w:hAnsi="宋体"/>
                <w:b/>
                <w:sz w:val="24"/>
                <w:highlight w:val="none"/>
              </w:rPr>
              <w:t>备注</w:t>
            </w:r>
          </w:p>
        </w:tc>
      </w:tr>
      <w:tr w14:paraId="28051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E1ADD10">
            <w:pPr>
              <w:jc w:val="center"/>
              <w:rPr>
                <w:rFonts w:ascii="Tahoma" w:hAnsi="Tahoma"/>
                <w:sz w:val="24"/>
                <w:highlight w:val="none"/>
              </w:rPr>
            </w:pPr>
            <w:r>
              <w:rPr>
                <w:rFonts w:hint="eastAsia" w:ascii="Tahoma" w:hAnsi="Tahoma"/>
                <w:sz w:val="24"/>
                <w:highlight w:val="none"/>
              </w:rPr>
              <w:t>一</w:t>
            </w:r>
          </w:p>
        </w:tc>
        <w:tc>
          <w:tcPr>
            <w:tcW w:w="6038" w:type="dxa"/>
            <w:vAlign w:val="center"/>
          </w:tcPr>
          <w:p w14:paraId="03813792">
            <w:pPr>
              <w:spacing w:line="360" w:lineRule="auto"/>
              <w:rPr>
                <w:rFonts w:ascii="Tahoma" w:hAnsi="Tahoma"/>
                <w:sz w:val="24"/>
                <w:highlight w:val="none"/>
              </w:rPr>
            </w:pPr>
            <w:r>
              <w:rPr>
                <w:rFonts w:hint="eastAsia" w:ascii="宋体" w:hAnsi="宋体"/>
                <w:sz w:val="24"/>
                <w:szCs w:val="24"/>
                <w:highlight w:val="none"/>
              </w:rPr>
              <w:t>响应性报价表</w:t>
            </w:r>
          </w:p>
        </w:tc>
        <w:tc>
          <w:tcPr>
            <w:tcW w:w="1417" w:type="dxa"/>
            <w:vAlign w:val="center"/>
          </w:tcPr>
          <w:p w14:paraId="6161867D">
            <w:pPr>
              <w:spacing w:line="360" w:lineRule="auto"/>
              <w:ind w:firstLine="482" w:firstLineChars="200"/>
              <w:jc w:val="center"/>
              <w:rPr>
                <w:rFonts w:ascii="宋体" w:hAnsi="宋体"/>
                <w:b/>
                <w:sz w:val="24"/>
                <w:highlight w:val="none"/>
              </w:rPr>
            </w:pPr>
          </w:p>
        </w:tc>
      </w:tr>
      <w:tr w14:paraId="285EF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2A40CAE6">
            <w:pPr>
              <w:jc w:val="center"/>
              <w:rPr>
                <w:rFonts w:ascii="Tahoma" w:hAnsi="Tahoma"/>
                <w:sz w:val="24"/>
                <w:highlight w:val="none"/>
              </w:rPr>
            </w:pPr>
            <w:r>
              <w:rPr>
                <w:rFonts w:hint="eastAsia" w:ascii="Tahoma" w:hAnsi="Tahoma"/>
                <w:sz w:val="24"/>
                <w:highlight w:val="none"/>
              </w:rPr>
              <w:t>二</w:t>
            </w:r>
          </w:p>
        </w:tc>
        <w:tc>
          <w:tcPr>
            <w:tcW w:w="6038" w:type="dxa"/>
            <w:vAlign w:val="center"/>
          </w:tcPr>
          <w:p w14:paraId="7631FF98">
            <w:pPr>
              <w:spacing w:line="360" w:lineRule="auto"/>
              <w:rPr>
                <w:rFonts w:ascii="Tahoma" w:hAnsi="Tahoma"/>
                <w:sz w:val="24"/>
                <w:highlight w:val="none"/>
              </w:rPr>
            </w:pPr>
            <w:r>
              <w:rPr>
                <w:rFonts w:hint="eastAsia" w:ascii="Tahoma" w:hAnsi="Tahoma"/>
                <w:sz w:val="24"/>
                <w:highlight w:val="none"/>
              </w:rPr>
              <w:t>供应商基本信息</w:t>
            </w:r>
          </w:p>
        </w:tc>
        <w:tc>
          <w:tcPr>
            <w:tcW w:w="1417" w:type="dxa"/>
            <w:vAlign w:val="center"/>
          </w:tcPr>
          <w:p w14:paraId="764ACF7F">
            <w:pPr>
              <w:spacing w:line="360" w:lineRule="auto"/>
              <w:ind w:firstLine="482" w:firstLineChars="200"/>
              <w:jc w:val="center"/>
              <w:rPr>
                <w:rFonts w:ascii="宋体" w:hAnsi="宋体"/>
                <w:b/>
                <w:sz w:val="24"/>
                <w:highlight w:val="none"/>
              </w:rPr>
            </w:pPr>
          </w:p>
        </w:tc>
      </w:tr>
      <w:tr w14:paraId="4121B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70E0E46">
            <w:pPr>
              <w:jc w:val="center"/>
              <w:rPr>
                <w:rFonts w:ascii="Tahoma" w:hAnsi="Tahoma"/>
                <w:sz w:val="24"/>
                <w:highlight w:val="none"/>
              </w:rPr>
            </w:pPr>
            <w:r>
              <w:rPr>
                <w:rFonts w:hint="eastAsia" w:ascii="Tahoma" w:hAnsi="Tahoma"/>
                <w:sz w:val="24"/>
                <w:highlight w:val="none"/>
              </w:rPr>
              <w:t>三</w:t>
            </w:r>
          </w:p>
        </w:tc>
        <w:tc>
          <w:tcPr>
            <w:tcW w:w="6038" w:type="dxa"/>
            <w:vAlign w:val="center"/>
          </w:tcPr>
          <w:p w14:paraId="481737F7">
            <w:pPr>
              <w:pStyle w:val="63"/>
              <w:rPr>
                <w:highlight w:val="none"/>
              </w:rPr>
            </w:pPr>
            <w:r>
              <w:rPr>
                <w:rFonts w:hint="eastAsia" w:ascii="宋体" w:hAnsi="宋体"/>
                <w:szCs w:val="24"/>
                <w:highlight w:val="none"/>
              </w:rPr>
              <w:t>投标授权书</w:t>
            </w:r>
          </w:p>
        </w:tc>
        <w:tc>
          <w:tcPr>
            <w:tcW w:w="1417" w:type="dxa"/>
            <w:vAlign w:val="center"/>
          </w:tcPr>
          <w:p w14:paraId="7632039B">
            <w:pPr>
              <w:spacing w:line="360" w:lineRule="auto"/>
              <w:ind w:firstLine="482" w:firstLineChars="200"/>
              <w:jc w:val="center"/>
              <w:rPr>
                <w:rFonts w:ascii="宋体" w:hAnsi="宋体"/>
                <w:b/>
                <w:sz w:val="24"/>
                <w:highlight w:val="none"/>
              </w:rPr>
            </w:pPr>
          </w:p>
        </w:tc>
      </w:tr>
      <w:tr w14:paraId="3EFF8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3B07295B">
            <w:pPr>
              <w:jc w:val="center"/>
              <w:rPr>
                <w:rFonts w:ascii="Tahoma" w:hAnsi="Tahoma"/>
                <w:sz w:val="24"/>
                <w:highlight w:val="none"/>
              </w:rPr>
            </w:pPr>
            <w:r>
              <w:rPr>
                <w:rFonts w:hint="eastAsia" w:ascii="Tahoma" w:hAnsi="Tahoma"/>
                <w:sz w:val="24"/>
                <w:highlight w:val="none"/>
              </w:rPr>
              <w:t>四</w:t>
            </w:r>
          </w:p>
        </w:tc>
        <w:tc>
          <w:tcPr>
            <w:tcW w:w="6038" w:type="dxa"/>
            <w:vAlign w:val="center"/>
          </w:tcPr>
          <w:p w14:paraId="486C0F1E">
            <w:pPr>
              <w:pStyle w:val="63"/>
              <w:rPr>
                <w:highlight w:val="none"/>
              </w:rPr>
            </w:pPr>
            <w:r>
              <w:rPr>
                <w:rFonts w:hint="eastAsia" w:ascii="宋体" w:hAnsi="宋体"/>
                <w:szCs w:val="24"/>
                <w:highlight w:val="none"/>
              </w:rPr>
              <w:t>投标函</w:t>
            </w:r>
          </w:p>
        </w:tc>
        <w:tc>
          <w:tcPr>
            <w:tcW w:w="1417" w:type="dxa"/>
            <w:vAlign w:val="center"/>
          </w:tcPr>
          <w:p w14:paraId="22ADEC00">
            <w:pPr>
              <w:spacing w:line="360" w:lineRule="auto"/>
              <w:ind w:firstLine="482" w:firstLineChars="200"/>
              <w:jc w:val="center"/>
              <w:rPr>
                <w:rFonts w:ascii="宋体" w:hAnsi="宋体"/>
                <w:b/>
                <w:sz w:val="24"/>
                <w:highlight w:val="none"/>
              </w:rPr>
            </w:pPr>
          </w:p>
        </w:tc>
      </w:tr>
      <w:tr w14:paraId="585C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32F5FB1">
            <w:pPr>
              <w:jc w:val="center"/>
              <w:rPr>
                <w:rFonts w:ascii="Tahoma" w:hAnsi="Tahoma"/>
                <w:sz w:val="24"/>
                <w:highlight w:val="none"/>
              </w:rPr>
            </w:pPr>
            <w:r>
              <w:rPr>
                <w:rFonts w:hint="eastAsia" w:ascii="Tahoma" w:hAnsi="Tahoma"/>
                <w:sz w:val="24"/>
                <w:highlight w:val="none"/>
              </w:rPr>
              <w:t>五</w:t>
            </w:r>
          </w:p>
        </w:tc>
        <w:tc>
          <w:tcPr>
            <w:tcW w:w="6038" w:type="dxa"/>
            <w:vAlign w:val="center"/>
          </w:tcPr>
          <w:p w14:paraId="118008CA">
            <w:pPr>
              <w:rPr>
                <w:rFonts w:ascii="宋体" w:hAnsi="宋体" w:cs="宋体"/>
                <w:sz w:val="24"/>
                <w:highlight w:val="none"/>
              </w:rPr>
            </w:pPr>
            <w:r>
              <w:rPr>
                <w:rFonts w:hint="eastAsia" w:ascii="宋体" w:hAnsi="宋体" w:cs="宋体"/>
                <w:sz w:val="24"/>
                <w:szCs w:val="24"/>
                <w:highlight w:val="none"/>
              </w:rPr>
              <w:t>无重大违法记录声明函、无不良信用记录承诺函</w:t>
            </w:r>
          </w:p>
        </w:tc>
        <w:tc>
          <w:tcPr>
            <w:tcW w:w="1417" w:type="dxa"/>
            <w:vAlign w:val="center"/>
          </w:tcPr>
          <w:p w14:paraId="41C876C3">
            <w:pPr>
              <w:spacing w:line="360" w:lineRule="auto"/>
              <w:ind w:firstLine="482" w:firstLineChars="200"/>
              <w:jc w:val="center"/>
              <w:rPr>
                <w:rFonts w:ascii="宋体" w:hAnsi="宋体"/>
                <w:b/>
                <w:sz w:val="24"/>
                <w:highlight w:val="none"/>
              </w:rPr>
            </w:pPr>
          </w:p>
        </w:tc>
      </w:tr>
      <w:tr w14:paraId="3BFE1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22C6453">
            <w:pPr>
              <w:jc w:val="center"/>
              <w:rPr>
                <w:rFonts w:hint="eastAsia" w:ascii="Tahoma" w:hAnsi="Tahoma"/>
                <w:sz w:val="24"/>
                <w:highlight w:val="none"/>
              </w:rPr>
            </w:pPr>
            <w:r>
              <w:rPr>
                <w:rFonts w:hint="eastAsia" w:ascii="Tahoma" w:hAnsi="Tahoma"/>
                <w:sz w:val="24"/>
                <w:highlight w:val="none"/>
              </w:rPr>
              <w:t>六</w:t>
            </w:r>
          </w:p>
        </w:tc>
        <w:tc>
          <w:tcPr>
            <w:tcW w:w="6038" w:type="dxa"/>
            <w:vAlign w:val="center"/>
          </w:tcPr>
          <w:p w14:paraId="7C11809E">
            <w:pPr>
              <w:rPr>
                <w:rFonts w:hint="eastAsia" w:ascii="宋体" w:hAnsi="宋体" w:cs="宋体"/>
                <w:sz w:val="24"/>
                <w:szCs w:val="24"/>
                <w:highlight w:val="none"/>
              </w:rPr>
            </w:pPr>
            <w:r>
              <w:rPr>
                <w:rFonts w:hint="eastAsia" w:ascii="宋体" w:hAnsi="宋体" w:cs="宋体"/>
                <w:sz w:val="24"/>
                <w:szCs w:val="24"/>
                <w:highlight w:val="none"/>
              </w:rPr>
              <w:t>响应情况表</w:t>
            </w:r>
          </w:p>
        </w:tc>
        <w:tc>
          <w:tcPr>
            <w:tcW w:w="1417" w:type="dxa"/>
            <w:vAlign w:val="center"/>
          </w:tcPr>
          <w:p w14:paraId="46801DA5">
            <w:pPr>
              <w:spacing w:line="360" w:lineRule="auto"/>
              <w:ind w:firstLine="482" w:firstLineChars="200"/>
              <w:jc w:val="center"/>
              <w:rPr>
                <w:rFonts w:ascii="宋体" w:hAnsi="宋体"/>
                <w:b/>
                <w:sz w:val="24"/>
                <w:highlight w:val="none"/>
              </w:rPr>
            </w:pPr>
          </w:p>
        </w:tc>
      </w:tr>
      <w:tr w14:paraId="6C73C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14:paraId="63321BC8">
            <w:pPr>
              <w:jc w:val="center"/>
              <w:rPr>
                <w:rFonts w:ascii="Tahoma" w:hAnsi="Tahoma"/>
                <w:sz w:val="24"/>
                <w:highlight w:val="none"/>
              </w:rPr>
            </w:pPr>
            <w:r>
              <w:rPr>
                <w:rFonts w:hint="eastAsia" w:ascii="Tahoma" w:hAnsi="Tahoma"/>
                <w:sz w:val="24"/>
                <w:highlight w:val="none"/>
              </w:rPr>
              <w:t>七</w:t>
            </w:r>
          </w:p>
        </w:tc>
        <w:tc>
          <w:tcPr>
            <w:tcW w:w="6038" w:type="dxa"/>
            <w:vAlign w:val="center"/>
          </w:tcPr>
          <w:p w14:paraId="4D49397F">
            <w:pPr>
              <w:rPr>
                <w:rFonts w:ascii="宋体" w:hAnsi="宋体" w:cs="宋体"/>
                <w:sz w:val="24"/>
                <w:highlight w:val="none"/>
              </w:rPr>
            </w:pPr>
            <w:r>
              <w:rPr>
                <w:rFonts w:hint="eastAsia"/>
                <w:sz w:val="24"/>
                <w:highlight w:val="none"/>
              </w:rPr>
              <w:t>投标单位分部分项报价表</w:t>
            </w:r>
          </w:p>
        </w:tc>
        <w:tc>
          <w:tcPr>
            <w:tcW w:w="1417" w:type="dxa"/>
            <w:vAlign w:val="center"/>
          </w:tcPr>
          <w:p w14:paraId="65ECBAB5">
            <w:pPr>
              <w:spacing w:line="360" w:lineRule="auto"/>
              <w:ind w:firstLine="482" w:firstLineChars="200"/>
              <w:rPr>
                <w:rFonts w:ascii="宋体" w:hAnsi="宋体"/>
                <w:b/>
                <w:sz w:val="24"/>
                <w:highlight w:val="none"/>
              </w:rPr>
            </w:pPr>
          </w:p>
        </w:tc>
      </w:tr>
      <w:tr w14:paraId="76170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71E30FBE">
            <w:pPr>
              <w:jc w:val="center"/>
              <w:rPr>
                <w:rFonts w:ascii="Tahoma" w:hAnsi="Tahoma"/>
                <w:sz w:val="24"/>
                <w:highlight w:val="none"/>
              </w:rPr>
            </w:pPr>
            <w:r>
              <w:rPr>
                <w:rFonts w:hint="eastAsia" w:ascii="Tahoma" w:hAnsi="Tahoma"/>
                <w:sz w:val="24"/>
                <w:highlight w:val="none"/>
              </w:rPr>
              <w:t>八</w:t>
            </w:r>
          </w:p>
        </w:tc>
        <w:tc>
          <w:tcPr>
            <w:tcW w:w="6038" w:type="dxa"/>
            <w:vAlign w:val="center"/>
          </w:tcPr>
          <w:p w14:paraId="786B9664">
            <w:pPr>
              <w:rPr>
                <w:rFonts w:ascii="宋体" w:hAnsi="宋体" w:cs="宋体"/>
                <w:sz w:val="24"/>
                <w:highlight w:val="none"/>
              </w:rPr>
            </w:pPr>
            <w:r>
              <w:rPr>
                <w:rFonts w:hint="eastAsia" w:ascii="宋体" w:hAnsi="宋体" w:cs="宋体"/>
                <w:sz w:val="24"/>
                <w:szCs w:val="24"/>
                <w:highlight w:val="none"/>
              </w:rPr>
              <w:t>谈判文件要求和供应商认为需要提供的其它说明和资料</w:t>
            </w:r>
          </w:p>
        </w:tc>
        <w:tc>
          <w:tcPr>
            <w:tcW w:w="1417" w:type="dxa"/>
            <w:vAlign w:val="center"/>
          </w:tcPr>
          <w:p w14:paraId="1DEC2397">
            <w:pPr>
              <w:spacing w:line="360" w:lineRule="auto"/>
              <w:ind w:firstLine="482" w:firstLineChars="200"/>
              <w:rPr>
                <w:rFonts w:ascii="宋体" w:hAnsi="宋体"/>
                <w:b/>
                <w:sz w:val="24"/>
                <w:highlight w:val="none"/>
              </w:rPr>
            </w:pPr>
          </w:p>
        </w:tc>
      </w:tr>
      <w:tr w14:paraId="1030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14:paraId="1C76BB0F">
            <w:pPr>
              <w:jc w:val="center"/>
              <w:rPr>
                <w:sz w:val="24"/>
                <w:highlight w:val="none"/>
              </w:rPr>
            </w:pPr>
            <w:r>
              <w:rPr>
                <w:rFonts w:hint="eastAsia"/>
                <w:sz w:val="24"/>
                <w:highlight w:val="none"/>
              </w:rPr>
              <w:t>九</w:t>
            </w:r>
          </w:p>
        </w:tc>
        <w:tc>
          <w:tcPr>
            <w:tcW w:w="6038" w:type="dxa"/>
            <w:vAlign w:val="center"/>
          </w:tcPr>
          <w:p w14:paraId="5D8958CC">
            <w:pPr>
              <w:rPr>
                <w:rFonts w:hint="default" w:eastAsia="宋体"/>
                <w:sz w:val="24"/>
                <w:highlight w:val="none"/>
                <w:lang w:val="en-US" w:eastAsia="zh-CN"/>
              </w:rPr>
            </w:pPr>
            <w:r>
              <w:rPr>
                <w:rFonts w:hint="eastAsia"/>
                <w:sz w:val="24"/>
                <w:highlight w:val="none"/>
                <w:lang w:val="en-US" w:eastAsia="zh-CN"/>
              </w:rPr>
              <w:t>二轮报价表</w:t>
            </w:r>
          </w:p>
        </w:tc>
        <w:tc>
          <w:tcPr>
            <w:tcW w:w="1417" w:type="dxa"/>
            <w:vAlign w:val="center"/>
          </w:tcPr>
          <w:p w14:paraId="2E8E767D">
            <w:pPr>
              <w:spacing w:line="360" w:lineRule="auto"/>
              <w:ind w:firstLine="482" w:firstLineChars="200"/>
              <w:rPr>
                <w:rFonts w:ascii="宋体" w:hAnsi="宋体"/>
                <w:b/>
                <w:sz w:val="24"/>
                <w:highlight w:val="none"/>
              </w:rPr>
            </w:pPr>
          </w:p>
        </w:tc>
      </w:tr>
      <w:tr w14:paraId="72678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7F514ADC">
            <w:pPr>
              <w:jc w:val="center"/>
              <w:rPr>
                <w:sz w:val="24"/>
                <w:highlight w:val="none"/>
              </w:rPr>
            </w:pPr>
          </w:p>
        </w:tc>
        <w:tc>
          <w:tcPr>
            <w:tcW w:w="6038" w:type="dxa"/>
            <w:vAlign w:val="center"/>
          </w:tcPr>
          <w:p w14:paraId="7D353B3D">
            <w:pPr>
              <w:rPr>
                <w:sz w:val="24"/>
                <w:highlight w:val="none"/>
              </w:rPr>
            </w:pPr>
          </w:p>
        </w:tc>
        <w:tc>
          <w:tcPr>
            <w:tcW w:w="1417" w:type="dxa"/>
            <w:vAlign w:val="center"/>
          </w:tcPr>
          <w:p w14:paraId="0B3E9C79">
            <w:pPr>
              <w:spacing w:line="360" w:lineRule="auto"/>
              <w:ind w:firstLine="482" w:firstLineChars="200"/>
              <w:rPr>
                <w:rFonts w:ascii="宋体" w:hAnsi="宋体"/>
                <w:b/>
                <w:sz w:val="24"/>
                <w:highlight w:val="none"/>
              </w:rPr>
            </w:pPr>
          </w:p>
        </w:tc>
      </w:tr>
      <w:tr w14:paraId="07F7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26177BBC">
            <w:pPr>
              <w:ind w:firstLine="480" w:firstLineChars="200"/>
              <w:jc w:val="center"/>
              <w:rPr>
                <w:sz w:val="24"/>
                <w:highlight w:val="none"/>
              </w:rPr>
            </w:pPr>
          </w:p>
        </w:tc>
        <w:tc>
          <w:tcPr>
            <w:tcW w:w="6038" w:type="dxa"/>
            <w:vAlign w:val="center"/>
          </w:tcPr>
          <w:p w14:paraId="06CA85B2">
            <w:pPr>
              <w:ind w:firstLine="480" w:firstLineChars="200"/>
              <w:rPr>
                <w:sz w:val="24"/>
                <w:highlight w:val="none"/>
              </w:rPr>
            </w:pPr>
          </w:p>
        </w:tc>
        <w:tc>
          <w:tcPr>
            <w:tcW w:w="1417" w:type="dxa"/>
            <w:vAlign w:val="center"/>
          </w:tcPr>
          <w:p w14:paraId="1E8E7F9E">
            <w:pPr>
              <w:spacing w:line="360" w:lineRule="auto"/>
              <w:ind w:firstLine="482" w:firstLineChars="200"/>
              <w:rPr>
                <w:rFonts w:ascii="宋体" w:hAnsi="宋体"/>
                <w:b/>
                <w:sz w:val="24"/>
                <w:highlight w:val="none"/>
              </w:rPr>
            </w:pPr>
          </w:p>
        </w:tc>
      </w:tr>
      <w:tr w14:paraId="2A3EA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vAlign w:val="center"/>
          </w:tcPr>
          <w:p w14:paraId="60214BF6">
            <w:pPr>
              <w:ind w:firstLine="480" w:firstLineChars="200"/>
              <w:jc w:val="center"/>
              <w:rPr>
                <w:sz w:val="24"/>
                <w:highlight w:val="none"/>
              </w:rPr>
            </w:pPr>
          </w:p>
        </w:tc>
        <w:tc>
          <w:tcPr>
            <w:tcW w:w="6038" w:type="dxa"/>
            <w:vAlign w:val="center"/>
          </w:tcPr>
          <w:p w14:paraId="4DB1C065">
            <w:pPr>
              <w:ind w:firstLine="480" w:firstLineChars="200"/>
              <w:rPr>
                <w:sz w:val="24"/>
                <w:highlight w:val="none"/>
              </w:rPr>
            </w:pPr>
          </w:p>
        </w:tc>
        <w:tc>
          <w:tcPr>
            <w:tcW w:w="1417" w:type="dxa"/>
            <w:vAlign w:val="center"/>
          </w:tcPr>
          <w:p w14:paraId="1FADB301">
            <w:pPr>
              <w:spacing w:line="360" w:lineRule="auto"/>
              <w:ind w:firstLine="482" w:firstLineChars="200"/>
              <w:rPr>
                <w:rFonts w:ascii="宋体" w:hAnsi="宋体"/>
                <w:b/>
                <w:sz w:val="24"/>
                <w:highlight w:val="none"/>
              </w:rPr>
            </w:pPr>
          </w:p>
        </w:tc>
      </w:tr>
      <w:tr w14:paraId="7BE79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0" w:type="dxa"/>
            <w:vAlign w:val="center"/>
          </w:tcPr>
          <w:p w14:paraId="3BED1070">
            <w:pPr>
              <w:ind w:firstLine="480" w:firstLineChars="200"/>
              <w:jc w:val="center"/>
              <w:rPr>
                <w:sz w:val="24"/>
                <w:highlight w:val="none"/>
              </w:rPr>
            </w:pPr>
          </w:p>
        </w:tc>
        <w:tc>
          <w:tcPr>
            <w:tcW w:w="6038" w:type="dxa"/>
            <w:vAlign w:val="center"/>
          </w:tcPr>
          <w:p w14:paraId="24DA47F8">
            <w:pPr>
              <w:ind w:firstLine="480" w:firstLineChars="200"/>
              <w:rPr>
                <w:sz w:val="24"/>
                <w:highlight w:val="none"/>
              </w:rPr>
            </w:pPr>
          </w:p>
        </w:tc>
        <w:tc>
          <w:tcPr>
            <w:tcW w:w="1417" w:type="dxa"/>
            <w:vAlign w:val="center"/>
          </w:tcPr>
          <w:p w14:paraId="55526163">
            <w:pPr>
              <w:spacing w:line="360" w:lineRule="auto"/>
              <w:ind w:firstLine="482" w:firstLineChars="200"/>
              <w:rPr>
                <w:rFonts w:ascii="宋体" w:hAnsi="宋体"/>
                <w:b/>
                <w:sz w:val="24"/>
                <w:highlight w:val="none"/>
              </w:rPr>
            </w:pPr>
          </w:p>
        </w:tc>
      </w:tr>
      <w:tr w14:paraId="22DA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0" w:type="dxa"/>
            <w:vAlign w:val="center"/>
          </w:tcPr>
          <w:p w14:paraId="22185B52">
            <w:pPr>
              <w:ind w:firstLine="480" w:firstLineChars="200"/>
              <w:jc w:val="center"/>
              <w:rPr>
                <w:sz w:val="24"/>
                <w:highlight w:val="none"/>
              </w:rPr>
            </w:pPr>
          </w:p>
        </w:tc>
        <w:tc>
          <w:tcPr>
            <w:tcW w:w="6038" w:type="dxa"/>
            <w:vAlign w:val="center"/>
          </w:tcPr>
          <w:p w14:paraId="79D8950F">
            <w:pPr>
              <w:ind w:firstLine="480" w:firstLineChars="200"/>
              <w:rPr>
                <w:sz w:val="24"/>
                <w:highlight w:val="none"/>
              </w:rPr>
            </w:pPr>
          </w:p>
        </w:tc>
        <w:tc>
          <w:tcPr>
            <w:tcW w:w="1417" w:type="dxa"/>
            <w:vAlign w:val="center"/>
          </w:tcPr>
          <w:p w14:paraId="65B185F6">
            <w:pPr>
              <w:spacing w:line="360" w:lineRule="auto"/>
              <w:ind w:firstLine="482" w:firstLineChars="200"/>
              <w:rPr>
                <w:rFonts w:ascii="宋体" w:hAnsi="宋体"/>
                <w:b/>
                <w:sz w:val="24"/>
                <w:highlight w:val="none"/>
              </w:rPr>
            </w:pPr>
          </w:p>
        </w:tc>
      </w:tr>
      <w:tr w14:paraId="4B3DC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0" w:type="dxa"/>
            <w:vAlign w:val="center"/>
          </w:tcPr>
          <w:p w14:paraId="51B32B1E">
            <w:pPr>
              <w:ind w:firstLine="480" w:firstLineChars="200"/>
              <w:jc w:val="center"/>
              <w:rPr>
                <w:sz w:val="24"/>
                <w:highlight w:val="none"/>
              </w:rPr>
            </w:pPr>
          </w:p>
        </w:tc>
        <w:tc>
          <w:tcPr>
            <w:tcW w:w="6038" w:type="dxa"/>
            <w:vAlign w:val="center"/>
          </w:tcPr>
          <w:p w14:paraId="224994A0">
            <w:pPr>
              <w:ind w:firstLine="480" w:firstLineChars="200"/>
              <w:rPr>
                <w:sz w:val="24"/>
                <w:highlight w:val="none"/>
              </w:rPr>
            </w:pPr>
          </w:p>
        </w:tc>
        <w:tc>
          <w:tcPr>
            <w:tcW w:w="1417" w:type="dxa"/>
            <w:vAlign w:val="center"/>
          </w:tcPr>
          <w:p w14:paraId="4666113B">
            <w:pPr>
              <w:spacing w:line="360" w:lineRule="auto"/>
              <w:ind w:firstLine="480" w:firstLineChars="200"/>
              <w:rPr>
                <w:rFonts w:ascii="宋体" w:hAnsi="宋体"/>
                <w:sz w:val="24"/>
                <w:highlight w:val="none"/>
              </w:rPr>
            </w:pPr>
          </w:p>
        </w:tc>
      </w:tr>
      <w:tr w14:paraId="0551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0" w:type="dxa"/>
            <w:vAlign w:val="center"/>
          </w:tcPr>
          <w:p w14:paraId="74B80AFE">
            <w:pPr>
              <w:ind w:firstLine="480" w:firstLineChars="200"/>
              <w:jc w:val="center"/>
              <w:rPr>
                <w:sz w:val="24"/>
                <w:highlight w:val="none"/>
              </w:rPr>
            </w:pPr>
          </w:p>
        </w:tc>
        <w:tc>
          <w:tcPr>
            <w:tcW w:w="6038" w:type="dxa"/>
            <w:vAlign w:val="center"/>
          </w:tcPr>
          <w:p w14:paraId="31F8A3E6">
            <w:pPr>
              <w:ind w:firstLine="480" w:firstLineChars="200"/>
              <w:rPr>
                <w:sz w:val="24"/>
                <w:highlight w:val="none"/>
              </w:rPr>
            </w:pPr>
          </w:p>
        </w:tc>
        <w:tc>
          <w:tcPr>
            <w:tcW w:w="1417" w:type="dxa"/>
            <w:vAlign w:val="center"/>
          </w:tcPr>
          <w:p w14:paraId="7E8BAF5C">
            <w:pPr>
              <w:spacing w:line="500" w:lineRule="exact"/>
              <w:ind w:firstLine="560" w:firstLineChars="200"/>
              <w:rPr>
                <w:rFonts w:ascii="宋体" w:hAnsi="宋体"/>
                <w:sz w:val="28"/>
                <w:highlight w:val="none"/>
              </w:rPr>
            </w:pPr>
          </w:p>
        </w:tc>
      </w:tr>
    </w:tbl>
    <w:p w14:paraId="6591865C">
      <w:pPr>
        <w:spacing w:line="360" w:lineRule="auto"/>
        <w:ind w:firstLine="482" w:firstLineChars="200"/>
        <w:jc w:val="center"/>
        <w:rPr>
          <w:rFonts w:ascii="宋体" w:hAnsi="宋体"/>
          <w:b/>
          <w:sz w:val="24"/>
          <w:highlight w:val="none"/>
        </w:rPr>
      </w:pPr>
    </w:p>
    <w:p w14:paraId="12B1C5E7">
      <w:pPr>
        <w:spacing w:line="360" w:lineRule="auto"/>
        <w:ind w:firstLine="482" w:firstLineChars="200"/>
        <w:jc w:val="center"/>
        <w:rPr>
          <w:rFonts w:ascii="宋体" w:hAnsi="宋体"/>
          <w:b/>
          <w:sz w:val="24"/>
          <w:highlight w:val="none"/>
        </w:rPr>
      </w:pPr>
    </w:p>
    <w:p w14:paraId="29D002CA">
      <w:pPr>
        <w:spacing w:line="360" w:lineRule="auto"/>
        <w:ind w:firstLine="482" w:firstLineChars="200"/>
        <w:jc w:val="center"/>
        <w:rPr>
          <w:rFonts w:ascii="宋体" w:hAnsi="宋体"/>
          <w:b/>
          <w:sz w:val="24"/>
          <w:highlight w:val="none"/>
        </w:rPr>
      </w:pPr>
    </w:p>
    <w:p w14:paraId="30BCA17A">
      <w:pPr>
        <w:rPr>
          <w:rFonts w:ascii="宋体" w:hAnsi="宋体" w:cs="宋体"/>
          <w:sz w:val="24"/>
          <w:szCs w:val="24"/>
          <w:highlight w:val="none"/>
        </w:rPr>
      </w:pPr>
      <w:bookmarkStart w:id="34" w:name="_Toc5601"/>
      <w:r>
        <w:rPr>
          <w:rFonts w:hint="eastAsia" w:ascii="宋体" w:hAnsi="宋体" w:cs="宋体"/>
          <w:sz w:val="24"/>
          <w:szCs w:val="24"/>
          <w:highlight w:val="none"/>
        </w:rPr>
        <w:br w:type="page"/>
      </w:r>
    </w:p>
    <w:p w14:paraId="014460D0">
      <w:pPr>
        <w:pStyle w:val="2"/>
        <w:spacing w:before="0" w:after="0" w:line="560" w:lineRule="exact"/>
        <w:jc w:val="left"/>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附件</w:t>
      </w:r>
      <w:r>
        <w:rPr>
          <w:rFonts w:hint="eastAsia" w:ascii="宋体" w:hAnsi="宋体" w:eastAsia="宋体" w:cs="宋体"/>
          <w:sz w:val="24"/>
          <w:szCs w:val="24"/>
          <w:highlight w:val="none"/>
        </w:rPr>
        <w:t>一、响应性报价表</w:t>
      </w:r>
    </w:p>
    <w:p w14:paraId="134DB16C">
      <w:pPr>
        <w:ind w:firstLine="241" w:firstLineChars="100"/>
        <w:rPr>
          <w:rFonts w:ascii="宋体" w:hAnsi="宋体" w:cs="宋体"/>
          <w:b/>
          <w:kern w:val="0"/>
          <w:sz w:val="24"/>
          <w:szCs w:val="24"/>
          <w:highlight w:val="none"/>
        </w:rPr>
      </w:pPr>
      <w:r>
        <w:rPr>
          <w:rFonts w:hint="eastAsia" w:ascii="宋体" w:hAnsi="宋体" w:cs="宋体"/>
          <w:b/>
          <w:kern w:val="0"/>
          <w:sz w:val="24"/>
          <w:szCs w:val="24"/>
          <w:highlight w:val="none"/>
        </w:rPr>
        <w:t>项目名称：</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0"/>
        <w:gridCol w:w="2672"/>
      </w:tblGrid>
      <w:tr w14:paraId="71E4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vAlign w:val="center"/>
          </w:tcPr>
          <w:p w14:paraId="72B2C461">
            <w:pPr>
              <w:pStyle w:val="2"/>
              <w:spacing w:before="0" w:after="0" w:line="560" w:lineRule="exact"/>
              <w:jc w:val="center"/>
              <w:outlineLvl w:val="3"/>
              <w:rPr>
                <w:rFonts w:ascii="宋体" w:hAnsi="宋体" w:eastAsia="宋体" w:cs="宋体"/>
                <w:sz w:val="24"/>
                <w:szCs w:val="24"/>
                <w:highlight w:val="none"/>
              </w:rPr>
            </w:pPr>
            <w:r>
              <w:rPr>
                <w:rFonts w:hint="eastAsia" w:ascii="宋体" w:hAnsi="宋体" w:eastAsia="宋体" w:cs="宋体"/>
                <w:sz w:val="24"/>
                <w:szCs w:val="24"/>
                <w:highlight w:val="none"/>
              </w:rPr>
              <w:t>供应商名称</w:t>
            </w:r>
          </w:p>
        </w:tc>
        <w:tc>
          <w:tcPr>
            <w:tcW w:w="5692" w:type="dxa"/>
            <w:gridSpan w:val="2"/>
            <w:vAlign w:val="center"/>
          </w:tcPr>
          <w:p w14:paraId="29045D06">
            <w:pPr>
              <w:pStyle w:val="2"/>
              <w:spacing w:before="0" w:after="0" w:line="560" w:lineRule="exact"/>
              <w:jc w:val="center"/>
              <w:outlineLvl w:val="3"/>
              <w:rPr>
                <w:rFonts w:ascii="宋体" w:hAnsi="宋体" w:eastAsia="宋体" w:cs="宋体"/>
                <w:sz w:val="24"/>
                <w:szCs w:val="24"/>
                <w:highlight w:val="none"/>
              </w:rPr>
            </w:pPr>
          </w:p>
        </w:tc>
      </w:tr>
      <w:tr w14:paraId="7A8FC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vAlign w:val="center"/>
          </w:tcPr>
          <w:p w14:paraId="1415E86D">
            <w:pPr>
              <w:pStyle w:val="2"/>
              <w:spacing w:before="0" w:after="0" w:line="560" w:lineRule="exact"/>
              <w:jc w:val="center"/>
              <w:outlineLvl w:val="3"/>
              <w:rPr>
                <w:rFonts w:ascii="宋体" w:hAnsi="宋体" w:eastAsia="宋体" w:cs="宋体"/>
                <w:sz w:val="24"/>
                <w:szCs w:val="24"/>
                <w:highlight w:val="none"/>
              </w:rPr>
            </w:pPr>
            <w:r>
              <w:rPr>
                <w:rFonts w:hint="eastAsia" w:ascii="宋体" w:hAnsi="宋体" w:eastAsia="宋体" w:cs="宋体"/>
                <w:sz w:val="24"/>
                <w:szCs w:val="24"/>
                <w:highlight w:val="none"/>
              </w:rPr>
              <w:t>响应报价</w:t>
            </w:r>
          </w:p>
        </w:tc>
        <w:tc>
          <w:tcPr>
            <w:tcW w:w="5692" w:type="dxa"/>
            <w:gridSpan w:val="2"/>
            <w:vAlign w:val="center"/>
          </w:tcPr>
          <w:p w14:paraId="762E1827">
            <w:pPr>
              <w:widowControl/>
              <w:jc w:val="left"/>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人民币小写：</w:t>
            </w:r>
            <w:r>
              <w:rPr>
                <w:rFonts w:ascii="宋体" w:hAnsi="宋体" w:cs="宋体"/>
                <w:b/>
                <w:bCs/>
                <w:color w:val="000000"/>
                <w:kern w:val="0"/>
                <w:sz w:val="24"/>
                <w:szCs w:val="24"/>
                <w:highlight w:val="none"/>
              </w:rPr>
              <w:t xml:space="preserve"> </w:t>
            </w:r>
            <w:r>
              <w:rPr>
                <w:rFonts w:hint="eastAsia" w:ascii="宋体" w:hAnsi="宋体" w:cs="宋体"/>
                <w:b/>
                <w:bCs/>
                <w:color w:val="000000"/>
                <w:kern w:val="0"/>
                <w:sz w:val="24"/>
                <w:szCs w:val="24"/>
                <w:highlight w:val="none"/>
              </w:rPr>
              <w:t>元</w:t>
            </w:r>
            <w:r>
              <w:rPr>
                <w:rFonts w:ascii="宋体" w:hAnsi="宋体" w:cs="宋体"/>
                <w:b/>
                <w:bCs/>
                <w:color w:val="000000"/>
                <w:kern w:val="0"/>
                <w:sz w:val="24"/>
                <w:szCs w:val="24"/>
                <w:highlight w:val="none"/>
              </w:rPr>
              <w:t xml:space="preserve"> </w:t>
            </w:r>
          </w:p>
          <w:p w14:paraId="27E15D79">
            <w:pPr>
              <w:pStyle w:val="33"/>
              <w:rPr>
                <w:b/>
                <w:bCs/>
                <w:highlight w:val="none"/>
              </w:rPr>
            </w:pPr>
          </w:p>
          <w:p w14:paraId="5A5C10CD">
            <w:pPr>
              <w:widowControl/>
              <w:spacing w:line="560" w:lineRule="exact"/>
              <w:jc w:val="left"/>
              <w:outlineLvl w:val="3"/>
              <w:rPr>
                <w:rFonts w:ascii="宋体" w:hAnsi="宋体" w:cs="宋体"/>
                <w:sz w:val="24"/>
                <w:szCs w:val="24"/>
                <w:highlight w:val="none"/>
              </w:rPr>
            </w:pPr>
            <w:r>
              <w:rPr>
                <w:rFonts w:hint="eastAsia" w:ascii="宋体" w:hAnsi="宋体" w:cs="宋体"/>
                <w:b/>
                <w:bCs/>
                <w:color w:val="000000"/>
                <w:kern w:val="0"/>
                <w:sz w:val="24"/>
                <w:szCs w:val="24"/>
                <w:highlight w:val="none"/>
              </w:rPr>
              <w:t>人民币大写：</w:t>
            </w:r>
            <w:r>
              <w:rPr>
                <w:rFonts w:ascii="宋体" w:hAnsi="宋体" w:cs="宋体"/>
                <w:b/>
                <w:bCs/>
                <w:color w:val="000000"/>
                <w:kern w:val="0"/>
                <w:sz w:val="24"/>
                <w:szCs w:val="24"/>
                <w:highlight w:val="none"/>
              </w:rPr>
              <w:t xml:space="preserve"> 元</w:t>
            </w:r>
          </w:p>
        </w:tc>
      </w:tr>
      <w:tr w14:paraId="2A4F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vAlign w:val="center"/>
          </w:tcPr>
          <w:p w14:paraId="4378B436">
            <w:pPr>
              <w:pStyle w:val="2"/>
              <w:spacing w:before="0" w:after="0" w:line="560" w:lineRule="exact"/>
              <w:jc w:val="center"/>
              <w:outlineLvl w:val="3"/>
              <w:rPr>
                <w:rFonts w:ascii="宋体" w:hAnsi="宋体" w:eastAsia="宋体" w:cs="宋体"/>
                <w:sz w:val="24"/>
                <w:szCs w:val="24"/>
                <w:highlight w:val="none"/>
              </w:rPr>
            </w:pPr>
            <w:r>
              <w:rPr>
                <w:rFonts w:hint="eastAsia" w:ascii="宋体" w:hAnsi="宋体" w:eastAsia="宋体" w:cs="宋体"/>
                <w:sz w:val="24"/>
                <w:szCs w:val="24"/>
                <w:highlight w:val="none"/>
              </w:rPr>
              <w:t>付款方式是否响应</w:t>
            </w:r>
          </w:p>
        </w:tc>
        <w:tc>
          <w:tcPr>
            <w:tcW w:w="3020" w:type="dxa"/>
            <w:vAlign w:val="center"/>
          </w:tcPr>
          <w:p w14:paraId="06AD23C3">
            <w:pPr>
              <w:pStyle w:val="2"/>
              <w:spacing w:before="0" w:after="0" w:line="560" w:lineRule="exact"/>
              <w:jc w:val="center"/>
              <w:outlineLvl w:val="3"/>
              <w:rPr>
                <w:rFonts w:ascii="宋体" w:hAnsi="宋体" w:eastAsia="宋体" w:cs="宋体"/>
                <w:sz w:val="24"/>
                <w:szCs w:val="24"/>
                <w:highlight w:val="none"/>
              </w:rPr>
            </w:pPr>
            <w:r>
              <w:rPr>
                <w:rFonts w:hint="eastAsia" w:ascii="宋体" w:hAnsi="宋体" w:eastAsia="宋体" w:cs="宋体"/>
                <w:sz w:val="24"/>
                <w:szCs w:val="24"/>
                <w:highlight w:val="none"/>
              </w:rPr>
              <w:t>是</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否</w:t>
            </w:r>
            <w:r>
              <w:rPr>
                <w:rFonts w:hint="eastAsia" w:ascii="宋体" w:hAnsi="宋体" w:eastAsia="宋体" w:cs="宋体"/>
                <w:sz w:val="24"/>
                <w:szCs w:val="24"/>
                <w:highlight w:val="none"/>
              </w:rPr>
              <w:sym w:font="Wingdings" w:char="00A8"/>
            </w:r>
          </w:p>
        </w:tc>
        <w:tc>
          <w:tcPr>
            <w:tcW w:w="2672" w:type="dxa"/>
            <w:vAlign w:val="center"/>
          </w:tcPr>
          <w:p w14:paraId="17161B6D">
            <w:pPr>
              <w:pStyle w:val="2"/>
              <w:spacing w:before="0" w:after="0" w:line="560" w:lineRule="exact"/>
              <w:jc w:val="center"/>
              <w:outlineLvl w:val="3"/>
              <w:rPr>
                <w:rFonts w:ascii="宋体" w:hAnsi="宋体" w:eastAsia="宋体" w:cs="宋体"/>
                <w:sz w:val="24"/>
                <w:szCs w:val="24"/>
                <w:highlight w:val="none"/>
              </w:rPr>
            </w:pPr>
            <w:r>
              <w:rPr>
                <w:rFonts w:hint="eastAsia" w:ascii="宋体" w:hAnsi="宋体" w:eastAsia="宋体" w:cs="宋体"/>
                <w:sz w:val="24"/>
                <w:szCs w:val="24"/>
                <w:highlight w:val="none"/>
              </w:rPr>
              <w:t>（划√）</w:t>
            </w:r>
          </w:p>
        </w:tc>
      </w:tr>
      <w:tr w14:paraId="73495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vAlign w:val="center"/>
          </w:tcPr>
          <w:p w14:paraId="212E1A2D">
            <w:pPr>
              <w:pStyle w:val="2"/>
              <w:spacing w:before="0" w:after="0" w:line="560" w:lineRule="exact"/>
              <w:jc w:val="center"/>
              <w:outlineLvl w:val="3"/>
              <w:rPr>
                <w:rFonts w:ascii="宋体" w:hAnsi="宋体" w:eastAsia="宋体" w:cs="宋体"/>
                <w:sz w:val="24"/>
                <w:szCs w:val="24"/>
                <w:highlight w:val="none"/>
              </w:rPr>
            </w:pPr>
            <w:r>
              <w:rPr>
                <w:rFonts w:hint="eastAsia" w:ascii="宋体" w:hAnsi="宋体" w:eastAsia="宋体" w:cs="宋体"/>
                <w:sz w:val="24"/>
                <w:szCs w:val="24"/>
                <w:highlight w:val="none"/>
              </w:rPr>
              <w:t>工期是否响应</w:t>
            </w:r>
          </w:p>
        </w:tc>
        <w:tc>
          <w:tcPr>
            <w:tcW w:w="3020" w:type="dxa"/>
            <w:vAlign w:val="center"/>
          </w:tcPr>
          <w:p w14:paraId="3D2302FA">
            <w:pPr>
              <w:pStyle w:val="2"/>
              <w:spacing w:before="0" w:after="0" w:line="560" w:lineRule="exact"/>
              <w:jc w:val="center"/>
              <w:outlineLvl w:val="3"/>
              <w:rPr>
                <w:rFonts w:ascii="宋体" w:hAnsi="宋体" w:eastAsia="宋体" w:cs="宋体"/>
                <w:sz w:val="24"/>
                <w:szCs w:val="24"/>
                <w:highlight w:val="none"/>
              </w:rPr>
            </w:pPr>
            <w:r>
              <w:rPr>
                <w:rFonts w:hint="eastAsia" w:ascii="宋体" w:hAnsi="宋体" w:eastAsia="宋体" w:cs="宋体"/>
                <w:sz w:val="24"/>
                <w:szCs w:val="24"/>
                <w:highlight w:val="none"/>
              </w:rPr>
              <w:t>是</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否</w:t>
            </w:r>
            <w:r>
              <w:rPr>
                <w:rFonts w:hint="eastAsia" w:ascii="宋体" w:hAnsi="宋体" w:eastAsia="宋体" w:cs="宋体"/>
                <w:sz w:val="24"/>
                <w:szCs w:val="24"/>
                <w:highlight w:val="none"/>
              </w:rPr>
              <w:sym w:font="Wingdings" w:char="00A8"/>
            </w:r>
          </w:p>
        </w:tc>
        <w:tc>
          <w:tcPr>
            <w:tcW w:w="2672" w:type="dxa"/>
            <w:vAlign w:val="center"/>
          </w:tcPr>
          <w:p w14:paraId="17136C6F">
            <w:pPr>
              <w:pStyle w:val="2"/>
              <w:spacing w:before="0" w:after="0" w:line="560" w:lineRule="exact"/>
              <w:jc w:val="center"/>
              <w:outlineLvl w:val="3"/>
              <w:rPr>
                <w:rFonts w:ascii="宋体" w:hAnsi="宋体" w:eastAsia="宋体" w:cs="宋体"/>
                <w:sz w:val="24"/>
                <w:szCs w:val="24"/>
                <w:highlight w:val="none"/>
              </w:rPr>
            </w:pPr>
            <w:r>
              <w:rPr>
                <w:rFonts w:hint="eastAsia" w:ascii="宋体" w:hAnsi="宋体" w:eastAsia="宋体" w:cs="宋体"/>
                <w:sz w:val="24"/>
                <w:szCs w:val="24"/>
                <w:highlight w:val="none"/>
              </w:rPr>
              <w:t>（划√）</w:t>
            </w:r>
          </w:p>
        </w:tc>
      </w:tr>
      <w:tr w14:paraId="09F3D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1" w:hRule="atLeast"/>
          <w:jc w:val="center"/>
        </w:trPr>
        <w:tc>
          <w:tcPr>
            <w:tcW w:w="8712" w:type="dxa"/>
            <w:gridSpan w:val="3"/>
          </w:tcPr>
          <w:p w14:paraId="3609E82B">
            <w:pPr>
              <w:pStyle w:val="2"/>
              <w:spacing w:before="0" w:after="0" w:line="560" w:lineRule="exact"/>
              <w:jc w:val="both"/>
              <w:outlineLvl w:val="3"/>
              <w:rPr>
                <w:rFonts w:ascii="宋体" w:hAnsi="宋体" w:eastAsia="宋体" w:cs="宋体"/>
                <w:sz w:val="24"/>
                <w:szCs w:val="24"/>
                <w:highlight w:val="none"/>
              </w:rPr>
            </w:pPr>
            <w:r>
              <w:rPr>
                <w:rFonts w:hint="eastAsia" w:ascii="宋体" w:hAnsi="宋体" w:eastAsia="宋体" w:cs="宋体"/>
                <w:sz w:val="24"/>
                <w:szCs w:val="24"/>
                <w:highlight w:val="none"/>
              </w:rPr>
              <w:t>其他说明</w:t>
            </w:r>
          </w:p>
        </w:tc>
      </w:tr>
      <w:bookmarkEnd w:id="34"/>
    </w:tbl>
    <w:p w14:paraId="226ED577">
      <w:pPr>
        <w:pStyle w:val="18"/>
        <w:spacing w:line="360" w:lineRule="auto"/>
        <w:rPr>
          <w:rFonts w:ascii="宋体" w:hAnsi="宋体" w:eastAsia="宋体" w:cs="宋体"/>
          <w:b/>
          <w:bCs/>
          <w:sz w:val="24"/>
          <w:highlight w:val="none"/>
        </w:rPr>
      </w:pPr>
    </w:p>
    <w:p w14:paraId="3B1BF85D">
      <w:pPr>
        <w:pStyle w:val="18"/>
        <w:spacing w:line="560" w:lineRule="exact"/>
        <w:rPr>
          <w:rFonts w:ascii="宋体" w:hAnsi="宋体" w:eastAsia="宋体" w:cs="宋体"/>
          <w:b/>
          <w:bCs/>
          <w:sz w:val="24"/>
          <w:szCs w:val="28"/>
          <w:highlight w:val="none"/>
        </w:rPr>
      </w:pPr>
      <w:r>
        <w:rPr>
          <w:rFonts w:hint="eastAsia" w:ascii="宋体" w:hAnsi="宋体" w:eastAsia="宋体" w:cs="宋体"/>
          <w:b/>
          <w:bCs/>
          <w:sz w:val="24"/>
          <w:highlight w:val="none"/>
        </w:rPr>
        <w:t>投标供应商盖章：</w:t>
      </w:r>
    </w:p>
    <w:p w14:paraId="37CAB1D9">
      <w:pPr>
        <w:adjustRightInd w:val="0"/>
        <w:snapToGrid w:val="0"/>
        <w:spacing w:line="560" w:lineRule="exact"/>
        <w:rPr>
          <w:rFonts w:ascii="宋体" w:hAnsi="宋体"/>
          <w:b/>
          <w:bCs/>
          <w:sz w:val="24"/>
          <w:szCs w:val="28"/>
          <w:highlight w:val="none"/>
        </w:rPr>
      </w:pPr>
      <w:r>
        <w:rPr>
          <w:rFonts w:hint="eastAsia" w:ascii="宋体" w:hAnsi="宋体"/>
          <w:b/>
          <w:bCs/>
          <w:sz w:val="24"/>
          <w:szCs w:val="28"/>
          <w:highlight w:val="none"/>
        </w:rPr>
        <w:t>日  期：   年   月   日</w:t>
      </w:r>
    </w:p>
    <w:p w14:paraId="70960F68">
      <w:pPr>
        <w:adjustRightInd w:val="0"/>
        <w:snapToGrid w:val="0"/>
        <w:spacing w:line="360" w:lineRule="auto"/>
        <w:rPr>
          <w:rFonts w:ascii="宋体" w:hAnsi="宋体"/>
          <w:b/>
          <w:bCs/>
          <w:sz w:val="24"/>
          <w:szCs w:val="28"/>
        </w:rPr>
      </w:pPr>
    </w:p>
    <w:p w14:paraId="0F5AC5BA">
      <w:pPr>
        <w:adjustRightInd w:val="0"/>
        <w:snapToGrid w:val="0"/>
        <w:spacing w:line="360" w:lineRule="auto"/>
        <w:ind w:firstLine="482" w:firstLineChars="200"/>
        <w:rPr>
          <w:rFonts w:ascii="宋体" w:hAnsi="宋体"/>
          <w:b/>
          <w:bCs/>
          <w:sz w:val="24"/>
          <w:szCs w:val="28"/>
        </w:rPr>
      </w:pPr>
      <w:r>
        <w:rPr>
          <w:rFonts w:hint="eastAsia" w:ascii="宋体" w:hAnsi="宋体"/>
          <w:b/>
          <w:bCs/>
          <w:sz w:val="24"/>
          <w:szCs w:val="28"/>
        </w:rPr>
        <w:t>备注：1、以上</w:t>
      </w:r>
      <w:r>
        <w:rPr>
          <w:rFonts w:ascii="宋体" w:hAnsi="宋体"/>
          <w:b/>
          <w:bCs/>
          <w:sz w:val="24"/>
          <w:szCs w:val="28"/>
        </w:rPr>
        <w:t>报价</w:t>
      </w:r>
      <w:r>
        <w:rPr>
          <w:rFonts w:hint="eastAsia" w:ascii="宋体" w:hAnsi="宋体"/>
          <w:b/>
          <w:bCs/>
          <w:sz w:val="24"/>
          <w:szCs w:val="28"/>
        </w:rPr>
        <w:t>包含</w:t>
      </w:r>
      <w:r>
        <w:rPr>
          <w:rFonts w:ascii="宋体" w:hAnsi="宋体"/>
          <w:b/>
          <w:bCs/>
          <w:sz w:val="24"/>
          <w:szCs w:val="28"/>
        </w:rPr>
        <w:t>完成本项目</w:t>
      </w:r>
      <w:r>
        <w:rPr>
          <w:rFonts w:hint="eastAsia" w:ascii="宋体" w:hAnsi="宋体"/>
          <w:b/>
          <w:bCs/>
          <w:sz w:val="24"/>
          <w:szCs w:val="28"/>
        </w:rPr>
        <w:t>施工</w:t>
      </w:r>
      <w:r>
        <w:rPr>
          <w:rFonts w:ascii="宋体" w:hAnsi="宋体"/>
          <w:b/>
          <w:bCs/>
          <w:sz w:val="24"/>
          <w:szCs w:val="28"/>
        </w:rPr>
        <w:t>内容的全部费用</w:t>
      </w:r>
      <w:r>
        <w:rPr>
          <w:rFonts w:hint="eastAsia" w:ascii="宋体" w:hAnsi="宋体"/>
          <w:b/>
          <w:bCs/>
          <w:sz w:val="24"/>
          <w:szCs w:val="28"/>
        </w:rPr>
        <w:t>。</w:t>
      </w:r>
    </w:p>
    <w:p w14:paraId="29FA994C">
      <w:pPr>
        <w:adjustRightInd w:val="0"/>
        <w:snapToGrid w:val="0"/>
        <w:spacing w:line="360" w:lineRule="auto"/>
        <w:ind w:firstLine="482" w:firstLineChars="200"/>
        <w:rPr>
          <w:b/>
          <w:sz w:val="24"/>
          <w:szCs w:val="24"/>
        </w:rPr>
      </w:pPr>
      <w:r>
        <w:rPr>
          <w:rFonts w:hint="eastAsia" w:ascii="宋体" w:hAnsi="宋体"/>
          <w:b/>
          <w:bCs/>
          <w:sz w:val="24"/>
          <w:szCs w:val="28"/>
        </w:rPr>
        <w:t>2、响应报价表中的响应报价应与报价书中的响应总价相一致。</w:t>
      </w:r>
    </w:p>
    <w:p w14:paraId="4EBADFF2">
      <w:pPr>
        <w:spacing w:line="360" w:lineRule="auto"/>
        <w:ind w:firstLine="480" w:firstLineChars="200"/>
        <w:rPr>
          <w:sz w:val="24"/>
          <w:szCs w:val="24"/>
          <w:highlight w:val="none"/>
        </w:rPr>
      </w:pPr>
    </w:p>
    <w:p w14:paraId="16751ABF">
      <w:pPr>
        <w:widowControl/>
        <w:jc w:val="center"/>
        <w:rPr>
          <w:rFonts w:hint="eastAsia" w:ascii="宋体" w:hAnsi="宋体"/>
          <w:b/>
          <w:sz w:val="24"/>
          <w:szCs w:val="28"/>
          <w:highlight w:val="none"/>
        </w:rPr>
      </w:pPr>
    </w:p>
    <w:p w14:paraId="258FCC48">
      <w:pPr>
        <w:widowControl/>
        <w:jc w:val="center"/>
        <w:rPr>
          <w:rFonts w:hint="eastAsia" w:ascii="宋体" w:hAnsi="宋体"/>
          <w:b/>
          <w:sz w:val="24"/>
          <w:szCs w:val="28"/>
          <w:highlight w:val="none"/>
        </w:rPr>
      </w:pPr>
    </w:p>
    <w:p w14:paraId="25C75ED7">
      <w:pPr>
        <w:rPr>
          <w:rFonts w:ascii="宋体" w:hAnsi="宋体" w:cs="宋体"/>
          <w:color w:val="000000"/>
          <w:kern w:val="0"/>
          <w:sz w:val="24"/>
          <w:szCs w:val="24"/>
          <w:highlight w:val="none"/>
        </w:rPr>
      </w:pPr>
    </w:p>
    <w:p w14:paraId="0F631B0C">
      <w:pPr>
        <w:spacing w:line="360" w:lineRule="auto"/>
        <w:ind w:firstLine="480" w:firstLineChars="200"/>
        <w:rPr>
          <w:sz w:val="24"/>
          <w:szCs w:val="24"/>
          <w:highlight w:val="none"/>
        </w:rPr>
      </w:pPr>
    </w:p>
    <w:p w14:paraId="3BACC80E">
      <w:pPr>
        <w:pStyle w:val="4"/>
        <w:spacing w:before="0" w:after="0" w:line="560" w:lineRule="exact"/>
        <w:ind w:firstLine="420"/>
        <w:rPr>
          <w:rFonts w:hint="eastAsia" w:ascii="宋体" w:hAnsi="宋体" w:eastAsia="宋体" w:cs="宋体"/>
          <w:sz w:val="24"/>
          <w:szCs w:val="24"/>
          <w:highlight w:val="none"/>
        </w:rPr>
      </w:pPr>
    </w:p>
    <w:p w14:paraId="35D22920">
      <w:pPr>
        <w:pStyle w:val="4"/>
        <w:spacing w:before="0" w:after="0" w:line="560" w:lineRule="exact"/>
        <w:ind w:firstLine="420"/>
        <w:rPr>
          <w:rFonts w:ascii="宋体" w:hAnsi="宋体" w:eastAsia="宋体" w:cs="宋体"/>
          <w:sz w:val="24"/>
          <w:szCs w:val="24"/>
          <w:highlight w:val="none"/>
        </w:rPr>
      </w:pPr>
      <w:bookmarkStart w:id="35" w:name="_Toc30024"/>
      <w:r>
        <w:rPr>
          <w:rFonts w:hint="eastAsia" w:ascii="宋体" w:hAnsi="宋体" w:eastAsia="宋体" w:cs="宋体"/>
          <w:sz w:val="24"/>
          <w:szCs w:val="24"/>
          <w:highlight w:val="none"/>
        </w:rPr>
        <w:t>附件二</w:t>
      </w:r>
      <w:bookmarkStart w:id="36" w:name="_Toc17280"/>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供应商基本信息</w:t>
      </w:r>
      <w:bookmarkEnd w:id="35"/>
      <w:bookmarkEnd w:id="36"/>
    </w:p>
    <w:p w14:paraId="6B99C7A4">
      <w:pPr>
        <w:pStyle w:val="33"/>
        <w:ind w:firstLine="480" w:firstLineChars="200"/>
        <w:jc w:val="center"/>
        <w:rPr>
          <w:highlight w:val="none"/>
        </w:rPr>
      </w:pPr>
      <w:r>
        <w:rPr>
          <w:rFonts w:hint="eastAsia"/>
          <w:highlight w:val="none"/>
        </w:rPr>
        <w:t>（格式自拟）</w:t>
      </w:r>
    </w:p>
    <w:p w14:paraId="140274CE">
      <w:pPr>
        <w:rPr>
          <w:rFonts w:ascii="宋体" w:hAnsi="宋体" w:cs="宋体"/>
          <w:sz w:val="24"/>
          <w:szCs w:val="24"/>
          <w:highlight w:val="none"/>
        </w:rPr>
      </w:pPr>
      <w:r>
        <w:rPr>
          <w:rFonts w:hint="eastAsia" w:ascii="宋体" w:hAnsi="宋体" w:cs="宋体"/>
          <w:sz w:val="24"/>
          <w:szCs w:val="24"/>
          <w:highlight w:val="none"/>
        </w:rPr>
        <w:br w:type="page"/>
      </w:r>
    </w:p>
    <w:p w14:paraId="75C7A83E">
      <w:pPr>
        <w:pStyle w:val="4"/>
        <w:spacing w:before="0" w:after="0" w:line="560" w:lineRule="exact"/>
        <w:ind w:firstLine="482" w:firstLineChars="200"/>
        <w:rPr>
          <w:rFonts w:ascii="宋体" w:hAnsi="宋体" w:eastAsia="宋体" w:cs="宋体"/>
          <w:sz w:val="24"/>
          <w:szCs w:val="24"/>
          <w:highlight w:val="none"/>
        </w:rPr>
      </w:pPr>
      <w:bookmarkStart w:id="37" w:name="_Toc8476"/>
      <w:r>
        <w:rPr>
          <w:rFonts w:hint="eastAsia" w:ascii="宋体" w:hAnsi="宋体" w:eastAsia="宋体" w:cs="宋体"/>
          <w:sz w:val="24"/>
          <w:szCs w:val="24"/>
          <w:highlight w:val="none"/>
        </w:rPr>
        <w:t>附件三</w:t>
      </w:r>
      <w:bookmarkStart w:id="38" w:name="_Toc10696"/>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投标授权书</w:t>
      </w:r>
      <w:bookmarkEnd w:id="37"/>
      <w:bookmarkEnd w:id="38"/>
    </w:p>
    <w:p w14:paraId="51B9D117">
      <w:pPr>
        <w:ind w:firstLine="480" w:firstLineChars="200"/>
        <w:rPr>
          <w:rFonts w:ascii="宋体" w:hAnsi="宋体"/>
          <w:sz w:val="24"/>
          <w:szCs w:val="24"/>
          <w:highlight w:val="none"/>
        </w:rPr>
      </w:pPr>
    </w:p>
    <w:p w14:paraId="11A1C245">
      <w:pPr>
        <w:spacing w:line="480" w:lineRule="auto"/>
        <w:ind w:firstLine="480" w:firstLineChars="200"/>
        <w:jc w:val="left"/>
        <w:rPr>
          <w:rFonts w:ascii="宋体" w:hAnsi="宋体"/>
          <w:sz w:val="24"/>
          <w:szCs w:val="24"/>
          <w:highlight w:val="none"/>
        </w:rPr>
      </w:pPr>
      <w:r>
        <w:rPr>
          <w:rFonts w:hint="eastAsia" w:ascii="宋体" w:hAnsi="宋体"/>
          <w:sz w:val="24"/>
          <w:szCs w:val="24"/>
          <w:highlight w:val="none"/>
        </w:rPr>
        <w:t>致：_________________</w:t>
      </w:r>
    </w:p>
    <w:p w14:paraId="20C70A0E">
      <w:pPr>
        <w:spacing w:line="480" w:lineRule="auto"/>
        <w:ind w:firstLine="480" w:firstLineChars="200"/>
        <w:jc w:val="left"/>
        <w:rPr>
          <w:rFonts w:ascii="宋体" w:hAnsi="宋体"/>
          <w:sz w:val="24"/>
          <w:szCs w:val="24"/>
          <w:highlight w:val="none"/>
        </w:rPr>
      </w:pPr>
      <w:r>
        <w:rPr>
          <w:rFonts w:hint="eastAsia" w:ascii="宋体" w:hAnsi="宋体"/>
          <w:sz w:val="24"/>
          <w:szCs w:val="24"/>
          <w:highlight w:val="none"/>
        </w:rPr>
        <w:t>本授权书声明：</w:t>
      </w:r>
      <w:r>
        <w:rPr>
          <w:rFonts w:hint="eastAsia" w:ascii="宋体" w:hAnsi="宋体"/>
          <w:sz w:val="24"/>
          <w:szCs w:val="24"/>
          <w:highlight w:val="none"/>
          <w:u w:val="single"/>
        </w:rPr>
        <w:t xml:space="preserve">                </w:t>
      </w:r>
      <w:r>
        <w:rPr>
          <w:rFonts w:hint="eastAsia" w:ascii="宋体" w:hAnsi="宋体"/>
          <w:sz w:val="24"/>
          <w:szCs w:val="24"/>
          <w:highlight w:val="none"/>
        </w:rPr>
        <w:t>（供应商名称）的</w:t>
      </w:r>
      <w:r>
        <w:rPr>
          <w:rFonts w:hint="eastAsia" w:ascii="宋体" w:hAnsi="宋体"/>
          <w:sz w:val="24"/>
          <w:szCs w:val="24"/>
          <w:highlight w:val="none"/>
          <w:u w:val="single"/>
        </w:rPr>
        <w:t xml:space="preserve">        </w:t>
      </w:r>
      <w:r>
        <w:rPr>
          <w:rFonts w:hint="eastAsia" w:ascii="宋体" w:hAnsi="宋体"/>
          <w:sz w:val="24"/>
          <w:szCs w:val="24"/>
          <w:highlight w:val="none"/>
        </w:rPr>
        <w:t>（法人代表姓名）授权</w:t>
      </w:r>
      <w:r>
        <w:rPr>
          <w:rFonts w:hint="eastAsia" w:ascii="宋体" w:hAnsi="宋体"/>
          <w:sz w:val="24"/>
          <w:szCs w:val="24"/>
          <w:highlight w:val="none"/>
          <w:u w:val="single"/>
        </w:rPr>
        <w:t xml:space="preserve">         </w:t>
      </w:r>
      <w:r>
        <w:rPr>
          <w:rFonts w:hint="eastAsia" w:ascii="宋体" w:hAnsi="宋体"/>
          <w:sz w:val="24"/>
          <w:szCs w:val="24"/>
          <w:highlight w:val="none"/>
        </w:rPr>
        <w:t>（被授权人的姓名）为我方就</w:t>
      </w:r>
      <w:r>
        <w:rPr>
          <w:rFonts w:hint="eastAsia" w:ascii="宋体" w:hAnsi="宋体"/>
          <w:sz w:val="24"/>
          <w:szCs w:val="24"/>
          <w:highlight w:val="none"/>
          <w:u w:val="single"/>
        </w:rPr>
        <w:t xml:space="preserve">         </w:t>
      </w:r>
      <w:r>
        <w:rPr>
          <w:rFonts w:hint="eastAsia" w:ascii="宋体" w:hAnsi="宋体"/>
          <w:sz w:val="24"/>
          <w:szCs w:val="24"/>
          <w:highlight w:val="none"/>
        </w:rPr>
        <w:t>编号</w:t>
      </w:r>
      <w:r>
        <w:rPr>
          <w:rFonts w:hint="eastAsia" w:ascii="宋体" w:hAnsi="宋体"/>
          <w:sz w:val="24"/>
          <w:szCs w:val="24"/>
          <w:highlight w:val="none"/>
          <w:u w:val="single"/>
        </w:rPr>
        <w:t xml:space="preserve">                </w:t>
      </w:r>
      <w:r>
        <w:rPr>
          <w:rFonts w:hint="eastAsia" w:ascii="宋体" w:hAnsi="宋体"/>
          <w:sz w:val="24"/>
          <w:szCs w:val="24"/>
          <w:highlight w:val="none"/>
        </w:rPr>
        <w:t>项目投标活动的合法代理人，以我方名义全权处理与该项目投标、签订合同以及合同执行有关的一切事务。</w:t>
      </w:r>
    </w:p>
    <w:p w14:paraId="41DDB9D0">
      <w:pPr>
        <w:spacing w:line="480" w:lineRule="auto"/>
        <w:ind w:firstLine="480" w:firstLineChars="200"/>
        <w:jc w:val="left"/>
        <w:rPr>
          <w:rFonts w:ascii="宋体" w:hAnsi="宋体"/>
          <w:sz w:val="24"/>
          <w:szCs w:val="24"/>
          <w:highlight w:val="none"/>
        </w:rPr>
      </w:pPr>
      <w:r>
        <w:rPr>
          <w:rFonts w:hint="eastAsia" w:ascii="宋体" w:hAnsi="宋体"/>
          <w:sz w:val="24"/>
          <w:szCs w:val="24"/>
          <w:highlight w:val="none"/>
        </w:rPr>
        <w:t>特此声明。</w:t>
      </w:r>
    </w:p>
    <w:p w14:paraId="69A6A249">
      <w:pPr>
        <w:spacing w:line="360" w:lineRule="auto"/>
        <w:ind w:firstLine="482" w:firstLineChars="200"/>
        <w:jc w:val="left"/>
        <w:rPr>
          <w:rFonts w:ascii="宋体" w:hAnsi="宋体"/>
          <w:sz w:val="24"/>
          <w:szCs w:val="24"/>
          <w:highlight w:val="none"/>
          <w:u w:val="single"/>
        </w:rPr>
      </w:pPr>
      <w:r>
        <w:rPr>
          <w:rFonts w:hint="eastAsia" w:ascii="宋体" w:hAnsi="宋体"/>
          <w:b/>
          <w:bCs/>
          <w:sz w:val="24"/>
          <w:szCs w:val="24"/>
          <w:highlight w:val="none"/>
        </w:rPr>
        <w:t>法定代表人签字：</w:t>
      </w:r>
      <w:r>
        <w:rPr>
          <w:rFonts w:hint="eastAsia" w:ascii="宋体" w:hAnsi="宋体"/>
          <w:sz w:val="24"/>
          <w:szCs w:val="24"/>
          <w:highlight w:val="none"/>
          <w:u w:val="single"/>
        </w:rPr>
        <w:t xml:space="preserve">                            </w:t>
      </w:r>
    </w:p>
    <w:p w14:paraId="49B373CB">
      <w:pPr>
        <w:spacing w:line="360" w:lineRule="auto"/>
        <w:ind w:firstLine="480" w:firstLineChars="200"/>
        <w:jc w:val="left"/>
        <w:rPr>
          <w:rFonts w:ascii="宋体" w:hAnsi="宋体"/>
          <w:sz w:val="24"/>
          <w:szCs w:val="24"/>
          <w:highlight w:val="none"/>
          <w:u w:val="single"/>
        </w:rPr>
      </w:pPr>
      <w:r>
        <w:rPr>
          <w:rFonts w:hint="eastAsia" w:ascii="宋体" w:hAnsi="宋体"/>
          <w:sz w:val="24"/>
          <w:szCs w:val="24"/>
          <w:highlight w:val="none"/>
        </w:rPr>
        <w:t xml:space="preserve">          职    务：</w:t>
      </w:r>
      <w:r>
        <w:rPr>
          <w:rFonts w:hint="eastAsia" w:ascii="宋体" w:hAnsi="宋体"/>
          <w:sz w:val="24"/>
          <w:szCs w:val="24"/>
          <w:highlight w:val="none"/>
          <w:u w:val="single"/>
        </w:rPr>
        <w:t xml:space="preserve">                        </w:t>
      </w:r>
    </w:p>
    <w:p w14:paraId="2CCB91A6">
      <w:pPr>
        <w:spacing w:line="360" w:lineRule="auto"/>
        <w:ind w:firstLine="480" w:firstLineChars="200"/>
        <w:jc w:val="left"/>
        <w:rPr>
          <w:rFonts w:ascii="宋体" w:hAnsi="宋体"/>
          <w:sz w:val="24"/>
          <w:szCs w:val="24"/>
          <w:highlight w:val="none"/>
          <w:u w:val="single"/>
        </w:rPr>
      </w:pPr>
      <w:r>
        <w:rPr>
          <w:rFonts w:hint="eastAsia" w:ascii="宋体" w:hAnsi="宋体"/>
          <w:sz w:val="24"/>
          <w:szCs w:val="24"/>
          <w:highlight w:val="none"/>
        </w:rPr>
        <w:t xml:space="preserve">          联系手机：</w:t>
      </w:r>
      <w:r>
        <w:rPr>
          <w:rFonts w:hint="eastAsia" w:ascii="宋体" w:hAnsi="宋体"/>
          <w:sz w:val="24"/>
          <w:szCs w:val="24"/>
          <w:highlight w:val="none"/>
          <w:u w:val="single"/>
        </w:rPr>
        <w:t xml:space="preserve">                        </w:t>
      </w:r>
    </w:p>
    <w:p w14:paraId="1BB10D9B">
      <w:pPr>
        <w:spacing w:line="360" w:lineRule="auto"/>
        <w:ind w:firstLine="480" w:firstLineChars="200"/>
        <w:jc w:val="left"/>
        <w:rPr>
          <w:rFonts w:ascii="宋体" w:hAnsi="宋体"/>
          <w:sz w:val="24"/>
          <w:szCs w:val="24"/>
          <w:highlight w:val="none"/>
          <w:u w:val="single"/>
        </w:rPr>
      </w:pPr>
      <w:r>
        <w:rPr>
          <w:rFonts w:hint="eastAsia" w:ascii="宋体" w:hAnsi="宋体"/>
          <w:sz w:val="24"/>
          <w:szCs w:val="24"/>
          <w:highlight w:val="none"/>
        </w:rPr>
        <w:t>固定电话：</w:t>
      </w:r>
      <w:r>
        <w:rPr>
          <w:rFonts w:hint="eastAsia" w:ascii="宋体" w:hAnsi="宋体"/>
          <w:sz w:val="24"/>
          <w:szCs w:val="24"/>
          <w:highlight w:val="none"/>
          <w:u w:val="single"/>
        </w:rPr>
        <w:t xml:space="preserve">                         </w:t>
      </w:r>
    </w:p>
    <w:p w14:paraId="3D3F8B8F">
      <w:pPr>
        <w:spacing w:line="360" w:lineRule="auto"/>
        <w:ind w:firstLine="482" w:firstLineChars="200"/>
        <w:jc w:val="left"/>
        <w:rPr>
          <w:rFonts w:ascii="宋体" w:hAnsi="宋体"/>
          <w:sz w:val="24"/>
          <w:szCs w:val="24"/>
          <w:highlight w:val="none"/>
        </w:rPr>
      </w:pPr>
      <w:r>
        <w:rPr>
          <w:rFonts w:hint="eastAsia" w:ascii="宋体" w:hAnsi="宋体"/>
          <w:b/>
          <w:bCs/>
          <w:sz w:val="24"/>
          <w:szCs w:val="24"/>
          <w:highlight w:val="none"/>
        </w:rPr>
        <w:t>代理人（被授权人）：</w:t>
      </w:r>
      <w:r>
        <w:rPr>
          <w:rFonts w:hint="eastAsia" w:ascii="宋体" w:hAnsi="宋体"/>
          <w:sz w:val="24"/>
          <w:szCs w:val="24"/>
          <w:highlight w:val="none"/>
          <w:u w:val="single"/>
        </w:rPr>
        <w:t xml:space="preserve">                     </w:t>
      </w:r>
    </w:p>
    <w:p w14:paraId="42B2F754">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 xml:space="preserve">          职    务：</w:t>
      </w:r>
      <w:r>
        <w:rPr>
          <w:rFonts w:hint="eastAsia" w:ascii="宋体" w:hAnsi="宋体"/>
          <w:sz w:val="24"/>
          <w:szCs w:val="24"/>
          <w:highlight w:val="none"/>
          <w:u w:val="single"/>
        </w:rPr>
        <w:t xml:space="preserve">                         </w:t>
      </w:r>
    </w:p>
    <w:p w14:paraId="46909A59">
      <w:pPr>
        <w:spacing w:line="360" w:lineRule="auto"/>
        <w:ind w:firstLine="480" w:firstLineChars="200"/>
        <w:jc w:val="left"/>
        <w:rPr>
          <w:rFonts w:ascii="宋体" w:hAnsi="宋体"/>
          <w:sz w:val="24"/>
          <w:szCs w:val="24"/>
          <w:highlight w:val="none"/>
          <w:u w:val="single"/>
        </w:rPr>
      </w:pPr>
      <w:r>
        <w:rPr>
          <w:rFonts w:hint="eastAsia" w:ascii="宋体" w:hAnsi="宋体"/>
          <w:sz w:val="24"/>
          <w:szCs w:val="24"/>
          <w:highlight w:val="none"/>
        </w:rPr>
        <w:t xml:space="preserve">          联系手机：</w:t>
      </w:r>
      <w:r>
        <w:rPr>
          <w:rFonts w:hint="eastAsia" w:ascii="宋体" w:hAnsi="宋体"/>
          <w:sz w:val="24"/>
          <w:szCs w:val="24"/>
          <w:highlight w:val="none"/>
          <w:u w:val="single"/>
        </w:rPr>
        <w:t xml:space="preserve">                          </w:t>
      </w:r>
    </w:p>
    <w:p w14:paraId="11F33AEF">
      <w:pPr>
        <w:spacing w:line="360" w:lineRule="auto"/>
        <w:ind w:firstLine="480" w:firstLineChars="200"/>
        <w:jc w:val="left"/>
        <w:rPr>
          <w:rFonts w:ascii="宋体" w:hAnsi="宋体"/>
          <w:sz w:val="24"/>
          <w:szCs w:val="24"/>
          <w:highlight w:val="none"/>
          <w:u w:val="single"/>
        </w:rPr>
      </w:pPr>
      <w:r>
        <w:rPr>
          <w:rFonts w:hint="eastAsia" w:ascii="宋体" w:hAnsi="宋体"/>
          <w:sz w:val="24"/>
          <w:szCs w:val="24"/>
          <w:highlight w:val="none"/>
        </w:rPr>
        <w:t>固定电话：</w:t>
      </w:r>
      <w:r>
        <w:rPr>
          <w:rFonts w:hint="eastAsia" w:ascii="宋体" w:hAnsi="宋体"/>
          <w:sz w:val="24"/>
          <w:szCs w:val="24"/>
          <w:highlight w:val="none"/>
          <w:u w:val="single"/>
        </w:rPr>
        <w:t xml:space="preserve">                          </w:t>
      </w:r>
    </w:p>
    <w:p w14:paraId="653CFDB2">
      <w:pPr>
        <w:wordWrap w:val="0"/>
        <w:spacing w:line="360" w:lineRule="auto"/>
        <w:ind w:firstLine="480" w:firstLineChars="200"/>
        <w:jc w:val="right"/>
        <w:rPr>
          <w:rFonts w:ascii="宋体" w:hAnsi="宋体"/>
          <w:sz w:val="24"/>
          <w:szCs w:val="24"/>
          <w:highlight w:val="none"/>
        </w:rPr>
      </w:pPr>
      <w:r>
        <w:rPr>
          <w:rFonts w:hint="eastAsia" w:ascii="宋体" w:hAnsi="宋体"/>
          <w:sz w:val="24"/>
          <w:szCs w:val="24"/>
          <w:highlight w:val="none"/>
        </w:rPr>
        <w:t xml:space="preserve">                                                      </w:t>
      </w:r>
    </w:p>
    <w:p w14:paraId="00962189">
      <w:pPr>
        <w:spacing w:line="360" w:lineRule="auto"/>
        <w:ind w:firstLine="482" w:firstLineChars="200"/>
        <w:rPr>
          <w:rFonts w:ascii="宋体" w:hAnsi="宋体"/>
          <w:b/>
          <w:bCs/>
          <w:sz w:val="24"/>
          <w:szCs w:val="24"/>
          <w:highlight w:val="none"/>
          <w:u w:val="single"/>
        </w:rPr>
      </w:pPr>
      <w:r>
        <w:rPr>
          <w:rFonts w:hint="eastAsia" w:ascii="宋体" w:hAnsi="宋体"/>
          <w:b/>
          <w:bCs/>
          <w:sz w:val="24"/>
          <w:szCs w:val="24"/>
          <w:highlight w:val="none"/>
        </w:rPr>
        <w:t>供应商盖章：</w:t>
      </w:r>
    </w:p>
    <w:p w14:paraId="72EAC844">
      <w:pPr>
        <w:tabs>
          <w:tab w:val="left" w:pos="630"/>
        </w:tabs>
        <w:spacing w:line="360" w:lineRule="auto"/>
        <w:ind w:firstLine="482" w:firstLineChars="200"/>
        <w:rPr>
          <w:rFonts w:ascii="宋体" w:hAnsi="宋体" w:cs="宋体"/>
          <w:sz w:val="24"/>
          <w:szCs w:val="24"/>
          <w:highlight w:val="none"/>
        </w:rPr>
      </w:pPr>
      <w:r>
        <w:rPr>
          <w:rFonts w:hint="eastAsia" w:ascii="宋体" w:hAnsi="宋体"/>
          <w:b/>
          <w:bCs/>
          <w:sz w:val="24"/>
          <w:szCs w:val="24"/>
          <w:highlight w:val="none"/>
        </w:rPr>
        <w:t>日期：</w:t>
      </w:r>
    </w:p>
    <w:p w14:paraId="2BAF8E8C">
      <w:pPr>
        <w:tabs>
          <w:tab w:val="left" w:pos="630"/>
        </w:tabs>
        <w:spacing w:line="360" w:lineRule="auto"/>
        <w:ind w:firstLine="480" w:firstLineChars="200"/>
        <w:rPr>
          <w:rFonts w:ascii="宋体" w:hAnsi="宋体" w:cs="宋体"/>
          <w:sz w:val="24"/>
          <w:szCs w:val="24"/>
          <w:highlight w:val="none"/>
        </w:rPr>
      </w:pPr>
    </w:p>
    <w:p w14:paraId="08FC5B57">
      <w:pPr>
        <w:tabs>
          <w:tab w:val="left" w:pos="630"/>
        </w:tabs>
        <w:spacing w:line="360" w:lineRule="auto"/>
        <w:ind w:firstLine="480" w:firstLineChars="200"/>
        <w:rPr>
          <w:rFonts w:ascii="宋体" w:hAnsi="宋体" w:cs="宋体"/>
          <w:sz w:val="24"/>
          <w:szCs w:val="24"/>
          <w:highlight w:val="none"/>
        </w:rPr>
      </w:pPr>
    </w:p>
    <w:p w14:paraId="0A097272">
      <w:pPr>
        <w:spacing w:line="360" w:lineRule="auto"/>
        <w:ind w:firstLine="482" w:firstLineChars="200"/>
        <w:rPr>
          <w:rFonts w:ascii="宋体" w:hAnsi="宋体"/>
          <w:b/>
          <w:bCs/>
          <w:sz w:val="24"/>
          <w:szCs w:val="24"/>
          <w:highlight w:val="none"/>
        </w:rPr>
      </w:pPr>
      <w:r>
        <w:rPr>
          <w:rFonts w:hint="eastAsia" w:ascii="宋体" w:hAnsi="宋体"/>
          <w:b/>
          <w:bCs/>
          <w:sz w:val="24"/>
          <w:szCs w:val="24"/>
          <w:highlight w:val="none"/>
        </w:rPr>
        <w:t>备注：附法定代表人和授权委托人的身份证复印件。</w:t>
      </w:r>
    </w:p>
    <w:p w14:paraId="08B7B0E2">
      <w:pPr>
        <w:pStyle w:val="33"/>
        <w:rPr>
          <w:highlight w:val="none"/>
        </w:rPr>
      </w:pPr>
    </w:p>
    <w:p w14:paraId="5448E136">
      <w:pPr>
        <w:pStyle w:val="33"/>
        <w:rPr>
          <w:highlight w:val="none"/>
        </w:rPr>
      </w:pPr>
    </w:p>
    <w:p w14:paraId="0AF4AED6">
      <w:pPr>
        <w:pStyle w:val="33"/>
        <w:rPr>
          <w:highlight w:val="none"/>
        </w:rPr>
      </w:pPr>
    </w:p>
    <w:p w14:paraId="0ECCB4DD">
      <w:pPr>
        <w:pStyle w:val="4"/>
        <w:spacing w:before="0" w:after="0" w:line="560" w:lineRule="exact"/>
        <w:ind w:firstLine="482" w:firstLineChars="200"/>
        <w:rPr>
          <w:rFonts w:hint="eastAsia" w:ascii="宋体" w:hAnsi="宋体" w:eastAsia="宋体" w:cs="宋体"/>
          <w:sz w:val="24"/>
          <w:szCs w:val="24"/>
          <w:highlight w:val="none"/>
        </w:rPr>
      </w:pPr>
    </w:p>
    <w:p w14:paraId="13EF2F08">
      <w:pPr>
        <w:pStyle w:val="4"/>
        <w:spacing w:before="0" w:after="0" w:line="560" w:lineRule="exact"/>
        <w:ind w:firstLine="482" w:firstLineChars="200"/>
        <w:rPr>
          <w:rFonts w:ascii="宋体" w:hAnsi="宋体" w:eastAsia="宋体" w:cs="宋体"/>
          <w:sz w:val="24"/>
          <w:szCs w:val="24"/>
          <w:highlight w:val="none"/>
        </w:rPr>
      </w:pPr>
      <w:bookmarkStart w:id="39" w:name="_Toc17557"/>
      <w:r>
        <w:rPr>
          <w:rFonts w:hint="eastAsia" w:ascii="宋体" w:hAnsi="宋体" w:eastAsia="宋体" w:cs="宋体"/>
          <w:sz w:val="24"/>
          <w:szCs w:val="24"/>
          <w:highlight w:val="none"/>
        </w:rPr>
        <w:t>附件四</w:t>
      </w:r>
      <w:bookmarkStart w:id="40" w:name="_Toc29263"/>
      <w:bookmarkStart w:id="41" w:name="_Toc417045478"/>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投标函</w:t>
      </w:r>
      <w:bookmarkEnd w:id="39"/>
      <w:bookmarkEnd w:id="40"/>
    </w:p>
    <w:p w14:paraId="48B5F5ED">
      <w:pPr>
        <w:spacing w:line="360" w:lineRule="auto"/>
        <w:ind w:firstLine="480" w:firstLineChars="200"/>
        <w:rPr>
          <w:rFonts w:ascii="宋体" w:hAnsi="宋体"/>
          <w:sz w:val="24"/>
          <w:szCs w:val="24"/>
          <w:highlight w:val="none"/>
        </w:rPr>
      </w:pPr>
      <w:r>
        <w:rPr>
          <w:rFonts w:hint="eastAsia" w:ascii="宋体" w:hAnsi="宋体"/>
          <w:sz w:val="24"/>
          <w:szCs w:val="24"/>
          <w:highlight w:val="none"/>
        </w:rPr>
        <w:t>致：XXX（代理机构名称）</w:t>
      </w:r>
    </w:p>
    <w:p w14:paraId="3074A7E2">
      <w:pPr>
        <w:spacing w:line="360" w:lineRule="auto"/>
        <w:ind w:firstLine="480" w:firstLineChars="200"/>
        <w:rPr>
          <w:rFonts w:ascii="宋体" w:hAnsi="宋体"/>
          <w:sz w:val="24"/>
          <w:szCs w:val="24"/>
          <w:highlight w:val="none"/>
        </w:rPr>
      </w:pPr>
      <w:r>
        <w:rPr>
          <w:rFonts w:hint="eastAsia" w:ascii="宋体" w:hAnsi="宋体"/>
          <w:sz w:val="24"/>
          <w:szCs w:val="24"/>
          <w:highlight w:val="none"/>
        </w:rPr>
        <w:t>1、根据项目编号：</w:t>
      </w:r>
      <w:r>
        <w:rPr>
          <w:rFonts w:hint="eastAsia" w:ascii="宋体" w:hAnsi="宋体"/>
          <w:sz w:val="24"/>
          <w:szCs w:val="24"/>
          <w:highlight w:val="none"/>
          <w:u w:val="single"/>
        </w:rPr>
        <w:t xml:space="preserve">       </w:t>
      </w:r>
      <w:r>
        <w:rPr>
          <w:rFonts w:hint="eastAsia" w:ascii="宋体" w:hAnsi="宋体"/>
          <w:sz w:val="24"/>
          <w:szCs w:val="24"/>
          <w:highlight w:val="none"/>
        </w:rPr>
        <w:t>号谈判公告的内容，我方决定参加贵方组织的“</w:t>
      </w:r>
      <w:r>
        <w:rPr>
          <w:rFonts w:hint="eastAsia" w:ascii="宋体" w:hAnsi="宋体"/>
          <w:sz w:val="24"/>
          <w:szCs w:val="24"/>
          <w:highlight w:val="none"/>
          <w:u w:val="single"/>
        </w:rPr>
        <w:t xml:space="preserve">                 </w:t>
      </w:r>
      <w:r>
        <w:rPr>
          <w:rFonts w:hint="eastAsia" w:ascii="宋体" w:hAnsi="宋体"/>
          <w:sz w:val="24"/>
          <w:szCs w:val="24"/>
          <w:highlight w:val="none"/>
        </w:rPr>
        <w:t>”项目的竞争性谈判采购。我方授权</w:t>
      </w:r>
      <w:r>
        <w:rPr>
          <w:rFonts w:hint="eastAsia" w:ascii="宋体" w:hAnsi="宋体"/>
          <w:sz w:val="24"/>
          <w:szCs w:val="24"/>
          <w:highlight w:val="none"/>
          <w:u w:val="single"/>
        </w:rPr>
        <w:t xml:space="preserve">         </w:t>
      </w:r>
      <w:r>
        <w:rPr>
          <w:rFonts w:hint="eastAsia" w:ascii="宋体" w:hAnsi="宋体"/>
          <w:sz w:val="24"/>
          <w:szCs w:val="24"/>
          <w:highlight w:val="none"/>
        </w:rPr>
        <w:t>(姓名)代表我方___</w:t>
      </w:r>
      <w:r>
        <w:rPr>
          <w:rFonts w:hint="eastAsia" w:ascii="宋体" w:hAnsi="宋体"/>
          <w:sz w:val="24"/>
          <w:szCs w:val="24"/>
          <w:highlight w:val="none"/>
          <w:u w:val="single"/>
        </w:rPr>
        <w:t xml:space="preserve">           </w:t>
      </w:r>
      <w:r>
        <w:rPr>
          <w:rFonts w:hint="eastAsia" w:ascii="宋体" w:hAnsi="宋体"/>
          <w:sz w:val="24"/>
          <w:szCs w:val="24"/>
          <w:highlight w:val="none"/>
        </w:rPr>
        <w:t>（投标单位的名称）全权处理本项目投标的有关事宜。</w:t>
      </w:r>
    </w:p>
    <w:p w14:paraId="0AA30B12">
      <w:pPr>
        <w:spacing w:line="360" w:lineRule="auto"/>
        <w:ind w:firstLine="480" w:firstLineChars="200"/>
        <w:rPr>
          <w:rFonts w:ascii="宋体" w:hAnsi="宋体"/>
          <w:sz w:val="24"/>
          <w:szCs w:val="24"/>
          <w:highlight w:val="none"/>
        </w:rPr>
      </w:pPr>
      <w:r>
        <w:rPr>
          <w:rFonts w:hint="eastAsia" w:ascii="宋体" w:hAnsi="宋体"/>
          <w:sz w:val="24"/>
          <w:szCs w:val="24"/>
          <w:highlight w:val="none"/>
        </w:rPr>
        <w:t>2、我方愿意按照采购书规定的各项要求，向买方提供所需的工程、货物服务。</w:t>
      </w:r>
    </w:p>
    <w:p w14:paraId="23A59E07">
      <w:pPr>
        <w:spacing w:line="360" w:lineRule="auto"/>
        <w:ind w:firstLine="480" w:firstLineChars="200"/>
        <w:rPr>
          <w:rFonts w:ascii="宋体" w:hAnsi="宋体"/>
          <w:sz w:val="24"/>
          <w:szCs w:val="24"/>
          <w:highlight w:val="none"/>
        </w:rPr>
      </w:pPr>
      <w:r>
        <w:rPr>
          <w:rFonts w:hint="eastAsia" w:ascii="宋体" w:hAnsi="宋体"/>
          <w:sz w:val="24"/>
          <w:szCs w:val="24"/>
          <w:highlight w:val="none"/>
        </w:rPr>
        <w:t>3、一旦我方中标，我方将严格履行合同规定的责任和义务，保证于买方要求的日期内完成项目的施工、安装、调试，并交付买方验收、使用。</w:t>
      </w:r>
    </w:p>
    <w:p w14:paraId="660ED4CD">
      <w:pPr>
        <w:spacing w:line="360" w:lineRule="auto"/>
        <w:ind w:firstLine="480" w:firstLineChars="200"/>
        <w:rPr>
          <w:rFonts w:ascii="宋体" w:hAnsi="宋体"/>
          <w:sz w:val="24"/>
          <w:szCs w:val="24"/>
          <w:highlight w:val="none"/>
        </w:rPr>
      </w:pPr>
      <w:r>
        <w:rPr>
          <w:rFonts w:hint="eastAsia" w:ascii="宋体" w:hAnsi="宋体"/>
          <w:sz w:val="24"/>
          <w:szCs w:val="24"/>
          <w:highlight w:val="none"/>
        </w:rPr>
        <w:t>4、如我公司成交，我公司承诺愿意按谈判文件规定缴纳履约保证金。</w:t>
      </w:r>
    </w:p>
    <w:p w14:paraId="71548E07">
      <w:pPr>
        <w:tabs>
          <w:tab w:val="left" w:pos="840"/>
        </w:tabs>
        <w:spacing w:line="360" w:lineRule="auto"/>
        <w:ind w:firstLine="480" w:firstLineChars="200"/>
        <w:rPr>
          <w:rFonts w:ascii="宋体" w:hAnsi="宋体"/>
          <w:sz w:val="24"/>
          <w:szCs w:val="24"/>
          <w:highlight w:val="none"/>
        </w:rPr>
      </w:pPr>
      <w:r>
        <w:rPr>
          <w:rFonts w:hint="eastAsia" w:ascii="宋体" w:hAnsi="宋体"/>
          <w:sz w:val="24"/>
          <w:szCs w:val="24"/>
          <w:highlight w:val="none"/>
        </w:rPr>
        <w:t>5、我方愿意提供贵方可能另外要求的、与投标有关的文件资料，并保证我方已提供和将要提供的文件是真实的、准确的。</w:t>
      </w:r>
    </w:p>
    <w:p w14:paraId="7DBF6CB9">
      <w:pPr>
        <w:tabs>
          <w:tab w:val="left" w:pos="0"/>
          <w:tab w:val="left" w:pos="840"/>
        </w:tabs>
        <w:spacing w:line="360" w:lineRule="auto"/>
        <w:ind w:firstLine="480" w:firstLineChars="200"/>
        <w:rPr>
          <w:rFonts w:ascii="宋体" w:hAnsi="宋体"/>
          <w:sz w:val="24"/>
          <w:szCs w:val="24"/>
          <w:highlight w:val="none"/>
        </w:rPr>
      </w:pPr>
      <w:r>
        <w:rPr>
          <w:rFonts w:hint="eastAsia" w:ascii="宋体" w:hAnsi="宋体"/>
          <w:sz w:val="24"/>
          <w:szCs w:val="24"/>
          <w:highlight w:val="none"/>
        </w:rPr>
        <w:t xml:space="preserve"> 6、我方完全理解贵方不一定将合同授予最低报价的供应商。</w:t>
      </w:r>
    </w:p>
    <w:p w14:paraId="5DCC23A8">
      <w:pPr>
        <w:tabs>
          <w:tab w:val="left" w:pos="0"/>
          <w:tab w:val="left" w:pos="840"/>
        </w:tabs>
        <w:spacing w:line="360" w:lineRule="auto"/>
        <w:ind w:firstLine="480" w:firstLineChars="200"/>
        <w:jc w:val="left"/>
        <w:rPr>
          <w:rFonts w:ascii="宋体" w:hAnsi="宋体"/>
          <w:sz w:val="24"/>
          <w:szCs w:val="24"/>
          <w:highlight w:val="none"/>
        </w:rPr>
      </w:pPr>
    </w:p>
    <w:p w14:paraId="5166954D">
      <w:pPr>
        <w:tabs>
          <w:tab w:val="left" w:pos="0"/>
          <w:tab w:val="left" w:pos="840"/>
        </w:tabs>
        <w:ind w:firstLine="480" w:firstLineChars="200"/>
        <w:rPr>
          <w:rFonts w:ascii="宋体" w:hAnsi="宋体"/>
          <w:sz w:val="24"/>
          <w:szCs w:val="24"/>
          <w:highlight w:val="none"/>
        </w:rPr>
      </w:pPr>
    </w:p>
    <w:p w14:paraId="2BE5E91A">
      <w:pPr>
        <w:tabs>
          <w:tab w:val="left" w:pos="0"/>
          <w:tab w:val="left" w:pos="840"/>
        </w:tabs>
        <w:ind w:firstLine="480" w:firstLineChars="200"/>
        <w:rPr>
          <w:rFonts w:ascii="宋体" w:hAnsi="宋体"/>
          <w:sz w:val="24"/>
          <w:szCs w:val="24"/>
          <w:highlight w:val="none"/>
        </w:rPr>
      </w:pPr>
    </w:p>
    <w:p w14:paraId="7E1B753B">
      <w:pPr>
        <w:tabs>
          <w:tab w:val="left" w:pos="0"/>
          <w:tab w:val="left" w:pos="840"/>
        </w:tabs>
        <w:ind w:firstLine="480" w:firstLineChars="200"/>
        <w:rPr>
          <w:rFonts w:ascii="宋体" w:hAnsi="宋体"/>
          <w:sz w:val="24"/>
          <w:szCs w:val="24"/>
          <w:highlight w:val="none"/>
        </w:rPr>
      </w:pPr>
    </w:p>
    <w:p w14:paraId="6FFFB7DA">
      <w:pPr>
        <w:tabs>
          <w:tab w:val="left" w:pos="0"/>
          <w:tab w:val="left" w:pos="840"/>
        </w:tabs>
        <w:ind w:firstLine="480" w:firstLineChars="200"/>
        <w:rPr>
          <w:rFonts w:ascii="宋体" w:hAnsi="宋体"/>
          <w:sz w:val="24"/>
          <w:szCs w:val="24"/>
          <w:highlight w:val="none"/>
        </w:rPr>
      </w:pPr>
    </w:p>
    <w:p w14:paraId="13149DAE">
      <w:pPr>
        <w:spacing w:line="360" w:lineRule="auto"/>
        <w:ind w:firstLine="482" w:firstLineChars="200"/>
        <w:rPr>
          <w:rFonts w:ascii="宋体" w:hAnsi="宋体"/>
          <w:b/>
          <w:bCs/>
          <w:sz w:val="24"/>
          <w:szCs w:val="24"/>
          <w:highlight w:val="none"/>
          <w:u w:val="single"/>
        </w:rPr>
      </w:pPr>
      <w:r>
        <w:rPr>
          <w:rFonts w:hint="eastAsia" w:ascii="宋体" w:hAnsi="宋体"/>
          <w:b/>
          <w:bCs/>
          <w:sz w:val="24"/>
          <w:szCs w:val="24"/>
          <w:highlight w:val="none"/>
        </w:rPr>
        <w:t>供应商盖章：</w:t>
      </w:r>
    </w:p>
    <w:p w14:paraId="1B0B0B45">
      <w:pPr>
        <w:tabs>
          <w:tab w:val="left" w:pos="630"/>
        </w:tabs>
        <w:spacing w:line="360" w:lineRule="auto"/>
        <w:ind w:firstLine="482" w:firstLineChars="200"/>
        <w:rPr>
          <w:rFonts w:ascii="宋体" w:hAnsi="宋体"/>
          <w:b/>
          <w:bCs/>
          <w:sz w:val="24"/>
          <w:szCs w:val="24"/>
          <w:highlight w:val="none"/>
        </w:rPr>
      </w:pPr>
      <w:r>
        <w:rPr>
          <w:rFonts w:hint="eastAsia" w:ascii="宋体" w:hAnsi="宋体"/>
          <w:b/>
          <w:bCs/>
          <w:sz w:val="24"/>
          <w:szCs w:val="24"/>
          <w:highlight w:val="none"/>
        </w:rPr>
        <w:t>日期：</w:t>
      </w:r>
    </w:p>
    <w:p w14:paraId="50D787CE">
      <w:pPr>
        <w:pStyle w:val="5"/>
        <w:ind w:firstLine="482" w:firstLineChars="200"/>
        <w:rPr>
          <w:sz w:val="24"/>
          <w:szCs w:val="24"/>
          <w:highlight w:val="none"/>
          <w:lang w:val="en-US"/>
        </w:rPr>
      </w:pPr>
    </w:p>
    <w:p w14:paraId="6C09C7C9">
      <w:pPr>
        <w:ind w:firstLine="420" w:firstLineChars="200"/>
        <w:rPr>
          <w:highlight w:val="none"/>
        </w:rPr>
      </w:pPr>
    </w:p>
    <w:p w14:paraId="2F8103AE">
      <w:pPr>
        <w:ind w:firstLine="420" w:firstLineChars="200"/>
        <w:rPr>
          <w:highlight w:val="none"/>
        </w:rPr>
      </w:pPr>
    </w:p>
    <w:p w14:paraId="26167C9B">
      <w:pPr>
        <w:pStyle w:val="4"/>
        <w:spacing w:before="0" w:after="0" w:line="560" w:lineRule="exact"/>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br w:type="page"/>
      </w:r>
    </w:p>
    <w:p w14:paraId="262943DE">
      <w:pPr>
        <w:pStyle w:val="4"/>
        <w:spacing w:before="0" w:after="0" w:line="560" w:lineRule="exact"/>
        <w:ind w:firstLine="482" w:firstLineChars="200"/>
        <w:rPr>
          <w:rFonts w:hint="default" w:ascii="宋体" w:hAnsi="宋体" w:eastAsia="宋体" w:cs="宋体"/>
          <w:sz w:val="24"/>
          <w:szCs w:val="24"/>
          <w:highlight w:val="none"/>
          <w:lang w:val="en-US" w:eastAsia="zh-CN"/>
        </w:rPr>
      </w:pPr>
      <w:bookmarkStart w:id="42" w:name="_Toc8317"/>
      <w:r>
        <w:rPr>
          <w:rFonts w:hint="eastAsia" w:ascii="宋体" w:hAnsi="宋体" w:eastAsia="宋体" w:cs="宋体"/>
          <w:sz w:val="24"/>
          <w:szCs w:val="24"/>
          <w:highlight w:val="none"/>
        </w:rPr>
        <w:t>附件</w:t>
      </w:r>
      <w:bookmarkEnd w:id="41"/>
      <w:r>
        <w:rPr>
          <w:rFonts w:hint="eastAsia" w:ascii="宋体" w:hAnsi="宋体" w:eastAsia="宋体" w:cs="宋体"/>
          <w:sz w:val="24"/>
          <w:szCs w:val="24"/>
          <w:highlight w:val="none"/>
        </w:rPr>
        <w:t>五</w:t>
      </w:r>
      <w:bookmarkEnd w:id="26"/>
      <w:bookmarkStart w:id="43" w:name="_Toc26949"/>
      <w:bookmarkStart w:id="44" w:name="_Toc363199274"/>
      <w:r>
        <w:rPr>
          <w:rFonts w:hint="eastAsia" w:ascii="宋体" w:hAnsi="宋体" w:eastAsia="宋体" w:cs="宋体"/>
          <w:sz w:val="24"/>
          <w:szCs w:val="24"/>
          <w:highlight w:val="none"/>
          <w:lang w:eastAsia="zh-CN"/>
        </w:rPr>
        <w:t>：</w:t>
      </w:r>
      <w:bookmarkEnd w:id="42"/>
      <w:r>
        <w:rPr>
          <w:rFonts w:hint="eastAsia" w:ascii="宋体" w:hAnsi="宋体" w:cs="宋体"/>
          <w:sz w:val="24"/>
          <w:szCs w:val="24"/>
          <w:highlight w:val="none"/>
        </w:rPr>
        <w:t>无重大违法记录声明函、无不良信用记录承诺函</w:t>
      </w:r>
    </w:p>
    <w:p w14:paraId="6FA40D23">
      <w:pPr>
        <w:tabs>
          <w:tab w:val="left" w:pos="630"/>
        </w:tabs>
        <w:spacing w:after="157" w:afterLines="50" w:line="360" w:lineRule="auto"/>
        <w:ind w:firstLine="482" w:firstLineChars="200"/>
        <w:jc w:val="center"/>
        <w:rPr>
          <w:rFonts w:hint="eastAsia" w:ascii="宋体" w:hAnsi="宋体"/>
          <w:b/>
          <w:sz w:val="24"/>
          <w:szCs w:val="24"/>
          <w:highlight w:val="none"/>
          <w:lang w:val="zh-CN"/>
        </w:rPr>
      </w:pPr>
    </w:p>
    <w:p w14:paraId="2C32D632">
      <w:pPr>
        <w:tabs>
          <w:tab w:val="left" w:pos="630"/>
        </w:tabs>
        <w:spacing w:after="157" w:afterLines="50" w:line="360" w:lineRule="auto"/>
        <w:ind w:firstLine="482" w:firstLineChars="200"/>
        <w:jc w:val="center"/>
        <w:rPr>
          <w:rFonts w:hint="eastAsia" w:ascii="宋体" w:hAnsi="宋体"/>
          <w:b/>
          <w:sz w:val="24"/>
          <w:szCs w:val="24"/>
          <w:highlight w:val="none"/>
          <w:lang w:val="zh-CN"/>
        </w:rPr>
      </w:pPr>
      <w:r>
        <w:rPr>
          <w:rFonts w:hint="eastAsia" w:ascii="宋体" w:hAnsi="宋体"/>
          <w:b/>
          <w:sz w:val="24"/>
          <w:szCs w:val="24"/>
          <w:highlight w:val="none"/>
          <w:lang w:val="zh-CN"/>
        </w:rPr>
        <w:t>无重大违法记录声明函</w:t>
      </w:r>
      <w:bookmarkEnd w:id="43"/>
    </w:p>
    <w:p w14:paraId="18C27160">
      <w:pPr>
        <w:rPr>
          <w:lang w:val="zh-CN"/>
        </w:rPr>
      </w:pPr>
    </w:p>
    <w:p w14:paraId="354FFA35">
      <w:pPr>
        <w:spacing w:after="120" w:line="400" w:lineRule="atLeast"/>
        <w:ind w:firstLine="480" w:firstLineChars="200"/>
        <w:rPr>
          <w:rFonts w:ascii="宋体" w:hAnsi="宋体"/>
          <w:sz w:val="24"/>
          <w:szCs w:val="24"/>
          <w:highlight w:val="none"/>
        </w:rPr>
      </w:pPr>
      <w:r>
        <w:rPr>
          <w:rFonts w:hint="eastAsia" w:ascii="宋体" w:hAnsi="宋体"/>
          <w:sz w:val="24"/>
          <w:szCs w:val="24"/>
          <w:highlight w:val="none"/>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583E8604">
      <w:pPr>
        <w:spacing w:line="360" w:lineRule="auto"/>
        <w:ind w:firstLine="435"/>
        <w:rPr>
          <w:rFonts w:ascii="宋体" w:hAnsi="宋体"/>
          <w:sz w:val="24"/>
          <w:szCs w:val="24"/>
          <w:highlight w:val="none"/>
        </w:rPr>
      </w:pPr>
      <w:r>
        <w:rPr>
          <w:rFonts w:hint="eastAsia" w:ascii="宋体" w:hAnsi="宋体"/>
          <w:sz w:val="24"/>
          <w:szCs w:val="24"/>
          <w:highlight w:val="none"/>
        </w:rPr>
        <w:t>本公司对上述声明的真实性负责。如有虚假，将依法承担相应责任。</w:t>
      </w:r>
    </w:p>
    <w:p w14:paraId="71A81B38">
      <w:pPr>
        <w:spacing w:line="360" w:lineRule="auto"/>
        <w:ind w:firstLine="480" w:firstLineChars="200"/>
        <w:rPr>
          <w:rFonts w:ascii="宋体" w:hAnsi="宋体"/>
          <w:sz w:val="24"/>
          <w:szCs w:val="24"/>
          <w:highlight w:val="none"/>
        </w:rPr>
      </w:pPr>
    </w:p>
    <w:p w14:paraId="59293664">
      <w:pPr>
        <w:tabs>
          <w:tab w:val="left" w:pos="630"/>
        </w:tabs>
        <w:spacing w:line="360" w:lineRule="auto"/>
        <w:ind w:firstLine="480" w:firstLineChars="200"/>
        <w:rPr>
          <w:rFonts w:ascii="宋体" w:hAnsi="宋体"/>
          <w:sz w:val="24"/>
          <w:szCs w:val="24"/>
          <w:highlight w:val="none"/>
        </w:rPr>
      </w:pPr>
    </w:p>
    <w:p w14:paraId="1D188EB2">
      <w:pPr>
        <w:spacing w:line="360" w:lineRule="auto"/>
        <w:ind w:firstLine="4578" w:firstLineChars="1900"/>
        <w:rPr>
          <w:rFonts w:ascii="宋体" w:hAnsi="宋体"/>
          <w:b/>
          <w:bCs/>
          <w:sz w:val="24"/>
          <w:szCs w:val="24"/>
          <w:highlight w:val="none"/>
          <w:u w:val="single"/>
        </w:rPr>
      </w:pPr>
      <w:r>
        <w:rPr>
          <w:rFonts w:hint="eastAsia" w:ascii="宋体" w:hAnsi="宋体"/>
          <w:b/>
          <w:bCs/>
          <w:sz w:val="24"/>
          <w:szCs w:val="24"/>
          <w:highlight w:val="none"/>
        </w:rPr>
        <w:t>供应商盖章：</w:t>
      </w:r>
    </w:p>
    <w:p w14:paraId="5226F983">
      <w:pPr>
        <w:tabs>
          <w:tab w:val="left" w:pos="630"/>
        </w:tabs>
        <w:spacing w:line="360" w:lineRule="auto"/>
        <w:ind w:firstLine="4819" w:firstLineChars="2000"/>
        <w:rPr>
          <w:rFonts w:ascii="宋体" w:hAnsi="宋体"/>
          <w:b/>
          <w:bCs/>
          <w:sz w:val="24"/>
          <w:szCs w:val="24"/>
          <w:highlight w:val="none"/>
          <w:lang w:val="zh-CN"/>
        </w:rPr>
      </w:pPr>
      <w:r>
        <w:rPr>
          <w:rFonts w:hint="eastAsia" w:ascii="宋体" w:hAnsi="宋体"/>
          <w:b/>
          <w:bCs/>
          <w:sz w:val="24"/>
          <w:szCs w:val="24"/>
          <w:highlight w:val="none"/>
        </w:rPr>
        <w:t>日期：</w:t>
      </w:r>
    </w:p>
    <w:p w14:paraId="3C3EEEEE">
      <w:pPr>
        <w:tabs>
          <w:tab w:val="left" w:pos="630"/>
        </w:tabs>
        <w:spacing w:line="360" w:lineRule="auto"/>
        <w:ind w:firstLine="482" w:firstLineChars="200"/>
        <w:rPr>
          <w:rFonts w:ascii="宋体" w:hAnsi="宋体"/>
          <w:b/>
          <w:sz w:val="24"/>
          <w:szCs w:val="24"/>
          <w:highlight w:val="none"/>
          <w:lang w:val="zh-CN"/>
        </w:rPr>
      </w:pPr>
    </w:p>
    <w:p w14:paraId="55610038">
      <w:pPr>
        <w:tabs>
          <w:tab w:val="left" w:pos="630"/>
        </w:tabs>
        <w:spacing w:after="157" w:afterLines="50" w:line="360" w:lineRule="auto"/>
        <w:ind w:firstLine="482" w:firstLineChars="200"/>
        <w:jc w:val="center"/>
        <w:rPr>
          <w:rFonts w:ascii="宋体" w:hAnsi="宋体"/>
          <w:sz w:val="24"/>
          <w:szCs w:val="24"/>
          <w:highlight w:val="none"/>
        </w:rPr>
      </w:pPr>
      <w:r>
        <w:rPr>
          <w:rFonts w:hint="eastAsia" w:ascii="宋体" w:hAnsi="宋体"/>
          <w:b/>
          <w:sz w:val="24"/>
          <w:szCs w:val="24"/>
          <w:highlight w:val="none"/>
          <w:lang w:val="zh-CN"/>
        </w:rPr>
        <w:t>无不良信用记录承诺函</w:t>
      </w:r>
    </w:p>
    <w:p w14:paraId="0552436F">
      <w:pPr>
        <w:spacing w:line="360" w:lineRule="auto"/>
        <w:ind w:firstLine="435"/>
        <w:rPr>
          <w:rFonts w:ascii="宋体" w:hAnsi="宋体"/>
          <w:sz w:val="24"/>
          <w:szCs w:val="24"/>
          <w:highlight w:val="none"/>
        </w:rPr>
      </w:pPr>
      <w:r>
        <w:rPr>
          <w:rFonts w:hint="eastAsia" w:ascii="宋体" w:hAnsi="宋体"/>
          <w:sz w:val="24"/>
          <w:szCs w:val="24"/>
          <w:highlight w:val="none"/>
        </w:rPr>
        <w:t>本公司郑重承诺，我公司无以下不良信用记录情形：</w:t>
      </w:r>
    </w:p>
    <w:p w14:paraId="3FF199B2">
      <w:pPr>
        <w:spacing w:line="360" w:lineRule="auto"/>
        <w:ind w:firstLine="435"/>
        <w:rPr>
          <w:rFonts w:ascii="宋体" w:hAnsi="宋体"/>
          <w:sz w:val="24"/>
          <w:szCs w:val="24"/>
          <w:highlight w:val="none"/>
        </w:rPr>
      </w:pPr>
      <w:r>
        <w:rPr>
          <w:rFonts w:hint="eastAsia" w:ascii="宋体" w:hAnsi="宋体"/>
          <w:sz w:val="24"/>
          <w:szCs w:val="24"/>
          <w:highlight w:val="none"/>
        </w:rPr>
        <w:t>1、公司被人民法院列入失信被执行人；</w:t>
      </w:r>
    </w:p>
    <w:p w14:paraId="32A20720">
      <w:pPr>
        <w:spacing w:line="360" w:lineRule="auto"/>
        <w:ind w:firstLine="435"/>
        <w:rPr>
          <w:rFonts w:ascii="宋体" w:hAnsi="宋体"/>
          <w:sz w:val="24"/>
          <w:szCs w:val="24"/>
          <w:highlight w:val="none"/>
        </w:rPr>
      </w:pPr>
      <w:r>
        <w:rPr>
          <w:rFonts w:hint="eastAsia" w:ascii="宋体" w:hAnsi="宋体"/>
          <w:sz w:val="24"/>
          <w:szCs w:val="24"/>
          <w:highlight w:val="none"/>
        </w:rPr>
        <w:t>2、公司被市场监督管理部门列入严重违法失信企业名录；</w:t>
      </w:r>
    </w:p>
    <w:p w14:paraId="0CF818B7">
      <w:pPr>
        <w:spacing w:line="360" w:lineRule="auto"/>
        <w:ind w:firstLine="435"/>
        <w:rPr>
          <w:rFonts w:ascii="宋体" w:hAnsi="宋体"/>
          <w:sz w:val="24"/>
          <w:szCs w:val="24"/>
          <w:highlight w:val="none"/>
        </w:rPr>
      </w:pPr>
      <w:r>
        <w:rPr>
          <w:rFonts w:hint="eastAsia" w:ascii="宋体" w:hAnsi="宋体"/>
          <w:sz w:val="24"/>
          <w:szCs w:val="24"/>
          <w:highlight w:val="none"/>
        </w:rPr>
        <w:t>3、公司被税务部门列入重大税收违法案件当事人名单的；</w:t>
      </w:r>
    </w:p>
    <w:p w14:paraId="24D8DFE7">
      <w:pPr>
        <w:spacing w:line="360" w:lineRule="auto"/>
        <w:ind w:firstLine="435"/>
        <w:rPr>
          <w:rFonts w:ascii="宋体" w:hAnsi="宋体"/>
          <w:sz w:val="24"/>
          <w:szCs w:val="24"/>
          <w:highlight w:val="none"/>
        </w:rPr>
      </w:pPr>
      <w:r>
        <w:rPr>
          <w:rFonts w:hint="eastAsia" w:ascii="宋体" w:hAnsi="宋体"/>
          <w:sz w:val="24"/>
          <w:szCs w:val="24"/>
          <w:highlight w:val="none"/>
        </w:rPr>
        <w:t>4、公司被政府采购监管部门列入政府采购严重违法失信行为记录名单。</w:t>
      </w:r>
    </w:p>
    <w:p w14:paraId="2F1255F8">
      <w:pPr>
        <w:tabs>
          <w:tab w:val="left" w:pos="630"/>
        </w:tabs>
        <w:spacing w:line="360" w:lineRule="auto"/>
        <w:ind w:firstLine="630"/>
        <w:rPr>
          <w:rFonts w:ascii="宋体" w:hAnsi="宋体"/>
          <w:sz w:val="24"/>
          <w:szCs w:val="24"/>
          <w:highlight w:val="none"/>
        </w:rPr>
      </w:pPr>
      <w:r>
        <w:rPr>
          <w:rFonts w:ascii="宋体" w:hAnsi="宋体"/>
          <w:sz w:val="24"/>
          <w:szCs w:val="24"/>
          <w:highlight w:val="none"/>
        </w:rPr>
        <w:t>我公司承诺</w:t>
      </w:r>
      <w:r>
        <w:rPr>
          <w:rFonts w:hint="eastAsia" w:ascii="宋体" w:hAnsi="宋体"/>
          <w:sz w:val="24"/>
          <w:szCs w:val="24"/>
          <w:highlight w:val="none"/>
        </w:rPr>
        <w:t>：</w:t>
      </w:r>
      <w:r>
        <w:rPr>
          <w:rFonts w:ascii="宋体" w:hAnsi="宋体"/>
          <w:sz w:val="24"/>
          <w:szCs w:val="24"/>
          <w:highlight w:val="none"/>
        </w:rPr>
        <w:t>合同签订前，若我公司具有不良信用记录情形，贵方可取消我公司</w:t>
      </w:r>
      <w:r>
        <w:rPr>
          <w:rFonts w:hint="eastAsia" w:ascii="宋体" w:hAnsi="宋体"/>
          <w:sz w:val="24"/>
          <w:szCs w:val="24"/>
          <w:highlight w:val="none"/>
        </w:rPr>
        <w:t>成交</w:t>
      </w:r>
      <w:r>
        <w:rPr>
          <w:rFonts w:ascii="宋体" w:hAnsi="宋体"/>
          <w:sz w:val="24"/>
          <w:szCs w:val="24"/>
          <w:highlight w:val="none"/>
        </w:rPr>
        <w:t>资格或者不授予合同，所有责任由我公司自行承担。同时，我公司愿意无条件接受监管部门的调查处理。</w:t>
      </w:r>
    </w:p>
    <w:p w14:paraId="6D78D5A5">
      <w:pPr>
        <w:spacing w:after="120" w:line="400" w:lineRule="atLeast"/>
        <w:ind w:firstLine="426"/>
        <w:rPr>
          <w:rFonts w:ascii="宋体" w:hAnsi="宋体"/>
          <w:sz w:val="24"/>
          <w:szCs w:val="24"/>
          <w:highlight w:val="none"/>
        </w:rPr>
      </w:pPr>
    </w:p>
    <w:p w14:paraId="4FA910E1">
      <w:pPr>
        <w:spacing w:after="120" w:line="400" w:lineRule="atLeast"/>
        <w:ind w:firstLine="426"/>
        <w:rPr>
          <w:rFonts w:ascii="宋体" w:hAnsi="宋体"/>
          <w:sz w:val="24"/>
          <w:szCs w:val="24"/>
          <w:highlight w:val="none"/>
        </w:rPr>
      </w:pPr>
    </w:p>
    <w:p w14:paraId="5C75C86F">
      <w:pPr>
        <w:spacing w:line="360" w:lineRule="auto"/>
        <w:ind w:firstLine="5428" w:firstLineChars="2262"/>
        <w:rPr>
          <w:rFonts w:hint="eastAsia" w:ascii="宋体" w:hAnsi="宋体"/>
          <w:bCs/>
          <w:sz w:val="24"/>
          <w:szCs w:val="24"/>
          <w:highlight w:val="none"/>
          <w:u w:val="single"/>
        </w:rPr>
      </w:pPr>
      <w:r>
        <w:rPr>
          <w:rFonts w:hint="eastAsia" w:ascii="宋体" w:hAnsi="宋体"/>
          <w:bCs/>
          <w:sz w:val="24"/>
          <w:szCs w:val="24"/>
          <w:highlight w:val="none"/>
        </w:rPr>
        <w:t>供应商</w:t>
      </w:r>
      <w:r>
        <w:rPr>
          <w:rFonts w:hint="eastAsia" w:ascii="宋体" w:hAnsi="宋体"/>
          <w:sz w:val="24"/>
          <w:szCs w:val="24"/>
          <w:highlight w:val="none"/>
        </w:rPr>
        <w:t>盖章</w:t>
      </w:r>
      <w:r>
        <w:rPr>
          <w:rFonts w:hint="eastAsia" w:ascii="宋体" w:hAnsi="宋体"/>
          <w:bCs/>
          <w:sz w:val="24"/>
          <w:szCs w:val="24"/>
          <w:highlight w:val="none"/>
        </w:rPr>
        <w:t>：</w:t>
      </w:r>
    </w:p>
    <w:p w14:paraId="309742A5">
      <w:pPr>
        <w:spacing w:line="360" w:lineRule="auto"/>
        <w:ind w:firstLine="5428" w:firstLineChars="2262"/>
        <w:rPr>
          <w:rFonts w:hint="eastAsia" w:ascii="宋体" w:hAnsi="宋体"/>
          <w:bCs/>
          <w:sz w:val="24"/>
          <w:szCs w:val="24"/>
          <w:highlight w:val="none"/>
        </w:rPr>
      </w:pPr>
      <w:r>
        <w:rPr>
          <w:rFonts w:hint="eastAsia" w:ascii="宋体" w:hAnsi="宋体"/>
          <w:bCs/>
          <w:sz w:val="24"/>
          <w:szCs w:val="24"/>
          <w:highlight w:val="none"/>
        </w:rPr>
        <w:t>日期：</w:t>
      </w:r>
    </w:p>
    <w:p w14:paraId="3508E623">
      <w:pPr>
        <w:pStyle w:val="33"/>
        <w:rPr>
          <w:rFonts w:hint="eastAsia"/>
          <w:highlight w:val="none"/>
        </w:rPr>
      </w:pPr>
    </w:p>
    <w:p w14:paraId="31718E21">
      <w:pPr>
        <w:pStyle w:val="33"/>
        <w:rPr>
          <w:rFonts w:hint="eastAsia"/>
          <w:highlight w:val="none"/>
        </w:rPr>
      </w:pPr>
    </w:p>
    <w:p w14:paraId="6C66516A">
      <w:pPr>
        <w:pStyle w:val="33"/>
        <w:rPr>
          <w:highlight w:val="none"/>
        </w:rPr>
      </w:pPr>
    </w:p>
    <w:p w14:paraId="4934F27D">
      <w:pPr>
        <w:tabs>
          <w:tab w:val="left" w:pos="630"/>
        </w:tabs>
        <w:spacing w:line="360" w:lineRule="auto"/>
        <w:jc w:val="left"/>
        <w:rPr>
          <w:rFonts w:ascii="宋体" w:hAnsi="宋体" w:eastAsia="宋体" w:cs="宋体"/>
          <w:sz w:val="24"/>
          <w:szCs w:val="24"/>
          <w:highlight w:val="none"/>
          <w:lang w:val="zh-CN"/>
        </w:rPr>
      </w:pPr>
      <w:bookmarkStart w:id="45" w:name="_Toc20743"/>
      <w:bookmarkStart w:id="46" w:name="_Toc18709"/>
      <w:r>
        <w:rPr>
          <w:rStyle w:val="100"/>
          <w:rFonts w:hint="eastAsia" w:ascii="宋体" w:hAnsi="宋体" w:cs="宋体"/>
          <w:sz w:val="24"/>
          <w:szCs w:val="24"/>
          <w:highlight w:val="none"/>
        </w:rPr>
        <w:t>附件六</w:t>
      </w:r>
      <w:bookmarkEnd w:id="45"/>
      <w:bookmarkEnd w:id="46"/>
      <w:bookmarkStart w:id="47" w:name="_Toc25238"/>
      <w:bookmarkStart w:id="48" w:name="_Toc18402"/>
      <w:bookmarkStart w:id="49" w:name="_Toc30075"/>
      <w:bookmarkStart w:id="50" w:name="_Toc27754"/>
      <w:r>
        <w:rPr>
          <w:rStyle w:val="100"/>
          <w:rFonts w:hint="eastAsia" w:ascii="宋体" w:hAnsi="宋体" w:eastAsia="黑体" w:cs="宋体"/>
          <w:sz w:val="24"/>
          <w:szCs w:val="24"/>
          <w:highlight w:val="none"/>
          <w:lang w:eastAsia="zh-CN"/>
        </w:rPr>
        <w:t>：</w:t>
      </w:r>
      <w:r>
        <w:rPr>
          <w:rFonts w:hint="eastAsia" w:ascii="宋体" w:hAnsi="宋体" w:eastAsia="宋体" w:cs="宋体"/>
          <w:sz w:val="24"/>
          <w:szCs w:val="24"/>
          <w:highlight w:val="none"/>
          <w:lang w:val="zh-CN"/>
        </w:rPr>
        <w:t>响应情况表</w:t>
      </w:r>
      <w:bookmarkEnd w:id="47"/>
      <w:bookmarkEnd w:id="48"/>
      <w:bookmarkEnd w:id="49"/>
      <w:bookmarkEnd w:id="50"/>
    </w:p>
    <w:p w14:paraId="0F4787FB">
      <w:pPr>
        <w:jc w:val="center"/>
        <w:rPr>
          <w:rFonts w:ascii="宋体" w:hAnsi="宋体" w:cs="宋体"/>
          <w:bCs/>
          <w:sz w:val="24"/>
          <w:szCs w:val="24"/>
          <w:highlight w:val="none"/>
          <w:lang w:val="zh-CN"/>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14:paraId="68D40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vAlign w:val="center"/>
          </w:tcPr>
          <w:p w14:paraId="46386CD1">
            <w:pPr>
              <w:jc w:val="center"/>
              <w:rPr>
                <w:rFonts w:ascii="宋体" w:hAnsi="宋体" w:cs="宋体"/>
                <w:b/>
                <w:sz w:val="24"/>
                <w:szCs w:val="21"/>
                <w:highlight w:val="none"/>
              </w:rPr>
            </w:pPr>
            <w:r>
              <w:rPr>
                <w:rFonts w:hint="eastAsia" w:ascii="宋体" w:hAnsi="宋体" w:cs="宋体"/>
                <w:b/>
                <w:sz w:val="24"/>
                <w:szCs w:val="21"/>
                <w:highlight w:val="none"/>
              </w:rPr>
              <w:t>按谈判文件规定填写</w:t>
            </w:r>
          </w:p>
        </w:tc>
        <w:tc>
          <w:tcPr>
            <w:tcW w:w="4200" w:type="dxa"/>
            <w:gridSpan w:val="2"/>
            <w:vAlign w:val="center"/>
          </w:tcPr>
          <w:p w14:paraId="7DB37673">
            <w:pPr>
              <w:jc w:val="center"/>
              <w:rPr>
                <w:rFonts w:ascii="宋体" w:hAnsi="宋体" w:cs="宋体"/>
                <w:b/>
                <w:sz w:val="24"/>
                <w:szCs w:val="21"/>
                <w:highlight w:val="none"/>
              </w:rPr>
            </w:pPr>
            <w:r>
              <w:rPr>
                <w:rFonts w:hint="eastAsia" w:ascii="宋体" w:hAnsi="宋体" w:cs="宋体"/>
                <w:b/>
                <w:sz w:val="24"/>
                <w:szCs w:val="21"/>
                <w:highlight w:val="none"/>
              </w:rPr>
              <w:t>按供应商所投内容填写</w:t>
            </w:r>
          </w:p>
        </w:tc>
      </w:tr>
      <w:tr w14:paraId="557A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vAlign w:val="center"/>
          </w:tcPr>
          <w:p w14:paraId="2871CC7C">
            <w:pPr>
              <w:jc w:val="center"/>
              <w:rPr>
                <w:rFonts w:ascii="宋体" w:hAnsi="宋体" w:cs="宋体"/>
                <w:b/>
                <w:sz w:val="24"/>
                <w:szCs w:val="21"/>
                <w:highlight w:val="none"/>
              </w:rPr>
            </w:pPr>
            <w:r>
              <w:rPr>
                <w:rFonts w:hint="eastAsia" w:ascii="宋体" w:hAnsi="宋体" w:cs="宋体"/>
                <w:b/>
                <w:sz w:val="24"/>
                <w:szCs w:val="21"/>
                <w:highlight w:val="none"/>
              </w:rPr>
              <w:t>序号</w:t>
            </w:r>
          </w:p>
        </w:tc>
        <w:tc>
          <w:tcPr>
            <w:tcW w:w="1794" w:type="dxa"/>
            <w:vAlign w:val="center"/>
          </w:tcPr>
          <w:p w14:paraId="30BE89EA">
            <w:pPr>
              <w:jc w:val="center"/>
              <w:rPr>
                <w:rFonts w:ascii="宋体" w:hAnsi="宋体" w:cs="宋体"/>
                <w:b/>
                <w:sz w:val="24"/>
                <w:szCs w:val="21"/>
                <w:highlight w:val="none"/>
              </w:rPr>
            </w:pPr>
            <w:r>
              <w:rPr>
                <w:rFonts w:hint="eastAsia" w:ascii="宋体" w:hAnsi="宋体" w:cs="宋体"/>
                <w:b/>
                <w:sz w:val="24"/>
                <w:szCs w:val="21"/>
                <w:highlight w:val="none"/>
              </w:rPr>
              <w:t>内容</w:t>
            </w:r>
          </w:p>
        </w:tc>
        <w:tc>
          <w:tcPr>
            <w:tcW w:w="2196" w:type="dxa"/>
            <w:vAlign w:val="center"/>
          </w:tcPr>
          <w:p w14:paraId="18BD99D2">
            <w:pPr>
              <w:jc w:val="center"/>
              <w:rPr>
                <w:rFonts w:ascii="宋体" w:hAnsi="宋体" w:cs="宋体"/>
                <w:b/>
                <w:sz w:val="24"/>
                <w:szCs w:val="21"/>
                <w:highlight w:val="none"/>
              </w:rPr>
            </w:pPr>
            <w:r>
              <w:rPr>
                <w:rFonts w:hint="eastAsia" w:ascii="宋体" w:hAnsi="宋体" w:cs="宋体"/>
                <w:b/>
                <w:sz w:val="24"/>
                <w:szCs w:val="21"/>
                <w:highlight w:val="none"/>
              </w:rPr>
              <w:t>谈判文件要求</w:t>
            </w:r>
          </w:p>
        </w:tc>
        <w:tc>
          <w:tcPr>
            <w:tcW w:w="2222" w:type="dxa"/>
            <w:vAlign w:val="center"/>
          </w:tcPr>
          <w:p w14:paraId="3CC2CF87">
            <w:pPr>
              <w:jc w:val="center"/>
              <w:rPr>
                <w:rFonts w:ascii="宋体" w:hAnsi="宋体" w:cs="宋体"/>
                <w:b/>
                <w:sz w:val="24"/>
                <w:szCs w:val="21"/>
                <w:highlight w:val="none"/>
              </w:rPr>
            </w:pPr>
            <w:r>
              <w:rPr>
                <w:rFonts w:hint="eastAsia" w:ascii="宋体" w:hAnsi="宋体" w:cs="宋体"/>
                <w:b/>
                <w:sz w:val="24"/>
                <w:szCs w:val="21"/>
                <w:highlight w:val="none"/>
              </w:rPr>
              <w:t>响应承诺</w:t>
            </w:r>
          </w:p>
        </w:tc>
        <w:tc>
          <w:tcPr>
            <w:tcW w:w="1978" w:type="dxa"/>
            <w:vAlign w:val="center"/>
          </w:tcPr>
          <w:p w14:paraId="18A03767">
            <w:pPr>
              <w:jc w:val="center"/>
              <w:rPr>
                <w:rFonts w:ascii="宋体" w:hAnsi="宋体" w:cs="宋体"/>
                <w:b/>
                <w:sz w:val="24"/>
                <w:szCs w:val="21"/>
                <w:highlight w:val="none"/>
              </w:rPr>
            </w:pPr>
            <w:r>
              <w:rPr>
                <w:rFonts w:hint="eastAsia" w:ascii="宋体" w:hAnsi="宋体" w:cs="宋体"/>
                <w:b/>
                <w:sz w:val="24"/>
                <w:szCs w:val="21"/>
                <w:highlight w:val="none"/>
              </w:rPr>
              <w:t>偏离说明</w:t>
            </w:r>
          </w:p>
        </w:tc>
      </w:tr>
      <w:tr w14:paraId="76CC3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47D9D760">
            <w:pPr>
              <w:jc w:val="center"/>
              <w:rPr>
                <w:rFonts w:ascii="宋体" w:hAnsi="宋体" w:cs="宋体"/>
                <w:sz w:val="24"/>
                <w:szCs w:val="24"/>
                <w:highlight w:val="none"/>
              </w:rPr>
            </w:pPr>
            <w:r>
              <w:rPr>
                <w:rFonts w:hint="eastAsia" w:ascii="宋体" w:hAnsi="宋体" w:cs="宋体"/>
                <w:sz w:val="24"/>
                <w:szCs w:val="24"/>
                <w:highlight w:val="none"/>
              </w:rPr>
              <w:t>1</w:t>
            </w:r>
          </w:p>
        </w:tc>
        <w:tc>
          <w:tcPr>
            <w:tcW w:w="1794" w:type="dxa"/>
            <w:vAlign w:val="center"/>
          </w:tcPr>
          <w:p w14:paraId="0B284669">
            <w:pPr>
              <w:jc w:val="center"/>
              <w:rPr>
                <w:rFonts w:ascii="宋体" w:hAnsi="宋体" w:cs="宋体"/>
                <w:sz w:val="24"/>
                <w:szCs w:val="24"/>
                <w:highlight w:val="none"/>
              </w:rPr>
            </w:pPr>
            <w:r>
              <w:rPr>
                <w:rFonts w:hint="eastAsia" w:ascii="宋体" w:hAnsi="宋体" w:cs="宋体"/>
                <w:sz w:val="24"/>
                <w:szCs w:val="28"/>
                <w:highlight w:val="none"/>
              </w:rPr>
              <w:t>技术响应</w:t>
            </w:r>
          </w:p>
        </w:tc>
        <w:tc>
          <w:tcPr>
            <w:tcW w:w="2196" w:type="dxa"/>
            <w:vAlign w:val="center"/>
          </w:tcPr>
          <w:p w14:paraId="2321D707">
            <w:pPr>
              <w:rPr>
                <w:rFonts w:ascii="宋体" w:hAnsi="宋体" w:cs="宋体"/>
                <w:sz w:val="24"/>
                <w:szCs w:val="24"/>
                <w:highlight w:val="none"/>
              </w:rPr>
            </w:pPr>
          </w:p>
        </w:tc>
        <w:tc>
          <w:tcPr>
            <w:tcW w:w="2222" w:type="dxa"/>
            <w:vAlign w:val="center"/>
          </w:tcPr>
          <w:p w14:paraId="6442F9D0">
            <w:pPr>
              <w:rPr>
                <w:rFonts w:ascii="宋体" w:hAnsi="宋体" w:cs="宋体"/>
                <w:sz w:val="24"/>
                <w:szCs w:val="24"/>
                <w:highlight w:val="none"/>
              </w:rPr>
            </w:pPr>
          </w:p>
        </w:tc>
        <w:tc>
          <w:tcPr>
            <w:tcW w:w="1978" w:type="dxa"/>
            <w:vAlign w:val="center"/>
          </w:tcPr>
          <w:p w14:paraId="78768B55">
            <w:pPr>
              <w:rPr>
                <w:rFonts w:ascii="宋体" w:hAnsi="宋体" w:cs="宋体"/>
                <w:sz w:val="24"/>
                <w:szCs w:val="24"/>
                <w:highlight w:val="none"/>
              </w:rPr>
            </w:pPr>
          </w:p>
        </w:tc>
      </w:tr>
      <w:tr w14:paraId="48658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133B2E0A">
            <w:pPr>
              <w:jc w:val="center"/>
              <w:rPr>
                <w:rFonts w:ascii="宋体" w:hAnsi="宋体" w:cs="宋体"/>
                <w:sz w:val="24"/>
                <w:szCs w:val="24"/>
                <w:highlight w:val="none"/>
              </w:rPr>
            </w:pPr>
            <w:r>
              <w:rPr>
                <w:rFonts w:hint="eastAsia" w:ascii="宋体" w:hAnsi="宋体" w:cs="宋体"/>
                <w:sz w:val="24"/>
                <w:szCs w:val="24"/>
                <w:highlight w:val="none"/>
              </w:rPr>
              <w:t>2</w:t>
            </w:r>
          </w:p>
        </w:tc>
        <w:tc>
          <w:tcPr>
            <w:tcW w:w="1794" w:type="dxa"/>
            <w:vAlign w:val="center"/>
          </w:tcPr>
          <w:p w14:paraId="6061E583">
            <w:pPr>
              <w:jc w:val="center"/>
              <w:rPr>
                <w:rFonts w:ascii="宋体" w:hAnsi="宋体" w:cs="宋体"/>
                <w:sz w:val="24"/>
                <w:szCs w:val="24"/>
                <w:highlight w:val="none"/>
              </w:rPr>
            </w:pPr>
            <w:r>
              <w:rPr>
                <w:rFonts w:hint="eastAsia" w:ascii="宋体" w:hAnsi="宋体" w:cs="宋体"/>
                <w:sz w:val="24"/>
                <w:szCs w:val="28"/>
                <w:highlight w:val="none"/>
              </w:rPr>
              <w:t>付款响应</w:t>
            </w:r>
          </w:p>
        </w:tc>
        <w:tc>
          <w:tcPr>
            <w:tcW w:w="2196" w:type="dxa"/>
            <w:vAlign w:val="center"/>
          </w:tcPr>
          <w:p w14:paraId="26AEAF0E">
            <w:pPr>
              <w:rPr>
                <w:rFonts w:ascii="宋体" w:hAnsi="宋体" w:cs="宋体"/>
                <w:sz w:val="24"/>
                <w:szCs w:val="24"/>
                <w:highlight w:val="none"/>
              </w:rPr>
            </w:pPr>
          </w:p>
        </w:tc>
        <w:tc>
          <w:tcPr>
            <w:tcW w:w="2222" w:type="dxa"/>
            <w:vAlign w:val="center"/>
          </w:tcPr>
          <w:p w14:paraId="167E651C">
            <w:pPr>
              <w:rPr>
                <w:rFonts w:ascii="宋体" w:hAnsi="宋体" w:cs="宋体"/>
                <w:sz w:val="24"/>
                <w:szCs w:val="24"/>
                <w:highlight w:val="none"/>
              </w:rPr>
            </w:pPr>
          </w:p>
        </w:tc>
        <w:tc>
          <w:tcPr>
            <w:tcW w:w="1978" w:type="dxa"/>
            <w:vAlign w:val="center"/>
          </w:tcPr>
          <w:p w14:paraId="09F99F6B">
            <w:pPr>
              <w:rPr>
                <w:rFonts w:ascii="宋体" w:hAnsi="宋体" w:cs="宋体"/>
                <w:sz w:val="24"/>
                <w:szCs w:val="24"/>
                <w:highlight w:val="none"/>
              </w:rPr>
            </w:pPr>
          </w:p>
        </w:tc>
      </w:tr>
      <w:tr w14:paraId="59A66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790CC86A">
            <w:pPr>
              <w:jc w:val="center"/>
              <w:rPr>
                <w:rFonts w:ascii="宋体" w:hAnsi="宋体" w:cs="宋体"/>
                <w:sz w:val="24"/>
                <w:szCs w:val="24"/>
                <w:highlight w:val="none"/>
              </w:rPr>
            </w:pPr>
            <w:r>
              <w:rPr>
                <w:rFonts w:hint="eastAsia" w:ascii="宋体" w:hAnsi="宋体" w:cs="宋体"/>
                <w:sz w:val="24"/>
                <w:szCs w:val="24"/>
                <w:highlight w:val="none"/>
              </w:rPr>
              <w:t>3</w:t>
            </w:r>
          </w:p>
        </w:tc>
        <w:tc>
          <w:tcPr>
            <w:tcW w:w="1794" w:type="dxa"/>
            <w:vAlign w:val="center"/>
          </w:tcPr>
          <w:p w14:paraId="7A718490">
            <w:pPr>
              <w:jc w:val="center"/>
              <w:rPr>
                <w:rFonts w:ascii="宋体" w:hAnsi="宋体" w:cs="宋体"/>
                <w:sz w:val="24"/>
                <w:szCs w:val="24"/>
                <w:highlight w:val="none"/>
              </w:rPr>
            </w:pPr>
            <w:r>
              <w:rPr>
                <w:rFonts w:hint="eastAsia" w:ascii="宋体" w:hAnsi="宋体" w:cs="宋体"/>
                <w:sz w:val="24"/>
                <w:szCs w:val="28"/>
                <w:highlight w:val="none"/>
              </w:rPr>
              <w:t>质保期响应</w:t>
            </w:r>
          </w:p>
        </w:tc>
        <w:tc>
          <w:tcPr>
            <w:tcW w:w="2196" w:type="dxa"/>
            <w:vAlign w:val="center"/>
          </w:tcPr>
          <w:p w14:paraId="6FF78477">
            <w:pPr>
              <w:rPr>
                <w:rFonts w:ascii="宋体" w:hAnsi="宋体" w:cs="宋体"/>
                <w:sz w:val="24"/>
                <w:szCs w:val="24"/>
                <w:highlight w:val="none"/>
              </w:rPr>
            </w:pPr>
          </w:p>
        </w:tc>
        <w:tc>
          <w:tcPr>
            <w:tcW w:w="2222" w:type="dxa"/>
            <w:vAlign w:val="center"/>
          </w:tcPr>
          <w:p w14:paraId="05A1C8B0">
            <w:pPr>
              <w:rPr>
                <w:rFonts w:ascii="宋体" w:hAnsi="宋体" w:cs="宋体"/>
                <w:sz w:val="24"/>
                <w:szCs w:val="24"/>
                <w:highlight w:val="none"/>
              </w:rPr>
            </w:pPr>
          </w:p>
        </w:tc>
        <w:tc>
          <w:tcPr>
            <w:tcW w:w="1978" w:type="dxa"/>
            <w:vAlign w:val="center"/>
          </w:tcPr>
          <w:p w14:paraId="2A9CBA5E">
            <w:pPr>
              <w:rPr>
                <w:rFonts w:ascii="宋体" w:hAnsi="宋体" w:cs="宋体"/>
                <w:sz w:val="24"/>
                <w:szCs w:val="24"/>
                <w:highlight w:val="none"/>
              </w:rPr>
            </w:pPr>
          </w:p>
        </w:tc>
      </w:tr>
      <w:tr w14:paraId="4AC5C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5F7D2AA1">
            <w:pPr>
              <w:jc w:val="center"/>
              <w:rPr>
                <w:rFonts w:ascii="宋体" w:hAnsi="宋体" w:cs="宋体"/>
                <w:sz w:val="24"/>
                <w:szCs w:val="24"/>
                <w:highlight w:val="none"/>
              </w:rPr>
            </w:pPr>
            <w:r>
              <w:rPr>
                <w:rFonts w:hint="eastAsia" w:ascii="宋体" w:hAnsi="宋体" w:cs="宋体"/>
                <w:sz w:val="24"/>
                <w:szCs w:val="24"/>
                <w:highlight w:val="none"/>
              </w:rPr>
              <w:t>4</w:t>
            </w:r>
          </w:p>
        </w:tc>
        <w:tc>
          <w:tcPr>
            <w:tcW w:w="1794" w:type="dxa"/>
            <w:vAlign w:val="center"/>
          </w:tcPr>
          <w:p w14:paraId="5FD951D5">
            <w:pPr>
              <w:jc w:val="center"/>
              <w:rPr>
                <w:rFonts w:ascii="宋体" w:hAnsi="宋体" w:cs="宋体"/>
                <w:sz w:val="24"/>
                <w:szCs w:val="24"/>
                <w:highlight w:val="none"/>
              </w:rPr>
            </w:pPr>
            <w:r>
              <w:rPr>
                <w:rFonts w:hint="eastAsia" w:ascii="宋体" w:hAnsi="宋体" w:cs="宋体"/>
                <w:sz w:val="24"/>
                <w:szCs w:val="24"/>
                <w:highlight w:val="none"/>
              </w:rPr>
              <w:t>其他</w:t>
            </w:r>
          </w:p>
        </w:tc>
        <w:tc>
          <w:tcPr>
            <w:tcW w:w="2196" w:type="dxa"/>
            <w:vAlign w:val="center"/>
          </w:tcPr>
          <w:p w14:paraId="2F252F13">
            <w:pPr>
              <w:rPr>
                <w:rFonts w:ascii="宋体" w:hAnsi="宋体" w:cs="宋体"/>
                <w:sz w:val="24"/>
                <w:szCs w:val="24"/>
                <w:highlight w:val="none"/>
              </w:rPr>
            </w:pPr>
          </w:p>
        </w:tc>
        <w:tc>
          <w:tcPr>
            <w:tcW w:w="2222" w:type="dxa"/>
            <w:vAlign w:val="center"/>
          </w:tcPr>
          <w:p w14:paraId="408BA573">
            <w:pPr>
              <w:rPr>
                <w:rFonts w:ascii="宋体" w:hAnsi="宋体" w:cs="宋体"/>
                <w:sz w:val="24"/>
                <w:szCs w:val="24"/>
                <w:highlight w:val="none"/>
              </w:rPr>
            </w:pPr>
          </w:p>
        </w:tc>
        <w:tc>
          <w:tcPr>
            <w:tcW w:w="1978" w:type="dxa"/>
            <w:vAlign w:val="center"/>
          </w:tcPr>
          <w:p w14:paraId="4856F36F">
            <w:pPr>
              <w:rPr>
                <w:rFonts w:ascii="宋体" w:hAnsi="宋体" w:cs="宋体"/>
                <w:sz w:val="24"/>
                <w:szCs w:val="24"/>
                <w:highlight w:val="none"/>
              </w:rPr>
            </w:pPr>
          </w:p>
        </w:tc>
      </w:tr>
    </w:tbl>
    <w:p w14:paraId="218380EC">
      <w:pPr>
        <w:snapToGrid w:val="0"/>
        <w:spacing w:line="360" w:lineRule="auto"/>
        <w:rPr>
          <w:rFonts w:ascii="宋体" w:hAnsi="宋体" w:cs="宋体"/>
          <w:sz w:val="24"/>
          <w:szCs w:val="24"/>
          <w:highlight w:val="none"/>
        </w:rPr>
      </w:pPr>
    </w:p>
    <w:p w14:paraId="4CF598C7">
      <w:pPr>
        <w:snapToGrid w:val="0"/>
        <w:spacing w:line="460" w:lineRule="exact"/>
        <w:rPr>
          <w:rFonts w:ascii="宋体" w:hAnsi="宋体" w:cs="宋体"/>
          <w:b/>
          <w:bCs/>
          <w:sz w:val="24"/>
          <w:szCs w:val="24"/>
          <w:highlight w:val="none"/>
        </w:rPr>
      </w:pPr>
    </w:p>
    <w:p w14:paraId="04F2E93B">
      <w:pPr>
        <w:snapToGrid w:val="0"/>
        <w:spacing w:line="460" w:lineRule="exact"/>
        <w:jc w:val="right"/>
        <w:rPr>
          <w:rFonts w:ascii="宋体" w:hAnsi="宋体" w:cs="宋体"/>
          <w:b/>
          <w:bCs/>
          <w:sz w:val="24"/>
          <w:szCs w:val="24"/>
          <w:highlight w:val="none"/>
        </w:rPr>
      </w:pPr>
      <w:r>
        <w:rPr>
          <w:rFonts w:hint="eastAsia" w:ascii="宋体" w:hAnsi="宋体" w:cs="宋体"/>
          <w:b/>
          <w:bCs/>
          <w:sz w:val="24"/>
          <w:szCs w:val="24"/>
          <w:highlight w:val="none"/>
        </w:rPr>
        <w:t>供应商盖章：</w:t>
      </w:r>
    </w:p>
    <w:p w14:paraId="75EA353A">
      <w:pPr>
        <w:spacing w:line="460" w:lineRule="exact"/>
        <w:jc w:val="right"/>
        <w:rPr>
          <w:rFonts w:ascii="宋体" w:hAnsi="宋体" w:cs="宋体"/>
          <w:sz w:val="24"/>
          <w:szCs w:val="24"/>
          <w:highlight w:val="none"/>
        </w:rPr>
      </w:pPr>
      <w:r>
        <w:rPr>
          <w:rFonts w:hint="eastAsia" w:ascii="宋体" w:hAnsi="宋体" w:cs="宋体"/>
          <w:b/>
          <w:bCs/>
          <w:sz w:val="24"/>
          <w:szCs w:val="24"/>
          <w:highlight w:val="none"/>
        </w:rPr>
        <w:t>日期：   年   月   日</w:t>
      </w:r>
    </w:p>
    <w:p w14:paraId="654C5D22">
      <w:pPr>
        <w:pStyle w:val="4"/>
        <w:spacing w:before="0" w:after="0" w:line="560" w:lineRule="exact"/>
        <w:rPr>
          <w:rFonts w:ascii="宋体" w:hAnsi="宋体" w:eastAsia="宋体" w:cs="宋体"/>
          <w:sz w:val="24"/>
          <w:szCs w:val="24"/>
          <w:highlight w:val="none"/>
        </w:rPr>
      </w:pPr>
    </w:p>
    <w:bookmarkEnd w:id="44"/>
    <w:p w14:paraId="759717E6">
      <w:pPr>
        <w:pStyle w:val="5"/>
        <w:spacing w:before="0" w:after="0"/>
        <w:rPr>
          <w:rFonts w:ascii="宋体" w:hAnsi="宋体" w:eastAsia="宋体" w:cs="宋体"/>
          <w:b w:val="0"/>
          <w:bCs/>
          <w:sz w:val="24"/>
          <w:szCs w:val="24"/>
          <w:highlight w:val="none"/>
        </w:rPr>
      </w:pPr>
      <w:bookmarkStart w:id="51" w:name="_Toc471299110"/>
      <w:bookmarkStart w:id="52" w:name="_Toc18498"/>
      <w:r>
        <w:rPr>
          <w:rFonts w:hint="eastAsia" w:ascii="宋体" w:hAnsi="宋体" w:cs="宋体"/>
          <w:sz w:val="24"/>
          <w:szCs w:val="24"/>
          <w:highlight w:val="none"/>
        </w:rPr>
        <w:t>附件</w:t>
      </w:r>
      <w:bookmarkEnd w:id="51"/>
      <w:r>
        <w:rPr>
          <w:rFonts w:hint="eastAsia" w:ascii="宋体" w:hAnsi="宋体" w:cs="宋体"/>
          <w:sz w:val="24"/>
          <w:szCs w:val="24"/>
          <w:highlight w:val="none"/>
          <w:lang w:val="en-US"/>
        </w:rPr>
        <w:t>七</w:t>
      </w:r>
      <w:r>
        <w:rPr>
          <w:rFonts w:hint="eastAsia" w:ascii="宋体" w:hAnsi="宋体" w:cs="宋体"/>
          <w:sz w:val="24"/>
          <w:szCs w:val="24"/>
          <w:highlight w:val="none"/>
          <w:lang w:val="en-US" w:eastAsia="zh-CN"/>
        </w:rPr>
        <w:t>：</w:t>
      </w:r>
      <w:r>
        <w:rPr>
          <w:rFonts w:hint="eastAsia" w:ascii="宋体" w:hAnsi="宋体" w:eastAsia="宋体" w:cs="宋体"/>
          <w:b w:val="0"/>
          <w:bCs/>
          <w:sz w:val="24"/>
          <w:szCs w:val="24"/>
          <w:highlight w:val="none"/>
        </w:rPr>
        <w:t>已标价的工程量清单（执行2018版《安徽省建设工程工程量清单计价办法》及其配套计价依据）。</w:t>
      </w:r>
      <w:bookmarkEnd w:id="52"/>
    </w:p>
    <w:p w14:paraId="6B54682F">
      <w:pPr>
        <w:ind w:firstLine="482" w:firstLineChars="200"/>
        <w:rPr>
          <w:rFonts w:hint="eastAsia" w:ascii="宋体" w:hAnsi="宋体"/>
          <w:b/>
          <w:sz w:val="24"/>
          <w:szCs w:val="28"/>
          <w:highlight w:val="none"/>
        </w:rPr>
      </w:pPr>
    </w:p>
    <w:p w14:paraId="3973B4E3">
      <w:pPr>
        <w:pStyle w:val="33"/>
        <w:rPr>
          <w:rFonts w:hint="eastAsia"/>
          <w:highlight w:val="none"/>
        </w:rPr>
      </w:pPr>
    </w:p>
    <w:p w14:paraId="26EF345E">
      <w:pPr>
        <w:pStyle w:val="33"/>
        <w:rPr>
          <w:highlight w:val="none"/>
        </w:rPr>
      </w:pPr>
    </w:p>
    <w:p w14:paraId="5E5B65D9">
      <w:pPr>
        <w:pStyle w:val="4"/>
        <w:spacing w:before="0" w:after="0" w:line="560" w:lineRule="exact"/>
        <w:rPr>
          <w:rFonts w:ascii="宋体" w:hAnsi="宋体" w:eastAsia="宋体" w:cs="宋体"/>
          <w:b w:val="0"/>
          <w:bCs/>
          <w:sz w:val="24"/>
          <w:szCs w:val="24"/>
          <w:highlight w:val="none"/>
        </w:rPr>
      </w:pPr>
      <w:bookmarkStart w:id="53" w:name="_Toc13098"/>
      <w:r>
        <w:rPr>
          <w:rFonts w:hint="eastAsia" w:ascii="宋体" w:hAnsi="宋体" w:eastAsia="宋体" w:cs="宋体"/>
          <w:sz w:val="24"/>
          <w:szCs w:val="24"/>
          <w:highlight w:val="none"/>
        </w:rPr>
        <w:t>附件八</w:t>
      </w:r>
      <w:bookmarkStart w:id="54" w:name="_Toc28850"/>
      <w:r>
        <w:rPr>
          <w:rFonts w:hint="eastAsia" w:ascii="宋体" w:hAnsi="宋体" w:eastAsia="宋体" w:cs="宋体"/>
          <w:sz w:val="24"/>
          <w:szCs w:val="24"/>
          <w:highlight w:val="none"/>
          <w:lang w:eastAsia="zh-CN"/>
        </w:rPr>
        <w:t>：</w:t>
      </w:r>
      <w:r>
        <w:rPr>
          <w:rFonts w:hint="eastAsia" w:ascii="宋体" w:hAnsi="宋体" w:eastAsia="宋体" w:cs="宋体"/>
          <w:b w:val="0"/>
          <w:bCs/>
          <w:sz w:val="24"/>
          <w:szCs w:val="24"/>
          <w:highlight w:val="none"/>
        </w:rPr>
        <w:t>谈判文件要求和供应商认为需要提供的其它说明和资料</w:t>
      </w:r>
      <w:bookmarkEnd w:id="53"/>
      <w:bookmarkEnd w:id="54"/>
    </w:p>
    <w:p w14:paraId="1E4E7EC5">
      <w:pPr>
        <w:rPr>
          <w:rFonts w:ascii="宋体" w:hAnsi="宋体"/>
          <w:b/>
          <w:sz w:val="24"/>
          <w:szCs w:val="28"/>
          <w:highlight w:val="none"/>
        </w:rPr>
      </w:pPr>
    </w:p>
    <w:p w14:paraId="172CDCE9">
      <w:pPr>
        <w:rPr>
          <w:rFonts w:ascii="宋体" w:hAnsi="宋体" w:cs="宋体"/>
          <w:bCs/>
          <w:sz w:val="24"/>
          <w:szCs w:val="24"/>
          <w:highlight w:val="none"/>
        </w:rPr>
      </w:pPr>
      <w:r>
        <w:rPr>
          <w:rFonts w:hint="eastAsia" w:ascii="宋体" w:hAnsi="宋体" w:cs="宋体"/>
          <w:bCs/>
          <w:sz w:val="24"/>
          <w:szCs w:val="24"/>
          <w:highlight w:val="none"/>
        </w:rPr>
        <w:br w:type="page"/>
      </w:r>
    </w:p>
    <w:p w14:paraId="32A1EA6F">
      <w:pPr>
        <w:pStyle w:val="4"/>
        <w:spacing w:before="0" w:after="0" w:line="560" w:lineRule="exact"/>
        <w:rPr>
          <w:rFonts w:hint="default" w:ascii="宋体" w:hAnsi="宋体" w:eastAsia="宋体" w:cs="宋体"/>
          <w:sz w:val="24"/>
          <w:szCs w:val="24"/>
          <w:highlight w:val="none"/>
          <w:lang w:val="en-US" w:eastAsia="zh-CN"/>
        </w:rPr>
      </w:pPr>
      <w:bookmarkStart w:id="55" w:name="_Toc19899"/>
      <w:r>
        <w:rPr>
          <w:rFonts w:hint="eastAsia" w:ascii="宋体" w:hAnsi="宋体" w:eastAsia="宋体" w:cs="宋体"/>
          <w:sz w:val="24"/>
          <w:szCs w:val="24"/>
          <w:highlight w:val="none"/>
          <w:lang w:val="en-US" w:eastAsia="zh-CN"/>
        </w:rPr>
        <w:t>附件九：二轮报价表</w:t>
      </w:r>
      <w:bookmarkEnd w:id="55"/>
    </w:p>
    <w:p w14:paraId="09120C26">
      <w:pPr>
        <w:rPr>
          <w:rFonts w:ascii="黑体" w:hAnsi="黑体" w:eastAsia="黑体"/>
          <w:sz w:val="36"/>
          <w:szCs w:val="36"/>
          <w:highlight w:val="none"/>
          <w:u w:val="single"/>
        </w:rPr>
      </w:pPr>
    </w:p>
    <w:p w14:paraId="7989EAF6">
      <w:pPr>
        <w:rPr>
          <w:rFonts w:ascii="黑体" w:hAnsi="宋体" w:eastAsia="黑体"/>
          <w:sz w:val="36"/>
          <w:szCs w:val="36"/>
          <w:highlight w:val="none"/>
          <w:u w:val="single"/>
        </w:rPr>
      </w:pPr>
      <w:r>
        <w:rPr>
          <w:rFonts w:hint="eastAsia" w:ascii="黑体" w:hAnsi="黑体" w:eastAsia="黑体"/>
          <w:sz w:val="36"/>
          <w:szCs w:val="36"/>
          <w:highlight w:val="none"/>
          <w:u w:val="single"/>
        </w:rPr>
        <w:t xml:space="preserve">                                   （项目名称）</w:t>
      </w:r>
    </w:p>
    <w:p w14:paraId="61B5F105">
      <w:pPr>
        <w:autoSpaceDE w:val="0"/>
        <w:autoSpaceDN w:val="0"/>
        <w:adjustRightInd w:val="0"/>
        <w:snapToGrid w:val="0"/>
        <w:spacing w:line="360" w:lineRule="auto"/>
        <w:jc w:val="center"/>
        <w:rPr>
          <w:rFonts w:ascii="黑体" w:hAnsi="宋体" w:eastAsia="黑体"/>
          <w:sz w:val="36"/>
          <w:szCs w:val="36"/>
          <w:highlight w:val="none"/>
        </w:rPr>
      </w:pPr>
      <w:r>
        <w:rPr>
          <w:rFonts w:hint="eastAsia" w:ascii="黑体" w:hAnsi="黑体" w:eastAsia="黑体"/>
          <w:sz w:val="36"/>
          <w:szCs w:val="36"/>
          <w:highlight w:val="none"/>
        </w:rPr>
        <w:t>竞争性谈判（  ）轮报价表</w:t>
      </w:r>
    </w:p>
    <w:p w14:paraId="1D5CBBA9">
      <w:pPr>
        <w:spacing w:line="640" w:lineRule="exact"/>
        <w:rPr>
          <w:rFonts w:ascii="宋体" w:hAnsi="宋体"/>
          <w:sz w:val="28"/>
          <w:szCs w:val="28"/>
          <w:highlight w:val="none"/>
        </w:rPr>
      </w:pPr>
    </w:p>
    <w:p w14:paraId="67B13F71">
      <w:pPr>
        <w:spacing w:line="640" w:lineRule="exact"/>
        <w:rPr>
          <w:rFonts w:ascii="宋体" w:hAnsi="宋体"/>
          <w:sz w:val="28"/>
          <w:szCs w:val="28"/>
          <w:highlight w:val="none"/>
        </w:rPr>
      </w:pPr>
      <w:r>
        <w:rPr>
          <w:rFonts w:hint="eastAsia" w:ascii="宋体" w:hAnsi="宋体"/>
          <w:sz w:val="28"/>
          <w:szCs w:val="28"/>
          <w:highlight w:val="none"/>
        </w:rPr>
        <w:t>致：</w:t>
      </w:r>
      <w:r>
        <w:rPr>
          <w:rFonts w:hint="eastAsia" w:ascii="宋体" w:hAnsi="宋体"/>
          <w:sz w:val="28"/>
          <w:szCs w:val="28"/>
          <w:highlight w:val="none"/>
          <w:u w:val="single"/>
        </w:rPr>
        <w:t xml:space="preserve">                  (</w:t>
      </w:r>
      <w:r>
        <w:rPr>
          <w:rFonts w:hint="eastAsia" w:ascii="宋体" w:hAnsi="宋体"/>
          <w:sz w:val="28"/>
          <w:szCs w:val="28"/>
          <w:highlight w:val="none"/>
        </w:rPr>
        <w:t>采购人)</w:t>
      </w:r>
    </w:p>
    <w:p w14:paraId="14BD945C">
      <w:pPr>
        <w:spacing w:line="640" w:lineRule="exact"/>
        <w:ind w:firstLine="560" w:firstLineChars="200"/>
        <w:rPr>
          <w:rFonts w:ascii="宋体" w:hAnsi="宋体"/>
          <w:sz w:val="28"/>
          <w:szCs w:val="28"/>
          <w:highlight w:val="none"/>
        </w:rPr>
      </w:pPr>
      <w:r>
        <w:rPr>
          <w:rFonts w:hint="eastAsia" w:ascii="宋体" w:hAnsi="宋体"/>
          <w:sz w:val="28"/>
          <w:szCs w:val="28"/>
          <w:highlight w:val="none"/>
        </w:rPr>
        <w:t>1、我方愿在前一轮次谈判（响应性文件内报价为首次报价）报价的基础上再次让利，让利后报价：</w:t>
      </w:r>
    </w:p>
    <w:p w14:paraId="1BDC15D3">
      <w:pPr>
        <w:spacing w:line="640" w:lineRule="exact"/>
        <w:ind w:firstLine="560" w:firstLineChars="200"/>
        <w:rPr>
          <w:rFonts w:ascii="宋体" w:hAnsi="宋体"/>
          <w:sz w:val="28"/>
          <w:szCs w:val="28"/>
          <w:highlight w:val="none"/>
          <w:u w:val="single"/>
        </w:rPr>
      </w:pPr>
      <w:r>
        <w:rPr>
          <w:rFonts w:hint="eastAsia" w:ascii="宋体" w:hAnsi="宋体"/>
          <w:sz w:val="28"/>
          <w:szCs w:val="28"/>
          <w:highlight w:val="none"/>
        </w:rPr>
        <w:t>大写（人民币）：</w:t>
      </w:r>
      <w:r>
        <w:rPr>
          <w:rFonts w:hint="eastAsia" w:ascii="宋体" w:hAnsi="宋体"/>
          <w:sz w:val="28"/>
          <w:szCs w:val="28"/>
          <w:highlight w:val="none"/>
          <w:u w:val="single"/>
        </w:rPr>
        <w:t xml:space="preserve">                         。</w:t>
      </w:r>
    </w:p>
    <w:p w14:paraId="1658F10E">
      <w:pPr>
        <w:spacing w:line="640" w:lineRule="exact"/>
        <w:ind w:firstLine="560" w:firstLineChars="200"/>
        <w:rPr>
          <w:rFonts w:ascii="宋体" w:hAnsi="宋体"/>
          <w:sz w:val="28"/>
          <w:szCs w:val="28"/>
          <w:highlight w:val="none"/>
          <w:u w:val="single"/>
        </w:rPr>
      </w:pPr>
      <w:r>
        <w:rPr>
          <w:rFonts w:hint="eastAsia" w:ascii="宋体" w:hAnsi="宋体"/>
          <w:sz w:val="28"/>
          <w:szCs w:val="28"/>
          <w:highlight w:val="none"/>
        </w:rPr>
        <w:t>小写：</w:t>
      </w:r>
      <w:r>
        <w:rPr>
          <w:rFonts w:hint="eastAsia" w:ascii="宋体" w:hAnsi="宋体"/>
          <w:sz w:val="28"/>
          <w:szCs w:val="28"/>
          <w:highlight w:val="none"/>
          <w:u w:val="single"/>
        </w:rPr>
        <w:t xml:space="preserve">                                   </w:t>
      </w:r>
      <w:r>
        <w:rPr>
          <w:rFonts w:hint="eastAsia" w:ascii="宋体" w:hAnsi="宋体"/>
          <w:sz w:val="28"/>
          <w:szCs w:val="28"/>
          <w:highlight w:val="none"/>
        </w:rPr>
        <w:t>。</w:t>
      </w:r>
    </w:p>
    <w:p w14:paraId="29E6F954">
      <w:pPr>
        <w:spacing w:line="640" w:lineRule="exact"/>
        <w:ind w:firstLine="560" w:firstLineChars="200"/>
        <w:rPr>
          <w:rFonts w:ascii="宋体" w:hAnsi="宋体"/>
          <w:sz w:val="28"/>
          <w:szCs w:val="28"/>
          <w:highlight w:val="none"/>
        </w:rPr>
      </w:pPr>
      <w:r>
        <w:rPr>
          <w:rFonts w:hint="eastAsia" w:ascii="宋体" w:hAnsi="宋体"/>
          <w:sz w:val="28"/>
          <w:szCs w:val="28"/>
          <w:highlight w:val="none"/>
        </w:rPr>
        <w:t>如果我方有幸成为成交单位，报价为采购人采购的工程、货物、服务等项目范围内全部内容，该费用不再调整。</w:t>
      </w:r>
    </w:p>
    <w:p w14:paraId="18DAEACF">
      <w:pPr>
        <w:spacing w:line="640" w:lineRule="exact"/>
        <w:ind w:firstLine="560" w:firstLineChars="200"/>
        <w:rPr>
          <w:rFonts w:ascii="宋体" w:hAnsi="宋体"/>
          <w:sz w:val="28"/>
          <w:szCs w:val="28"/>
          <w:highlight w:val="none"/>
        </w:rPr>
      </w:pPr>
      <w:r>
        <w:rPr>
          <w:rFonts w:hint="eastAsia" w:ascii="宋体" w:hAnsi="宋体"/>
          <w:sz w:val="28"/>
          <w:szCs w:val="28"/>
          <w:highlight w:val="none"/>
        </w:rPr>
        <w:t>2、其他部分与响应性文件内容一致。</w:t>
      </w:r>
    </w:p>
    <w:p w14:paraId="453965C2">
      <w:pPr>
        <w:rPr>
          <w:rFonts w:ascii="宋体" w:hAnsi="宋体"/>
          <w:sz w:val="28"/>
          <w:szCs w:val="28"/>
          <w:highlight w:val="none"/>
        </w:rPr>
      </w:pPr>
    </w:p>
    <w:p w14:paraId="15E8C3E5">
      <w:pPr>
        <w:ind w:left="5324" w:leftChars="1402" w:hanging="2380" w:hangingChars="850"/>
        <w:rPr>
          <w:rFonts w:ascii="宋体" w:hAnsi="宋体"/>
          <w:sz w:val="28"/>
          <w:szCs w:val="28"/>
          <w:highlight w:val="none"/>
        </w:rPr>
      </w:pPr>
      <w:r>
        <w:rPr>
          <w:rFonts w:hint="eastAsia" w:ascii="宋体" w:hAnsi="宋体"/>
          <w:sz w:val="28"/>
          <w:szCs w:val="28"/>
          <w:highlight w:val="none"/>
        </w:rPr>
        <w:t xml:space="preserve">供应商： </w:t>
      </w:r>
      <w:r>
        <w:rPr>
          <w:rFonts w:hint="eastAsia" w:ascii="宋体" w:hAnsi="宋体"/>
          <w:sz w:val="28"/>
          <w:szCs w:val="28"/>
          <w:highlight w:val="none"/>
          <w:u w:val="single"/>
        </w:rPr>
        <w:t xml:space="preserve">                        （盖章）</w:t>
      </w:r>
    </w:p>
    <w:p w14:paraId="3257306B">
      <w:pPr>
        <w:ind w:firstLine="2940" w:firstLineChars="1050"/>
        <w:rPr>
          <w:rFonts w:ascii="宋体" w:hAnsi="宋体"/>
          <w:sz w:val="28"/>
          <w:szCs w:val="28"/>
          <w:highlight w:val="none"/>
        </w:rPr>
      </w:pPr>
      <w:r>
        <w:rPr>
          <w:rFonts w:hint="eastAsia" w:ascii="宋体" w:hAnsi="宋体"/>
          <w:sz w:val="28"/>
          <w:szCs w:val="28"/>
          <w:highlight w:val="none"/>
        </w:rPr>
        <w:t>法定代表人或授权代表：</w:t>
      </w:r>
      <w:r>
        <w:rPr>
          <w:rFonts w:hint="eastAsia" w:ascii="宋体" w:hAnsi="宋体"/>
          <w:sz w:val="28"/>
          <w:szCs w:val="28"/>
          <w:highlight w:val="none"/>
          <w:u w:val="single"/>
        </w:rPr>
        <w:t xml:space="preserve">        （签字或盖章）</w:t>
      </w:r>
    </w:p>
    <w:p w14:paraId="1280AB73">
      <w:pPr>
        <w:wordWrap w:val="0"/>
        <w:ind w:right="280"/>
        <w:jc w:val="right"/>
        <w:rPr>
          <w:rFonts w:ascii="宋体" w:hAnsi="宋体"/>
          <w:sz w:val="28"/>
          <w:szCs w:val="28"/>
          <w:highlight w:val="none"/>
        </w:rPr>
      </w:pPr>
      <w:r>
        <w:rPr>
          <w:rFonts w:hint="eastAsia" w:ascii="宋体" w:hAnsi="宋体"/>
          <w:sz w:val="28"/>
          <w:szCs w:val="28"/>
          <w:highlight w:val="none"/>
        </w:rPr>
        <w:t>日期：    年   月   日</w:t>
      </w:r>
    </w:p>
    <w:p w14:paraId="021AA8F5">
      <w:pPr>
        <w:rPr>
          <w:rFonts w:ascii="宋体" w:hAnsi="宋体"/>
          <w:b/>
          <w:bCs/>
          <w:sz w:val="28"/>
          <w:szCs w:val="28"/>
          <w:highlight w:val="none"/>
          <w:shd w:val="clear" w:color="auto" w:fill="FFFFFF"/>
        </w:rPr>
      </w:pPr>
      <w:r>
        <w:rPr>
          <w:rFonts w:hint="eastAsia" w:ascii="宋体" w:hAnsi="宋体"/>
          <w:b/>
          <w:bCs/>
          <w:sz w:val="28"/>
          <w:szCs w:val="28"/>
          <w:highlight w:val="none"/>
          <w:shd w:val="clear" w:color="auto" w:fill="FFFFFF"/>
        </w:rPr>
        <w:t>注：报价只报总价，结算时按最终报价下降比例同比例调整各分项单价，各供应商单独备足本报价表并加盖单位公章及法定代表人或授权代表签字或盖章，用于后续下一轮报价时填写，后一轮报价不得大于前一轮报价，具体轮数视谈判情况，否则为无效报价。</w:t>
      </w:r>
    </w:p>
    <w:p w14:paraId="24006547">
      <w:pPr>
        <w:rPr>
          <w:highlight w:val="none"/>
        </w:rPr>
      </w:pPr>
    </w:p>
    <w:sectPr>
      <w:headerReference r:id="rId5" w:type="default"/>
      <w:footerReference r:id="rId6" w:type="default"/>
      <w:pgSz w:w="11906" w:h="16838"/>
      <w:pgMar w:top="1440" w:right="1531" w:bottom="1440" w:left="153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7F3243A-5795-4593-808D-B8C1B333CBA1}"/>
  </w:font>
  <w:font w:name="Arial">
    <w:panose1 w:val="020B0604020202020204"/>
    <w:charset w:val="01"/>
    <w:family w:val="swiss"/>
    <w:pitch w:val="default"/>
    <w:sig w:usb0="E0002EFF" w:usb1="C000785B" w:usb2="00000009" w:usb3="00000000" w:csb0="400001FF" w:csb1="FFFF0000"/>
    <w:embedRegular r:id="rId2" w:fontKey="{4496CEA7-6A67-406F-8251-6783657EFD5C}"/>
  </w:font>
  <w:font w:name="黑体">
    <w:panose1 w:val="02010609060101010101"/>
    <w:charset w:val="86"/>
    <w:family w:val="auto"/>
    <w:pitch w:val="default"/>
    <w:sig w:usb0="800002BF" w:usb1="38CF7CFA" w:usb2="00000016" w:usb3="00000000" w:csb0="00040001" w:csb1="00000000"/>
    <w:embedRegular r:id="rId3" w:fontKey="{13A8FAC4-9934-4499-86E9-606690C31A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EC305B44-7DF5-481F-BE69-F3F1D8A53021}"/>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5" w:fontKey="{B051139D-23DC-4279-9725-AA6B3B7504E5}"/>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embedRegular r:id="rId6" w:fontKey="{21E5B503-97BB-4046-B5FC-702971CD1FF3}"/>
  </w:font>
  <w:font w:name="等线">
    <w:panose1 w:val="02010600030101010101"/>
    <w:charset w:val="86"/>
    <w:family w:val="auto"/>
    <w:pitch w:val="default"/>
    <w:sig w:usb0="A00002BF" w:usb1="38CF7CFA" w:usb2="00000016" w:usb3="00000000" w:csb0="0004000F" w:csb1="00000000"/>
  </w:font>
  <w:font w:name="DotumChe">
    <w:panose1 w:val="020B0609000101010101"/>
    <w:charset w:val="81"/>
    <w:family w:val="modern"/>
    <w:pitch w:val="default"/>
    <w:sig w:usb0="B00002AF" w:usb1="69D77CFB" w:usb2="00000030" w:usb3="00000000" w:csb0="4008009F" w:csb1="DFD70000"/>
    <w:embedRegular r:id="rId7" w:fontKey="{0944F8F4-FC41-4123-98FC-94662445EC45}"/>
  </w:font>
  <w:font w:name="Arial Black">
    <w:panose1 w:val="020B0A04020102020204"/>
    <w:charset w:val="00"/>
    <w:family w:val="swiss"/>
    <w:pitch w:val="default"/>
    <w:sig w:usb0="A00002AF" w:usb1="400078FB" w:usb2="00000000" w:usb3="00000000" w:csb0="6000009F" w:csb1="DFD70000"/>
    <w:embedRegular r:id="rId8" w:fontKey="{051C6EC3-9653-4EE4-9B34-4D7993716B25}"/>
  </w:font>
  <w:font w:name="华文彩云">
    <w:panose1 w:val="02010800040101010101"/>
    <w:charset w:val="86"/>
    <w:family w:val="auto"/>
    <w:pitch w:val="default"/>
    <w:sig w:usb0="00000001" w:usb1="080F0000" w:usb2="00000000" w:usb3="00000000" w:csb0="00040000" w:csb1="00000000"/>
    <w:embedRegular r:id="rId9" w:fontKey="{60D9F7EB-C98C-4C85-9FD2-235756B03CE5}"/>
  </w:font>
  <w:font w:name="仿宋">
    <w:panose1 w:val="02010609060101010101"/>
    <w:charset w:val="86"/>
    <w:family w:val="modern"/>
    <w:pitch w:val="default"/>
    <w:sig w:usb0="800002BF" w:usb1="38CF7CFA" w:usb2="00000016" w:usb3="00000000" w:csb0="00040001" w:csb1="00000000"/>
    <w:embedRegular r:id="rId10" w:fontKey="{6F5D3E32-9D55-43CC-8E04-573A422625F6}"/>
  </w:font>
  <w:font w:name="WPSEMBED1">
    <w:panose1 w:val="02010609030101010101"/>
    <w:charset w:val="86"/>
    <w:family w:val="auto"/>
    <w:pitch w:val="default"/>
    <w:sig w:usb0="00000001" w:usb1="080E0000" w:usb2="00000000" w:usb3="00000000" w:csb0="00040000" w:csb1="00000000"/>
  </w:font>
  <w:font w:name="WPSEMBED2">
    <w:panose1 w:val="020B0609000101010101"/>
    <w:charset w:val="81"/>
    <w:family w:val="auto"/>
    <w:pitch w:val="default"/>
    <w:sig w:usb0="B00002AF" w:usb1="69D77CFB" w:usb2="00000030" w:usb3="00000000" w:csb0="4008009F" w:csb1="DFD70000"/>
  </w:font>
  <w:font w:name="WPSEMBED3">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44622">
    <w:pPr>
      <w:pStyle w:val="21"/>
      <w:framePr w:wrap="around" w:vAnchor="text" w:hAnchor="margin" w:xAlign="center" w:y="1"/>
      <w:rPr>
        <w:rStyle w:val="39"/>
      </w:rPr>
    </w:pPr>
    <w:r>
      <w:rPr>
        <w:rStyle w:val="39"/>
      </w:rPr>
      <w:fldChar w:fldCharType="begin"/>
    </w:r>
    <w:r>
      <w:rPr>
        <w:rStyle w:val="39"/>
      </w:rPr>
      <w:instrText xml:space="preserve">PAGE  </w:instrText>
    </w:r>
    <w:r>
      <w:rPr>
        <w:rStyle w:val="39"/>
      </w:rPr>
      <w:fldChar w:fldCharType="separate"/>
    </w:r>
    <w:r>
      <w:rPr>
        <w:rStyle w:val="39"/>
      </w:rPr>
      <w:t>16</w:t>
    </w:r>
    <w:r>
      <w:rPr>
        <w:rStyle w:val="39"/>
      </w:rPr>
      <w:fldChar w:fldCharType="end"/>
    </w:r>
  </w:p>
  <w:p w14:paraId="3E692DD4">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791D2">
    <w:pPr>
      <w:pStyle w:val="21"/>
      <w:framePr w:wrap="around" w:vAnchor="text" w:hAnchor="margin" w:xAlign="center" w:y="1"/>
      <w:rPr>
        <w:rStyle w:val="39"/>
      </w:rPr>
    </w:pPr>
    <w:r>
      <w:rPr>
        <w:rStyle w:val="39"/>
      </w:rPr>
      <w:fldChar w:fldCharType="begin"/>
    </w:r>
    <w:r>
      <w:rPr>
        <w:rStyle w:val="39"/>
      </w:rPr>
      <w:instrText xml:space="preserve">PAGE  </w:instrText>
    </w:r>
    <w:r>
      <w:rPr>
        <w:rStyle w:val="39"/>
      </w:rPr>
      <w:fldChar w:fldCharType="separate"/>
    </w:r>
    <w:r>
      <w:rPr>
        <w:rStyle w:val="39"/>
      </w:rPr>
      <w:t>27</w:t>
    </w:r>
    <w:r>
      <w:rPr>
        <w:rStyle w:val="39"/>
      </w:rPr>
      <w:fldChar w:fldCharType="end"/>
    </w:r>
  </w:p>
  <w:p w14:paraId="58F044AF">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CC231">
    <w:pPr>
      <w:pStyle w:val="22"/>
      <w:pBdr>
        <w:bottom w:val="single" w:color="auto" w:sz="6" w:space="0"/>
      </w:pBdr>
      <w:tabs>
        <w:tab w:val="left" w:pos="8460"/>
        <w:tab w:val="left" w:pos="9180"/>
        <w:tab w:val="clear" w:pos="4153"/>
        <w:tab w:val="clear" w:pos="8306"/>
      </w:tabs>
      <w:ind w:right="360"/>
    </w:pPr>
    <w:r>
      <w:rPr>
        <w:rFonts w:hint="eastAsia"/>
      </w:rPr>
      <w:t>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B1FB4">
    <w:pPr>
      <w:pStyle w:val="22"/>
      <w:pBdr>
        <w:bottom w:val="single" w:color="auto" w:sz="6" w:space="0"/>
      </w:pBdr>
      <w:tabs>
        <w:tab w:val="left" w:pos="8460"/>
        <w:tab w:val="left" w:pos="9180"/>
        <w:tab w:val="clear" w:pos="4153"/>
        <w:tab w:val="clear" w:pos="8306"/>
      </w:tabs>
      <w:ind w:right="360"/>
    </w:pPr>
    <w:r>
      <w:rPr>
        <w:rFonts w:hint="eastAsia"/>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Yjc0M2ZiNWQ2ZmZiYzNiMzMxZGZkOWE3Mjg4YzcifQ=="/>
  </w:docVars>
  <w:rsids>
    <w:rsidRoot w:val="002D677B"/>
    <w:rsid w:val="000145D1"/>
    <w:rsid w:val="00015C71"/>
    <w:rsid w:val="00042454"/>
    <w:rsid w:val="00057B34"/>
    <w:rsid w:val="00066BCF"/>
    <w:rsid w:val="00083A3D"/>
    <w:rsid w:val="00085013"/>
    <w:rsid w:val="0008734A"/>
    <w:rsid w:val="00091912"/>
    <w:rsid w:val="00092365"/>
    <w:rsid w:val="00095459"/>
    <w:rsid w:val="000A3D75"/>
    <w:rsid w:val="000B732A"/>
    <w:rsid w:val="000F4D69"/>
    <w:rsid w:val="0010048A"/>
    <w:rsid w:val="001252D5"/>
    <w:rsid w:val="001260B2"/>
    <w:rsid w:val="00135355"/>
    <w:rsid w:val="00146D70"/>
    <w:rsid w:val="001559F6"/>
    <w:rsid w:val="00156254"/>
    <w:rsid w:val="0016505E"/>
    <w:rsid w:val="001723C8"/>
    <w:rsid w:val="001A3254"/>
    <w:rsid w:val="001B57E1"/>
    <w:rsid w:val="0021447E"/>
    <w:rsid w:val="002175D2"/>
    <w:rsid w:val="00222133"/>
    <w:rsid w:val="00230806"/>
    <w:rsid w:val="00232B23"/>
    <w:rsid w:val="00244220"/>
    <w:rsid w:val="002656AE"/>
    <w:rsid w:val="00295D2C"/>
    <w:rsid w:val="002A5B98"/>
    <w:rsid w:val="002C3E11"/>
    <w:rsid w:val="002D508E"/>
    <w:rsid w:val="002D677B"/>
    <w:rsid w:val="002F5374"/>
    <w:rsid w:val="002F5CAB"/>
    <w:rsid w:val="00306A1F"/>
    <w:rsid w:val="003342EF"/>
    <w:rsid w:val="00341CB0"/>
    <w:rsid w:val="003452C5"/>
    <w:rsid w:val="003808D6"/>
    <w:rsid w:val="003A03AB"/>
    <w:rsid w:val="003E0B3C"/>
    <w:rsid w:val="003E7C3B"/>
    <w:rsid w:val="004243FD"/>
    <w:rsid w:val="004249DC"/>
    <w:rsid w:val="00424DA5"/>
    <w:rsid w:val="004413B4"/>
    <w:rsid w:val="00453F7D"/>
    <w:rsid w:val="004A7041"/>
    <w:rsid w:val="004C64FF"/>
    <w:rsid w:val="004D5F5D"/>
    <w:rsid w:val="00524A87"/>
    <w:rsid w:val="00533AAE"/>
    <w:rsid w:val="00554CE3"/>
    <w:rsid w:val="005B68C9"/>
    <w:rsid w:val="005C2860"/>
    <w:rsid w:val="005E55CB"/>
    <w:rsid w:val="005E56CC"/>
    <w:rsid w:val="005F6C61"/>
    <w:rsid w:val="00627B7B"/>
    <w:rsid w:val="0063254E"/>
    <w:rsid w:val="0064547B"/>
    <w:rsid w:val="00654D2C"/>
    <w:rsid w:val="00661562"/>
    <w:rsid w:val="006B21E7"/>
    <w:rsid w:val="006D3DB9"/>
    <w:rsid w:val="006F01D1"/>
    <w:rsid w:val="006F3D3E"/>
    <w:rsid w:val="00703A7D"/>
    <w:rsid w:val="007652AC"/>
    <w:rsid w:val="00766A44"/>
    <w:rsid w:val="00767BB2"/>
    <w:rsid w:val="0077725E"/>
    <w:rsid w:val="0079235B"/>
    <w:rsid w:val="007B00FB"/>
    <w:rsid w:val="007D2F86"/>
    <w:rsid w:val="007E5141"/>
    <w:rsid w:val="00810784"/>
    <w:rsid w:val="00821EE8"/>
    <w:rsid w:val="00856A1A"/>
    <w:rsid w:val="0086536B"/>
    <w:rsid w:val="008A6D3D"/>
    <w:rsid w:val="008B0E3B"/>
    <w:rsid w:val="008C0ED2"/>
    <w:rsid w:val="008C7393"/>
    <w:rsid w:val="008D216E"/>
    <w:rsid w:val="00922A63"/>
    <w:rsid w:val="00925990"/>
    <w:rsid w:val="009328C9"/>
    <w:rsid w:val="0093505B"/>
    <w:rsid w:val="00940C0D"/>
    <w:rsid w:val="0094320A"/>
    <w:rsid w:val="00952C4B"/>
    <w:rsid w:val="0097577C"/>
    <w:rsid w:val="00980525"/>
    <w:rsid w:val="009B5EF1"/>
    <w:rsid w:val="009E0DB9"/>
    <w:rsid w:val="00A17EB8"/>
    <w:rsid w:val="00A2462A"/>
    <w:rsid w:val="00A5114C"/>
    <w:rsid w:val="00A52EA8"/>
    <w:rsid w:val="00A612D2"/>
    <w:rsid w:val="00A6544B"/>
    <w:rsid w:val="00A74097"/>
    <w:rsid w:val="00A85BA0"/>
    <w:rsid w:val="00A95755"/>
    <w:rsid w:val="00A957C6"/>
    <w:rsid w:val="00AB51D7"/>
    <w:rsid w:val="00AC4741"/>
    <w:rsid w:val="00B0098A"/>
    <w:rsid w:val="00B172F1"/>
    <w:rsid w:val="00B27CFD"/>
    <w:rsid w:val="00B442E7"/>
    <w:rsid w:val="00B57818"/>
    <w:rsid w:val="00B80346"/>
    <w:rsid w:val="00BA10A8"/>
    <w:rsid w:val="00BA136D"/>
    <w:rsid w:val="00BA3764"/>
    <w:rsid w:val="00BB7605"/>
    <w:rsid w:val="00BC56D5"/>
    <w:rsid w:val="00C0607F"/>
    <w:rsid w:val="00C30948"/>
    <w:rsid w:val="00C35B5F"/>
    <w:rsid w:val="00C5087F"/>
    <w:rsid w:val="00C734AB"/>
    <w:rsid w:val="00C84AAC"/>
    <w:rsid w:val="00C97CD9"/>
    <w:rsid w:val="00CA32AE"/>
    <w:rsid w:val="00CA60CE"/>
    <w:rsid w:val="00CA6755"/>
    <w:rsid w:val="00CB61E1"/>
    <w:rsid w:val="00CE1386"/>
    <w:rsid w:val="00CE28E9"/>
    <w:rsid w:val="00CE768D"/>
    <w:rsid w:val="00CF10C1"/>
    <w:rsid w:val="00CF3743"/>
    <w:rsid w:val="00D027C9"/>
    <w:rsid w:val="00D13AEE"/>
    <w:rsid w:val="00D16453"/>
    <w:rsid w:val="00D175FB"/>
    <w:rsid w:val="00D33ECF"/>
    <w:rsid w:val="00D6083A"/>
    <w:rsid w:val="00DD2C6C"/>
    <w:rsid w:val="00DE18CD"/>
    <w:rsid w:val="00DE1CFA"/>
    <w:rsid w:val="00E20914"/>
    <w:rsid w:val="00E437D0"/>
    <w:rsid w:val="00E46D2E"/>
    <w:rsid w:val="00E912B4"/>
    <w:rsid w:val="00EE4358"/>
    <w:rsid w:val="00EE5630"/>
    <w:rsid w:val="00EF1516"/>
    <w:rsid w:val="00EF2195"/>
    <w:rsid w:val="00EF3C5F"/>
    <w:rsid w:val="00F22829"/>
    <w:rsid w:val="00F40445"/>
    <w:rsid w:val="00F464A7"/>
    <w:rsid w:val="00F564DA"/>
    <w:rsid w:val="00F64830"/>
    <w:rsid w:val="00F74BC0"/>
    <w:rsid w:val="00F91C4B"/>
    <w:rsid w:val="00F97C9D"/>
    <w:rsid w:val="00FA0FD8"/>
    <w:rsid w:val="00FA1EEE"/>
    <w:rsid w:val="00FA35DA"/>
    <w:rsid w:val="00FC1D08"/>
    <w:rsid w:val="00FD410A"/>
    <w:rsid w:val="00FF1C7C"/>
    <w:rsid w:val="01703458"/>
    <w:rsid w:val="01C45955"/>
    <w:rsid w:val="01ED3B47"/>
    <w:rsid w:val="01F90F4D"/>
    <w:rsid w:val="024D7DBB"/>
    <w:rsid w:val="03B22505"/>
    <w:rsid w:val="03B62C0B"/>
    <w:rsid w:val="03FE20D7"/>
    <w:rsid w:val="04C9495C"/>
    <w:rsid w:val="04EE7346"/>
    <w:rsid w:val="05045387"/>
    <w:rsid w:val="05F54CEE"/>
    <w:rsid w:val="060B10AD"/>
    <w:rsid w:val="06D76A3D"/>
    <w:rsid w:val="07267565"/>
    <w:rsid w:val="075B0428"/>
    <w:rsid w:val="07E87231"/>
    <w:rsid w:val="083040FD"/>
    <w:rsid w:val="09242C2D"/>
    <w:rsid w:val="09B95F2A"/>
    <w:rsid w:val="0A0C7574"/>
    <w:rsid w:val="0AD36C7A"/>
    <w:rsid w:val="0AF82AC1"/>
    <w:rsid w:val="0B2B1644"/>
    <w:rsid w:val="0B66533A"/>
    <w:rsid w:val="0B84414D"/>
    <w:rsid w:val="0B8D00E3"/>
    <w:rsid w:val="0BD46BAD"/>
    <w:rsid w:val="0CEC43CA"/>
    <w:rsid w:val="0D1041D4"/>
    <w:rsid w:val="0D4F1F98"/>
    <w:rsid w:val="0DEE0F90"/>
    <w:rsid w:val="0E1E5880"/>
    <w:rsid w:val="0E346850"/>
    <w:rsid w:val="0E404088"/>
    <w:rsid w:val="0EA113FA"/>
    <w:rsid w:val="0F390E8E"/>
    <w:rsid w:val="0F426377"/>
    <w:rsid w:val="0FFA473A"/>
    <w:rsid w:val="1018304A"/>
    <w:rsid w:val="10C304B2"/>
    <w:rsid w:val="10F559C2"/>
    <w:rsid w:val="119066D9"/>
    <w:rsid w:val="11D55B44"/>
    <w:rsid w:val="11EA019A"/>
    <w:rsid w:val="12AD022E"/>
    <w:rsid w:val="135C3D02"/>
    <w:rsid w:val="14144229"/>
    <w:rsid w:val="14E27C21"/>
    <w:rsid w:val="15614DA8"/>
    <w:rsid w:val="15AD79BC"/>
    <w:rsid w:val="15F348F4"/>
    <w:rsid w:val="16066864"/>
    <w:rsid w:val="162F1317"/>
    <w:rsid w:val="16445B12"/>
    <w:rsid w:val="172E5E61"/>
    <w:rsid w:val="173259E6"/>
    <w:rsid w:val="1791579B"/>
    <w:rsid w:val="17BA7FA6"/>
    <w:rsid w:val="18AC6A8E"/>
    <w:rsid w:val="19000BF4"/>
    <w:rsid w:val="19184A4D"/>
    <w:rsid w:val="192B2CC7"/>
    <w:rsid w:val="19AC7F5A"/>
    <w:rsid w:val="1A415DA1"/>
    <w:rsid w:val="1A6C248D"/>
    <w:rsid w:val="1B732B66"/>
    <w:rsid w:val="1B787E0A"/>
    <w:rsid w:val="1C1A0C17"/>
    <w:rsid w:val="1C1A25DC"/>
    <w:rsid w:val="1C32741A"/>
    <w:rsid w:val="1C405AE5"/>
    <w:rsid w:val="1CB5740E"/>
    <w:rsid w:val="1CF94E84"/>
    <w:rsid w:val="1D2B1752"/>
    <w:rsid w:val="1D5623C2"/>
    <w:rsid w:val="1D82083E"/>
    <w:rsid w:val="1F5723D5"/>
    <w:rsid w:val="1FD075EB"/>
    <w:rsid w:val="1FE73867"/>
    <w:rsid w:val="204824B6"/>
    <w:rsid w:val="20987325"/>
    <w:rsid w:val="21993B18"/>
    <w:rsid w:val="21BC4605"/>
    <w:rsid w:val="22464B8D"/>
    <w:rsid w:val="229A201B"/>
    <w:rsid w:val="22B1460C"/>
    <w:rsid w:val="23304BA8"/>
    <w:rsid w:val="236D43E1"/>
    <w:rsid w:val="23C7371E"/>
    <w:rsid w:val="23E266D0"/>
    <w:rsid w:val="247F2548"/>
    <w:rsid w:val="24F02A42"/>
    <w:rsid w:val="256F3865"/>
    <w:rsid w:val="25C57976"/>
    <w:rsid w:val="25EC4915"/>
    <w:rsid w:val="264F732D"/>
    <w:rsid w:val="26673AD0"/>
    <w:rsid w:val="269C26E3"/>
    <w:rsid w:val="2704783E"/>
    <w:rsid w:val="27410CB9"/>
    <w:rsid w:val="276D441A"/>
    <w:rsid w:val="2861396F"/>
    <w:rsid w:val="28B045FA"/>
    <w:rsid w:val="28B44010"/>
    <w:rsid w:val="28C8648C"/>
    <w:rsid w:val="2996704A"/>
    <w:rsid w:val="2998375D"/>
    <w:rsid w:val="2A0A08C3"/>
    <w:rsid w:val="2A534564"/>
    <w:rsid w:val="2A6A3E46"/>
    <w:rsid w:val="2AB90808"/>
    <w:rsid w:val="2B5D02B9"/>
    <w:rsid w:val="2B8E3D5F"/>
    <w:rsid w:val="2C260EAE"/>
    <w:rsid w:val="2CC25340"/>
    <w:rsid w:val="2D9B221C"/>
    <w:rsid w:val="2DAE3F59"/>
    <w:rsid w:val="2DDB1AC6"/>
    <w:rsid w:val="2E275F81"/>
    <w:rsid w:val="2E310F89"/>
    <w:rsid w:val="2F6226B3"/>
    <w:rsid w:val="2F6246CC"/>
    <w:rsid w:val="2FC67E3E"/>
    <w:rsid w:val="2FCE1AC1"/>
    <w:rsid w:val="2FE25E00"/>
    <w:rsid w:val="2FE97A5F"/>
    <w:rsid w:val="306442CA"/>
    <w:rsid w:val="3105072E"/>
    <w:rsid w:val="31394322"/>
    <w:rsid w:val="3239090A"/>
    <w:rsid w:val="32BC5F4D"/>
    <w:rsid w:val="3302708F"/>
    <w:rsid w:val="33BB1C1E"/>
    <w:rsid w:val="33FF31E4"/>
    <w:rsid w:val="34072177"/>
    <w:rsid w:val="341551AB"/>
    <w:rsid w:val="3459310A"/>
    <w:rsid w:val="35A61778"/>
    <w:rsid w:val="35E12C8E"/>
    <w:rsid w:val="36024564"/>
    <w:rsid w:val="36117D4E"/>
    <w:rsid w:val="36A9634B"/>
    <w:rsid w:val="36D079C8"/>
    <w:rsid w:val="37B434E1"/>
    <w:rsid w:val="37BC3247"/>
    <w:rsid w:val="38A8369A"/>
    <w:rsid w:val="38D42162"/>
    <w:rsid w:val="38FD2D37"/>
    <w:rsid w:val="393726DA"/>
    <w:rsid w:val="39FA6FAE"/>
    <w:rsid w:val="3A8F3EBA"/>
    <w:rsid w:val="3AB10259"/>
    <w:rsid w:val="3ABA6222"/>
    <w:rsid w:val="3B301F44"/>
    <w:rsid w:val="3B976272"/>
    <w:rsid w:val="3BAD4803"/>
    <w:rsid w:val="3BAE5F12"/>
    <w:rsid w:val="3BDF73C5"/>
    <w:rsid w:val="3C3B00DD"/>
    <w:rsid w:val="3C5470CB"/>
    <w:rsid w:val="3C9D16D9"/>
    <w:rsid w:val="3D0D5F27"/>
    <w:rsid w:val="3D902D22"/>
    <w:rsid w:val="3DDC4358"/>
    <w:rsid w:val="3DF4021A"/>
    <w:rsid w:val="3E02369A"/>
    <w:rsid w:val="3E047963"/>
    <w:rsid w:val="3E8E5BBA"/>
    <w:rsid w:val="3F17555C"/>
    <w:rsid w:val="3F663998"/>
    <w:rsid w:val="3F8D012F"/>
    <w:rsid w:val="400D532D"/>
    <w:rsid w:val="40191F34"/>
    <w:rsid w:val="407A2067"/>
    <w:rsid w:val="407B3EBF"/>
    <w:rsid w:val="40DF693D"/>
    <w:rsid w:val="40F61693"/>
    <w:rsid w:val="412545BE"/>
    <w:rsid w:val="41786969"/>
    <w:rsid w:val="4184340D"/>
    <w:rsid w:val="42231A7B"/>
    <w:rsid w:val="42923A63"/>
    <w:rsid w:val="42AB2F46"/>
    <w:rsid w:val="42DC0C6A"/>
    <w:rsid w:val="42FF6CFF"/>
    <w:rsid w:val="438C4E1A"/>
    <w:rsid w:val="43C13818"/>
    <w:rsid w:val="440A0066"/>
    <w:rsid w:val="460B2AFC"/>
    <w:rsid w:val="46440499"/>
    <w:rsid w:val="46771AC0"/>
    <w:rsid w:val="46A30998"/>
    <w:rsid w:val="47311BB2"/>
    <w:rsid w:val="479B001B"/>
    <w:rsid w:val="482C7BFE"/>
    <w:rsid w:val="48876507"/>
    <w:rsid w:val="48985C14"/>
    <w:rsid w:val="48A14890"/>
    <w:rsid w:val="48D507A7"/>
    <w:rsid w:val="4922357B"/>
    <w:rsid w:val="49510798"/>
    <w:rsid w:val="4AA20EC1"/>
    <w:rsid w:val="4B1E4B4A"/>
    <w:rsid w:val="4B9B6A46"/>
    <w:rsid w:val="4BB01238"/>
    <w:rsid w:val="4C3F1A69"/>
    <w:rsid w:val="4C4C7D4D"/>
    <w:rsid w:val="4D326323"/>
    <w:rsid w:val="4D714797"/>
    <w:rsid w:val="4D897035"/>
    <w:rsid w:val="4D9F0EEA"/>
    <w:rsid w:val="4E1F5BC2"/>
    <w:rsid w:val="4ED210A5"/>
    <w:rsid w:val="4F095D32"/>
    <w:rsid w:val="50933425"/>
    <w:rsid w:val="51D12F4D"/>
    <w:rsid w:val="5222608A"/>
    <w:rsid w:val="52F61709"/>
    <w:rsid w:val="534E35BF"/>
    <w:rsid w:val="54073585"/>
    <w:rsid w:val="54DB7C79"/>
    <w:rsid w:val="54DE2971"/>
    <w:rsid w:val="55267682"/>
    <w:rsid w:val="55271EEE"/>
    <w:rsid w:val="552D5293"/>
    <w:rsid w:val="55580A4D"/>
    <w:rsid w:val="55DC1770"/>
    <w:rsid w:val="561133F2"/>
    <w:rsid w:val="56143306"/>
    <w:rsid w:val="58BD10F2"/>
    <w:rsid w:val="58CC6216"/>
    <w:rsid w:val="58CD33C2"/>
    <w:rsid w:val="59714A42"/>
    <w:rsid w:val="5A435D8A"/>
    <w:rsid w:val="5AA32F27"/>
    <w:rsid w:val="5AF255DF"/>
    <w:rsid w:val="5B236010"/>
    <w:rsid w:val="5B241785"/>
    <w:rsid w:val="5BBC1D09"/>
    <w:rsid w:val="5CA7153E"/>
    <w:rsid w:val="5D9D7868"/>
    <w:rsid w:val="5DD94E2D"/>
    <w:rsid w:val="5E3D37A4"/>
    <w:rsid w:val="5ED706D9"/>
    <w:rsid w:val="5F912AC4"/>
    <w:rsid w:val="5FD14724"/>
    <w:rsid w:val="60046B4A"/>
    <w:rsid w:val="60700F30"/>
    <w:rsid w:val="61A76748"/>
    <w:rsid w:val="62143421"/>
    <w:rsid w:val="627D1A73"/>
    <w:rsid w:val="62B731FE"/>
    <w:rsid w:val="63016CD4"/>
    <w:rsid w:val="63630F1F"/>
    <w:rsid w:val="63B644B7"/>
    <w:rsid w:val="64934E25"/>
    <w:rsid w:val="654A0B63"/>
    <w:rsid w:val="656822A2"/>
    <w:rsid w:val="658530EC"/>
    <w:rsid w:val="65AB236D"/>
    <w:rsid w:val="65B8080F"/>
    <w:rsid w:val="66704DB4"/>
    <w:rsid w:val="68A67F29"/>
    <w:rsid w:val="68C15CCA"/>
    <w:rsid w:val="697D619C"/>
    <w:rsid w:val="69EE3D79"/>
    <w:rsid w:val="6A43299F"/>
    <w:rsid w:val="6ABA50AD"/>
    <w:rsid w:val="6B1C1C96"/>
    <w:rsid w:val="6B6712DB"/>
    <w:rsid w:val="6BFE46EA"/>
    <w:rsid w:val="6C6E5321"/>
    <w:rsid w:val="6C7C0353"/>
    <w:rsid w:val="6D092C92"/>
    <w:rsid w:val="6D523787"/>
    <w:rsid w:val="6E7F7E81"/>
    <w:rsid w:val="6FBF5407"/>
    <w:rsid w:val="700C5D22"/>
    <w:rsid w:val="71315543"/>
    <w:rsid w:val="71934BD1"/>
    <w:rsid w:val="71FE0248"/>
    <w:rsid w:val="72022DC4"/>
    <w:rsid w:val="721756F7"/>
    <w:rsid w:val="744D6746"/>
    <w:rsid w:val="74CA395E"/>
    <w:rsid w:val="75114289"/>
    <w:rsid w:val="768A2957"/>
    <w:rsid w:val="770D1471"/>
    <w:rsid w:val="770F21D1"/>
    <w:rsid w:val="77612AE9"/>
    <w:rsid w:val="777C03F7"/>
    <w:rsid w:val="77857E22"/>
    <w:rsid w:val="78DC7783"/>
    <w:rsid w:val="79214D24"/>
    <w:rsid w:val="793E02C8"/>
    <w:rsid w:val="796164E4"/>
    <w:rsid w:val="799972C0"/>
    <w:rsid w:val="7A0820C9"/>
    <w:rsid w:val="7AA008B9"/>
    <w:rsid w:val="7AF4539C"/>
    <w:rsid w:val="7C172AD7"/>
    <w:rsid w:val="7C482C03"/>
    <w:rsid w:val="7C662C4B"/>
    <w:rsid w:val="7C8D531A"/>
    <w:rsid w:val="7D035BC0"/>
    <w:rsid w:val="7D595FD3"/>
    <w:rsid w:val="7D73645A"/>
    <w:rsid w:val="7DB40A20"/>
    <w:rsid w:val="7DD86E3B"/>
    <w:rsid w:val="7DF31542"/>
    <w:rsid w:val="7E136A50"/>
    <w:rsid w:val="7E744361"/>
    <w:rsid w:val="7EAF69D5"/>
    <w:rsid w:val="7EBE0C5A"/>
    <w:rsid w:val="7EC43AA9"/>
    <w:rsid w:val="7F7B517E"/>
    <w:rsid w:val="7F850E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8"/>
    <w:qFormat/>
    <w:uiPriority w:val="0"/>
    <w:pPr>
      <w:keepNext/>
      <w:outlineLvl w:val="0"/>
    </w:pPr>
    <w:rPr>
      <w:sz w:val="28"/>
      <w:szCs w:val="24"/>
    </w:rPr>
  </w:style>
  <w:style w:type="paragraph" w:styleId="4">
    <w:name w:val="heading 2"/>
    <w:basedOn w:val="1"/>
    <w:next w:val="1"/>
    <w:link w:val="49"/>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5">
    <w:name w:val="heading 3"/>
    <w:basedOn w:val="1"/>
    <w:next w:val="1"/>
    <w:link w:val="50"/>
    <w:qFormat/>
    <w:uiPriority w:val="0"/>
    <w:pPr>
      <w:keepNext/>
      <w:keepLines/>
      <w:spacing w:before="260" w:after="260" w:line="416" w:lineRule="auto"/>
      <w:outlineLvl w:val="2"/>
    </w:pPr>
    <w:rPr>
      <w:b/>
      <w:bCs/>
      <w:sz w:val="32"/>
      <w:szCs w:val="32"/>
      <w:lang w:val="zh-CN"/>
    </w:rPr>
  </w:style>
  <w:style w:type="paragraph" w:styleId="2">
    <w:name w:val="heading 4"/>
    <w:basedOn w:val="1"/>
    <w:next w:val="1"/>
    <w:link w:val="51"/>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paragraph" w:styleId="6">
    <w:name w:val="heading 9"/>
    <w:basedOn w:val="1"/>
    <w:next w:val="1"/>
    <w:unhideWhenUsed/>
    <w:qFormat/>
    <w:uiPriority w:val="9"/>
    <w:pPr>
      <w:keepNext/>
      <w:keepLines/>
      <w:spacing w:before="240" w:after="64" w:line="320" w:lineRule="auto"/>
      <w:outlineLvl w:val="8"/>
    </w:pPr>
    <w:rPr>
      <w:rFonts w:ascii="等线 Light" w:hAnsi="等线 Light" w:eastAsia="等线 Light"/>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0"/>
    <w:pPr>
      <w:ind w:left="2520" w:leftChars="1200"/>
    </w:pPr>
  </w:style>
  <w:style w:type="paragraph" w:styleId="8">
    <w:name w:val="Normal Indent"/>
    <w:basedOn w:val="1"/>
    <w:qFormat/>
    <w:uiPriority w:val="0"/>
    <w:pPr>
      <w:spacing w:before="60" w:after="100" w:afterAutospacing="1"/>
      <w:ind w:firstLine="420" w:firstLineChars="200"/>
    </w:pPr>
  </w:style>
  <w:style w:type="paragraph" w:styleId="9">
    <w:name w:val="Document Map"/>
    <w:basedOn w:val="1"/>
    <w:link w:val="75"/>
    <w:qFormat/>
    <w:uiPriority w:val="0"/>
    <w:pPr>
      <w:shd w:val="clear" w:color="auto" w:fill="000080"/>
    </w:pPr>
  </w:style>
  <w:style w:type="paragraph" w:styleId="10">
    <w:name w:val="annotation text"/>
    <w:basedOn w:val="1"/>
    <w:link w:val="69"/>
    <w:semiHidden/>
    <w:qFormat/>
    <w:uiPriority w:val="99"/>
    <w:pPr>
      <w:jc w:val="left"/>
    </w:pPr>
  </w:style>
  <w:style w:type="paragraph" w:styleId="11">
    <w:name w:val="Body Text 3"/>
    <w:basedOn w:val="1"/>
    <w:link w:val="90"/>
    <w:unhideWhenUsed/>
    <w:qFormat/>
    <w:uiPriority w:val="99"/>
    <w:pPr>
      <w:spacing w:after="120"/>
    </w:pPr>
    <w:rPr>
      <w:rFonts w:ascii="Calibri" w:hAnsi="Calibri"/>
      <w:sz w:val="16"/>
      <w:szCs w:val="16"/>
      <w:lang w:val="zh-CN"/>
    </w:rPr>
  </w:style>
  <w:style w:type="paragraph" w:styleId="12">
    <w:name w:val="Body Text"/>
    <w:basedOn w:val="1"/>
    <w:next w:val="1"/>
    <w:link w:val="64"/>
    <w:qFormat/>
    <w:uiPriority w:val="0"/>
    <w:pPr>
      <w:spacing w:after="120"/>
    </w:pPr>
    <w:rPr>
      <w:szCs w:val="24"/>
    </w:rPr>
  </w:style>
  <w:style w:type="paragraph" w:styleId="13">
    <w:name w:val="Body Text Indent"/>
    <w:basedOn w:val="1"/>
    <w:link w:val="53"/>
    <w:qFormat/>
    <w:uiPriority w:val="0"/>
    <w:pPr>
      <w:ind w:firstLine="540"/>
    </w:pPr>
    <w:rPr>
      <w:rFonts w:eastAsia="仿宋_GB2312"/>
      <w:sz w:val="28"/>
    </w:rPr>
  </w:style>
  <w:style w:type="paragraph" w:styleId="14">
    <w:name w:val="toc 5"/>
    <w:basedOn w:val="1"/>
    <w:next w:val="1"/>
    <w:qFormat/>
    <w:uiPriority w:val="0"/>
    <w:pPr>
      <w:ind w:left="1680" w:leftChars="800"/>
    </w:pPr>
  </w:style>
  <w:style w:type="paragraph" w:styleId="15">
    <w:name w:val="toc 3"/>
    <w:basedOn w:val="1"/>
    <w:next w:val="1"/>
    <w:qFormat/>
    <w:uiPriority w:val="39"/>
    <w:pPr>
      <w:ind w:left="840" w:leftChars="400"/>
    </w:pPr>
  </w:style>
  <w:style w:type="paragraph" w:styleId="16">
    <w:name w:val="Plain Text"/>
    <w:basedOn w:val="1"/>
    <w:link w:val="72"/>
    <w:qFormat/>
    <w:uiPriority w:val="0"/>
    <w:rPr>
      <w:rFonts w:ascii="宋体" w:hAnsi="Courier New" w:cstheme="minorBidi"/>
      <w:szCs w:val="22"/>
    </w:rPr>
  </w:style>
  <w:style w:type="paragraph" w:styleId="17">
    <w:name w:val="toc 8"/>
    <w:basedOn w:val="1"/>
    <w:next w:val="1"/>
    <w:qFormat/>
    <w:uiPriority w:val="0"/>
    <w:pPr>
      <w:ind w:left="2940" w:leftChars="1400"/>
    </w:pPr>
  </w:style>
  <w:style w:type="paragraph" w:styleId="18">
    <w:name w:val="Date"/>
    <w:basedOn w:val="1"/>
    <w:next w:val="1"/>
    <w:link w:val="52"/>
    <w:qFormat/>
    <w:uiPriority w:val="0"/>
    <w:rPr>
      <w:rFonts w:ascii="Arial" w:hAnsi="Arial" w:eastAsia="楷体_GB2312"/>
      <w:sz w:val="28"/>
    </w:rPr>
  </w:style>
  <w:style w:type="paragraph" w:styleId="19">
    <w:name w:val="Body Text Indent 2"/>
    <w:basedOn w:val="1"/>
    <w:link w:val="55"/>
    <w:qFormat/>
    <w:uiPriority w:val="0"/>
    <w:pPr>
      <w:tabs>
        <w:tab w:val="left" w:pos="720"/>
      </w:tabs>
      <w:ind w:right="-506" w:rightChars="-241" w:firstLine="538" w:firstLineChars="192"/>
    </w:pPr>
    <w:rPr>
      <w:rFonts w:eastAsia="仿宋_GB2312"/>
      <w:sz w:val="28"/>
    </w:rPr>
  </w:style>
  <w:style w:type="paragraph" w:styleId="20">
    <w:name w:val="Balloon Text"/>
    <w:basedOn w:val="1"/>
    <w:link w:val="66"/>
    <w:qFormat/>
    <w:uiPriority w:val="0"/>
    <w:rPr>
      <w:sz w:val="18"/>
      <w:szCs w:val="18"/>
    </w:rPr>
  </w:style>
  <w:style w:type="paragraph" w:styleId="21">
    <w:name w:val="footer"/>
    <w:basedOn w:val="1"/>
    <w:link w:val="47"/>
    <w:unhideWhenUsed/>
    <w:qFormat/>
    <w:uiPriority w:val="0"/>
    <w:pPr>
      <w:tabs>
        <w:tab w:val="center" w:pos="4153"/>
        <w:tab w:val="right" w:pos="8306"/>
      </w:tabs>
      <w:snapToGrid w:val="0"/>
      <w:jc w:val="left"/>
    </w:pPr>
    <w:rPr>
      <w:sz w:val="18"/>
      <w:szCs w:val="18"/>
    </w:rPr>
  </w:style>
  <w:style w:type="paragraph" w:styleId="22">
    <w:name w:val="header"/>
    <w:basedOn w:val="1"/>
    <w:link w:val="46"/>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toc 4"/>
    <w:basedOn w:val="1"/>
    <w:next w:val="1"/>
    <w:qFormat/>
    <w:uiPriority w:val="0"/>
    <w:pPr>
      <w:ind w:left="1260" w:leftChars="600"/>
    </w:pPr>
  </w:style>
  <w:style w:type="paragraph" w:styleId="25">
    <w:name w:val="toc 6"/>
    <w:basedOn w:val="1"/>
    <w:next w:val="1"/>
    <w:qFormat/>
    <w:uiPriority w:val="0"/>
    <w:pPr>
      <w:ind w:left="2100" w:leftChars="1000"/>
    </w:pPr>
  </w:style>
  <w:style w:type="paragraph" w:styleId="26">
    <w:name w:val="Body Text Indent 3"/>
    <w:basedOn w:val="1"/>
    <w:link w:val="61"/>
    <w:qFormat/>
    <w:uiPriority w:val="0"/>
    <w:pPr>
      <w:ind w:left="178" w:leftChars="85" w:firstLine="560" w:firstLineChars="200"/>
    </w:pPr>
    <w:rPr>
      <w:rFonts w:ascii="仿宋_GB2312" w:hAnsi="Arial" w:eastAsia="仿宋_GB2312"/>
      <w:sz w:val="28"/>
      <w:szCs w:val="24"/>
    </w:rPr>
  </w:style>
  <w:style w:type="paragraph" w:styleId="27">
    <w:name w:val="toc 2"/>
    <w:basedOn w:val="1"/>
    <w:next w:val="1"/>
    <w:qFormat/>
    <w:uiPriority w:val="39"/>
    <w:pPr>
      <w:ind w:left="420" w:leftChars="200"/>
    </w:pPr>
  </w:style>
  <w:style w:type="paragraph" w:styleId="28">
    <w:name w:val="toc 9"/>
    <w:basedOn w:val="1"/>
    <w:next w:val="1"/>
    <w:qFormat/>
    <w:uiPriority w:val="0"/>
    <w:pPr>
      <w:ind w:left="3360" w:leftChars="1600"/>
    </w:pPr>
  </w:style>
  <w:style w:type="paragraph" w:styleId="2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0">
    <w:name w:val="Normal (Web)"/>
    <w:basedOn w:val="1"/>
    <w:unhideWhenUsed/>
    <w:qFormat/>
    <w:uiPriority w:val="99"/>
    <w:pPr>
      <w:jc w:val="left"/>
    </w:pPr>
    <w:rPr>
      <w:kern w:val="0"/>
      <w:sz w:val="24"/>
    </w:rPr>
  </w:style>
  <w:style w:type="paragraph" w:styleId="31">
    <w:name w:val="index 1"/>
    <w:basedOn w:val="1"/>
    <w:next w:val="1"/>
    <w:semiHidden/>
    <w:qFormat/>
    <w:uiPriority w:val="0"/>
    <w:pPr>
      <w:jc w:val="center"/>
    </w:pPr>
    <w:rPr>
      <w:rFonts w:ascii="仿宋_GB2312" w:eastAsia="仿宋_GB2312"/>
      <w:b/>
      <w:bCs/>
      <w:sz w:val="28"/>
    </w:rPr>
  </w:style>
  <w:style w:type="paragraph" w:styleId="32">
    <w:name w:val="annotation subject"/>
    <w:basedOn w:val="10"/>
    <w:next w:val="10"/>
    <w:link w:val="70"/>
    <w:semiHidden/>
    <w:qFormat/>
    <w:uiPriority w:val="99"/>
    <w:rPr>
      <w:b/>
      <w:bCs/>
    </w:rPr>
  </w:style>
  <w:style w:type="paragraph" w:styleId="33">
    <w:name w:val="Body Text First Indent"/>
    <w:basedOn w:val="12"/>
    <w:link w:val="99"/>
    <w:unhideWhenUsed/>
    <w:qFormat/>
    <w:uiPriority w:val="99"/>
    <w:pPr>
      <w:spacing w:line="400" w:lineRule="atLeast"/>
      <w:ind w:firstLine="426"/>
    </w:pPr>
    <w:rPr>
      <w:sz w:val="24"/>
      <w:szCs w:val="20"/>
    </w:rPr>
  </w:style>
  <w:style w:type="paragraph" w:styleId="34">
    <w:name w:val="Body Text First Indent 2"/>
    <w:basedOn w:val="13"/>
    <w:qFormat/>
    <w:uiPriority w:val="0"/>
    <w:pPr>
      <w:tabs>
        <w:tab w:val="left" w:pos="900"/>
      </w:tabs>
      <w:spacing w:after="120"/>
      <w:ind w:left="420" w:leftChars="200" w:firstLine="420" w:firstLineChars="200"/>
    </w:pPr>
    <w:rPr>
      <w:rFonts w:eastAsia="宋体"/>
      <w:sz w:val="21"/>
      <w:szCs w:val="24"/>
    </w:rPr>
  </w:style>
  <w:style w:type="table" w:styleId="36">
    <w:name w:val="Table Grid"/>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0"/>
    <w:rPr>
      <w:b/>
    </w:rPr>
  </w:style>
  <w:style w:type="character" w:styleId="39">
    <w:name w:val="page number"/>
    <w:basedOn w:val="37"/>
    <w:qFormat/>
    <w:uiPriority w:val="0"/>
  </w:style>
  <w:style w:type="character" w:styleId="40">
    <w:name w:val="FollowedHyperlink"/>
    <w:basedOn w:val="37"/>
    <w:unhideWhenUsed/>
    <w:qFormat/>
    <w:uiPriority w:val="99"/>
    <w:rPr>
      <w:color w:val="954F72" w:themeColor="followedHyperlink"/>
      <w:u w:val="single"/>
      <w14:textFill>
        <w14:solidFill>
          <w14:schemeClr w14:val="folHlink"/>
        </w14:solidFill>
      </w14:textFill>
    </w:rPr>
  </w:style>
  <w:style w:type="character" w:styleId="41">
    <w:name w:val="Hyperlink"/>
    <w:qFormat/>
    <w:uiPriority w:val="99"/>
    <w:rPr>
      <w:color w:val="0000FF"/>
      <w:u w:val="single"/>
    </w:rPr>
  </w:style>
  <w:style w:type="character" w:styleId="42">
    <w:name w:val="annotation reference"/>
    <w:semiHidden/>
    <w:qFormat/>
    <w:uiPriority w:val="99"/>
    <w:rPr>
      <w:sz w:val="21"/>
      <w:szCs w:val="21"/>
    </w:rPr>
  </w:style>
  <w:style w:type="paragraph" w:customStyle="1" w:styleId="43">
    <w:name w:val="style4"/>
    <w:basedOn w:val="1"/>
    <w:next w:val="44"/>
    <w:qFormat/>
    <w:uiPriority w:val="0"/>
    <w:pPr>
      <w:widowControl/>
      <w:spacing w:before="280" w:after="280"/>
    </w:pPr>
    <w:rPr>
      <w:rFonts w:ascii="宋体"/>
      <w:sz w:val="18"/>
    </w:rPr>
  </w:style>
  <w:style w:type="paragraph" w:customStyle="1" w:styleId="44">
    <w:name w:val="2"/>
    <w:next w:val="1"/>
    <w:qFormat/>
    <w:uiPriority w:val="0"/>
    <w:pPr>
      <w:widowControl w:val="0"/>
      <w:jc w:val="both"/>
    </w:pPr>
    <w:rPr>
      <w:rFonts w:ascii="Calibri" w:hAnsi="Calibri" w:eastAsia="宋体" w:cs="Times New Roman"/>
      <w:sz w:val="21"/>
      <w:szCs w:val="22"/>
      <w:lang w:val="en-US" w:eastAsia="zh-CN" w:bidi="ar-SA"/>
    </w:rPr>
  </w:style>
  <w:style w:type="paragraph" w:customStyle="1" w:styleId="45">
    <w:name w:val="样式 样式 左侧:  2 字符 + 左侧:  0.85 厘米 首行缩进:  2 字符1"/>
    <w:basedOn w:val="1"/>
    <w:qFormat/>
    <w:uiPriority w:val="0"/>
    <w:pPr>
      <w:ind w:left="482" w:firstLine="200" w:firstLineChars="200"/>
    </w:pPr>
  </w:style>
  <w:style w:type="character" w:customStyle="1" w:styleId="46">
    <w:name w:val="页眉 Char"/>
    <w:basedOn w:val="37"/>
    <w:link w:val="22"/>
    <w:qFormat/>
    <w:uiPriority w:val="0"/>
    <w:rPr>
      <w:sz w:val="18"/>
      <w:szCs w:val="18"/>
    </w:rPr>
  </w:style>
  <w:style w:type="character" w:customStyle="1" w:styleId="47">
    <w:name w:val="页脚 Char"/>
    <w:basedOn w:val="37"/>
    <w:link w:val="21"/>
    <w:qFormat/>
    <w:uiPriority w:val="0"/>
    <w:rPr>
      <w:sz w:val="18"/>
      <w:szCs w:val="18"/>
    </w:rPr>
  </w:style>
  <w:style w:type="character" w:customStyle="1" w:styleId="48">
    <w:name w:val="标题 1 Char"/>
    <w:basedOn w:val="37"/>
    <w:link w:val="3"/>
    <w:qFormat/>
    <w:uiPriority w:val="0"/>
    <w:rPr>
      <w:rFonts w:ascii="Times New Roman" w:hAnsi="Times New Roman" w:eastAsia="宋体" w:cs="Times New Roman"/>
      <w:sz w:val="28"/>
      <w:szCs w:val="24"/>
    </w:rPr>
  </w:style>
  <w:style w:type="character" w:customStyle="1" w:styleId="49">
    <w:name w:val="标题 2 Char"/>
    <w:link w:val="4"/>
    <w:qFormat/>
    <w:uiPriority w:val="0"/>
    <w:rPr>
      <w:rFonts w:ascii="Arial" w:hAnsi="Arial" w:eastAsia="黑体" w:cs="Times New Roman"/>
      <w:b/>
      <w:kern w:val="0"/>
      <w:sz w:val="32"/>
      <w:lang w:val="en-US" w:eastAsia="zh-CN" w:bidi="ar-SA"/>
    </w:rPr>
  </w:style>
  <w:style w:type="character" w:customStyle="1" w:styleId="50">
    <w:name w:val="标题 3 Char"/>
    <w:basedOn w:val="37"/>
    <w:link w:val="5"/>
    <w:qFormat/>
    <w:uiPriority w:val="0"/>
    <w:rPr>
      <w:rFonts w:ascii="Times New Roman" w:hAnsi="Times New Roman" w:eastAsia="宋体" w:cs="Times New Roman"/>
      <w:b/>
      <w:bCs/>
      <w:sz w:val="32"/>
      <w:szCs w:val="32"/>
      <w:lang w:val="zh-CN" w:eastAsia="zh-CN"/>
    </w:rPr>
  </w:style>
  <w:style w:type="character" w:customStyle="1" w:styleId="51">
    <w:name w:val="标题 4 Char"/>
    <w:basedOn w:val="37"/>
    <w:link w:val="2"/>
    <w:qFormat/>
    <w:uiPriority w:val="0"/>
    <w:rPr>
      <w:rFonts w:ascii="Arial" w:hAnsi="Arial" w:eastAsia="黑体" w:cs="Times New Roman"/>
      <w:b/>
      <w:kern w:val="0"/>
      <w:sz w:val="28"/>
      <w:szCs w:val="20"/>
    </w:rPr>
  </w:style>
  <w:style w:type="character" w:customStyle="1" w:styleId="52">
    <w:name w:val="日期 Char"/>
    <w:basedOn w:val="37"/>
    <w:link w:val="18"/>
    <w:qFormat/>
    <w:uiPriority w:val="0"/>
    <w:rPr>
      <w:rFonts w:ascii="Arial" w:hAnsi="Arial" w:eastAsia="楷体_GB2312" w:cs="Times New Roman"/>
      <w:sz w:val="28"/>
      <w:szCs w:val="20"/>
    </w:rPr>
  </w:style>
  <w:style w:type="character" w:customStyle="1" w:styleId="53">
    <w:name w:val="正文文本缩进 Char"/>
    <w:basedOn w:val="37"/>
    <w:link w:val="13"/>
    <w:qFormat/>
    <w:uiPriority w:val="0"/>
    <w:rPr>
      <w:rFonts w:ascii="Times New Roman" w:hAnsi="Times New Roman" w:eastAsia="仿宋_GB2312" w:cs="Times New Roman"/>
      <w:sz w:val="28"/>
      <w:szCs w:val="20"/>
    </w:rPr>
  </w:style>
  <w:style w:type="paragraph" w:customStyle="1" w:styleId="54">
    <w:name w:val="_Style 2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5">
    <w:name w:val="正文文本缩进 2 Char"/>
    <w:basedOn w:val="37"/>
    <w:link w:val="19"/>
    <w:qFormat/>
    <w:uiPriority w:val="0"/>
    <w:rPr>
      <w:rFonts w:ascii="Times New Roman" w:hAnsi="Times New Roman" w:eastAsia="仿宋_GB2312" w:cs="Times New Roman"/>
      <w:sz w:val="28"/>
      <w:szCs w:val="20"/>
    </w:rPr>
  </w:style>
  <w:style w:type="paragraph" w:customStyle="1" w:styleId="56">
    <w:name w:val="样式1"/>
    <w:basedOn w:val="1"/>
    <w:qFormat/>
    <w:uiPriority w:val="0"/>
    <w:pPr>
      <w:numPr>
        <w:ilvl w:val="0"/>
        <w:numId w:val="1"/>
      </w:numPr>
      <w:adjustRightInd w:val="0"/>
      <w:textAlignment w:val="baseline"/>
    </w:pPr>
    <w:rPr>
      <w:rFonts w:ascii="宋体" w:hAnsi="宋体"/>
      <w:kern w:val="0"/>
    </w:rPr>
  </w:style>
  <w:style w:type="paragraph" w:customStyle="1" w:styleId="57">
    <w:name w:val="样式 宋体 五号 行距: 单倍行距"/>
    <w:basedOn w:val="1"/>
    <w:qFormat/>
    <w:uiPriority w:val="0"/>
    <w:pPr>
      <w:adjustRightInd w:val="0"/>
      <w:jc w:val="left"/>
      <w:textAlignment w:val="baseline"/>
    </w:pPr>
    <w:rPr>
      <w:rFonts w:ascii="宋体" w:hAnsi="宋体"/>
      <w:kern w:val="0"/>
    </w:rPr>
  </w:style>
  <w:style w:type="paragraph" w:customStyle="1" w:styleId="58">
    <w:name w:val="样式 标题 2 + 宋体 五号 行距: 单倍行距"/>
    <w:basedOn w:val="4"/>
    <w:qFormat/>
    <w:uiPriority w:val="0"/>
    <w:pPr>
      <w:spacing w:line="240" w:lineRule="auto"/>
    </w:pPr>
    <w:rPr>
      <w:rFonts w:ascii="宋体" w:hAnsi="宋体" w:eastAsia="宋体"/>
      <w:sz w:val="21"/>
    </w:rPr>
  </w:style>
  <w:style w:type="paragraph" w:customStyle="1" w:styleId="59">
    <w:name w:val="Char Char Char Char Char"/>
    <w:basedOn w:val="1"/>
    <w:qFormat/>
    <w:uiPriority w:val="0"/>
    <w:rPr>
      <w:rFonts w:ascii="Tahoma" w:hAnsi="Tahoma"/>
      <w:sz w:val="24"/>
    </w:rPr>
  </w:style>
  <w:style w:type="paragraph" w:customStyle="1" w:styleId="60">
    <w:name w:val="Char"/>
    <w:basedOn w:val="1"/>
    <w:qFormat/>
    <w:uiPriority w:val="0"/>
    <w:rPr>
      <w:rFonts w:ascii="Tahoma" w:hAnsi="Tahoma"/>
      <w:sz w:val="24"/>
    </w:rPr>
  </w:style>
  <w:style w:type="character" w:customStyle="1" w:styleId="61">
    <w:name w:val="正文文本缩进 3 Char"/>
    <w:basedOn w:val="37"/>
    <w:link w:val="26"/>
    <w:qFormat/>
    <w:uiPriority w:val="0"/>
    <w:rPr>
      <w:rFonts w:ascii="仿宋_GB2312" w:hAnsi="Arial" w:eastAsia="仿宋_GB2312" w:cs="Times New Roman"/>
      <w:sz w:val="28"/>
      <w:szCs w:val="24"/>
    </w:rPr>
  </w:style>
  <w:style w:type="paragraph" w:customStyle="1" w:styleId="62">
    <w:name w:val="Char1"/>
    <w:basedOn w:val="1"/>
    <w:qFormat/>
    <w:uiPriority w:val="0"/>
    <w:rPr>
      <w:rFonts w:ascii="Tahoma" w:hAnsi="Tahoma" w:eastAsia="仿宋_GB2312"/>
      <w:sz w:val="24"/>
    </w:rPr>
  </w:style>
  <w:style w:type="paragraph" w:customStyle="1" w:styleId="63">
    <w:name w:val="Char Char Char Char Char Char Char1 Char"/>
    <w:basedOn w:val="1"/>
    <w:qFormat/>
    <w:uiPriority w:val="0"/>
    <w:rPr>
      <w:rFonts w:ascii="Tahoma" w:hAnsi="Tahoma"/>
      <w:sz w:val="24"/>
    </w:rPr>
  </w:style>
  <w:style w:type="character" w:customStyle="1" w:styleId="64">
    <w:name w:val="正文文本 Char"/>
    <w:basedOn w:val="37"/>
    <w:link w:val="12"/>
    <w:qFormat/>
    <w:uiPriority w:val="0"/>
    <w:rPr>
      <w:rFonts w:ascii="Times New Roman" w:hAnsi="Times New Roman" w:eastAsia="宋体" w:cs="Times New Roman"/>
      <w:szCs w:val="24"/>
    </w:rPr>
  </w:style>
  <w:style w:type="paragraph" w:customStyle="1" w:styleId="65">
    <w:name w:val="Char Char Char Char"/>
    <w:basedOn w:val="1"/>
    <w:next w:val="1"/>
    <w:qFormat/>
    <w:uiPriority w:val="0"/>
    <w:pPr>
      <w:widowControl/>
      <w:spacing w:line="360" w:lineRule="auto"/>
      <w:jc w:val="left"/>
    </w:pPr>
  </w:style>
  <w:style w:type="character" w:customStyle="1" w:styleId="66">
    <w:name w:val="批注框文本 Char"/>
    <w:basedOn w:val="37"/>
    <w:link w:val="20"/>
    <w:qFormat/>
    <w:uiPriority w:val="0"/>
    <w:rPr>
      <w:rFonts w:ascii="Times New Roman" w:hAnsi="Times New Roman" w:eastAsia="宋体" w:cs="Times New Roman"/>
      <w:sz w:val="18"/>
      <w:szCs w:val="18"/>
    </w:rPr>
  </w:style>
  <w:style w:type="paragraph" w:customStyle="1" w:styleId="67">
    <w:name w:val="Char Char Char"/>
    <w:basedOn w:val="1"/>
    <w:qFormat/>
    <w:uiPriority w:val="0"/>
    <w:rPr>
      <w:rFonts w:ascii="Tahoma" w:hAnsi="Tahoma"/>
      <w:sz w:val="24"/>
    </w:rPr>
  </w:style>
  <w:style w:type="paragraph" w:customStyle="1" w:styleId="68">
    <w:name w:val="Char Char Char Char Char Char Char Char Char Char"/>
    <w:basedOn w:val="1"/>
    <w:qFormat/>
    <w:uiPriority w:val="0"/>
    <w:rPr>
      <w:rFonts w:ascii="Tahoma" w:hAnsi="Tahoma" w:cs="仿宋_GB2312"/>
      <w:sz w:val="24"/>
    </w:rPr>
  </w:style>
  <w:style w:type="character" w:customStyle="1" w:styleId="69">
    <w:name w:val="批注文字 Char"/>
    <w:basedOn w:val="37"/>
    <w:link w:val="10"/>
    <w:semiHidden/>
    <w:qFormat/>
    <w:uiPriority w:val="99"/>
    <w:rPr>
      <w:rFonts w:ascii="Times New Roman" w:hAnsi="Times New Roman" w:eastAsia="宋体" w:cs="Times New Roman"/>
      <w:szCs w:val="20"/>
    </w:rPr>
  </w:style>
  <w:style w:type="character" w:customStyle="1" w:styleId="70">
    <w:name w:val="批注主题 Char"/>
    <w:basedOn w:val="69"/>
    <w:link w:val="32"/>
    <w:semiHidden/>
    <w:qFormat/>
    <w:uiPriority w:val="99"/>
    <w:rPr>
      <w:rFonts w:ascii="Times New Roman" w:hAnsi="Times New Roman" w:eastAsia="宋体" w:cs="Times New Roman"/>
      <w:b/>
      <w:bCs/>
      <w:szCs w:val="20"/>
    </w:rPr>
  </w:style>
  <w:style w:type="paragraph" w:customStyle="1" w:styleId="71">
    <w:name w:val="Char Char Char Char Char Char"/>
    <w:basedOn w:val="1"/>
    <w:qFormat/>
    <w:uiPriority w:val="0"/>
  </w:style>
  <w:style w:type="character" w:customStyle="1" w:styleId="72">
    <w:name w:val="纯文本 Char"/>
    <w:link w:val="16"/>
    <w:qFormat/>
    <w:uiPriority w:val="0"/>
    <w:rPr>
      <w:rFonts w:ascii="宋体" w:hAnsi="Courier New" w:eastAsia="宋体"/>
    </w:rPr>
  </w:style>
  <w:style w:type="character" w:customStyle="1" w:styleId="73">
    <w:name w:val="纯文本 Char1"/>
    <w:basedOn w:val="37"/>
    <w:semiHidden/>
    <w:qFormat/>
    <w:uiPriority w:val="99"/>
    <w:rPr>
      <w:rFonts w:ascii="宋体" w:hAnsi="Courier New" w:eastAsia="宋体" w:cs="Courier New"/>
      <w:szCs w:val="21"/>
    </w:rPr>
  </w:style>
  <w:style w:type="paragraph" w:customStyle="1" w:styleId="74">
    <w:name w:val="Char12 Char Char Char"/>
    <w:basedOn w:val="1"/>
    <w:qFormat/>
    <w:uiPriority w:val="0"/>
  </w:style>
  <w:style w:type="character" w:customStyle="1" w:styleId="75">
    <w:name w:val="文档结构图 Char"/>
    <w:basedOn w:val="37"/>
    <w:link w:val="9"/>
    <w:qFormat/>
    <w:uiPriority w:val="0"/>
    <w:rPr>
      <w:rFonts w:ascii="Times New Roman" w:hAnsi="Times New Roman" w:eastAsia="宋体" w:cs="Times New Roman"/>
      <w:szCs w:val="20"/>
      <w:shd w:val="clear" w:color="auto" w:fill="000080"/>
    </w:rPr>
  </w:style>
  <w:style w:type="character" w:customStyle="1" w:styleId="76">
    <w:name w:val="style29"/>
    <w:qFormat/>
    <w:uiPriority w:val="0"/>
  </w:style>
  <w:style w:type="character" w:customStyle="1" w:styleId="77">
    <w:name w:val="正文1"/>
    <w:qFormat/>
    <w:uiPriority w:val="0"/>
  </w:style>
  <w:style w:type="character" w:customStyle="1" w:styleId="78">
    <w:name w:val="font11"/>
    <w:qFormat/>
    <w:uiPriority w:val="0"/>
    <w:rPr>
      <w:rFonts w:hint="default" w:ascii="Times New Roman" w:hAnsi="Times New Roman" w:cs="Times New Roman"/>
      <w:color w:val="3366FF"/>
      <w:sz w:val="24"/>
      <w:szCs w:val="24"/>
      <w:u w:val="none"/>
    </w:rPr>
  </w:style>
  <w:style w:type="character" w:customStyle="1" w:styleId="79">
    <w:name w:val="font21"/>
    <w:basedOn w:val="37"/>
    <w:qFormat/>
    <w:uiPriority w:val="0"/>
    <w:rPr>
      <w:rFonts w:hint="eastAsia" w:ascii="宋体" w:hAnsi="宋体" w:eastAsia="宋体"/>
      <w:color w:val="3366FF"/>
      <w:sz w:val="24"/>
      <w:szCs w:val="24"/>
      <w:u w:val="none"/>
    </w:rPr>
  </w:style>
  <w:style w:type="paragraph" w:customStyle="1" w:styleId="80">
    <w:name w:val="Char Char15"/>
    <w:basedOn w:val="1"/>
    <w:qFormat/>
    <w:uiPriority w:val="0"/>
    <w:rPr>
      <w:rFonts w:ascii="Tahoma" w:hAnsi="Tahoma" w:eastAsia="仿宋_GB2312"/>
      <w:sz w:val="24"/>
    </w:rPr>
  </w:style>
  <w:style w:type="paragraph" w:customStyle="1" w:styleId="81">
    <w:name w:val="列出段落1"/>
    <w:basedOn w:val="1"/>
    <w:qFormat/>
    <w:uiPriority w:val="0"/>
    <w:pPr>
      <w:ind w:firstLine="420" w:firstLineChars="200"/>
    </w:pPr>
    <w:rPr>
      <w:rFonts w:ascii="Calibri" w:hAnsi="Calibri"/>
      <w:szCs w:val="22"/>
    </w:rPr>
  </w:style>
  <w:style w:type="paragraph" w:customStyle="1" w:styleId="82">
    <w:name w:val="Char2"/>
    <w:basedOn w:val="1"/>
    <w:qFormat/>
    <w:uiPriority w:val="0"/>
    <w:pPr>
      <w:tabs>
        <w:tab w:val="left" w:pos="360"/>
      </w:tabs>
    </w:pPr>
    <w:rPr>
      <w:sz w:val="24"/>
      <w:szCs w:val="24"/>
    </w:rPr>
  </w:style>
  <w:style w:type="paragraph" w:customStyle="1" w:styleId="83">
    <w:name w:val="Char16"/>
    <w:basedOn w:val="1"/>
    <w:qFormat/>
    <w:uiPriority w:val="0"/>
    <w:rPr>
      <w:rFonts w:ascii="Tahoma" w:hAnsi="Tahoma" w:eastAsia="仿宋_GB2312"/>
      <w:sz w:val="24"/>
    </w:rPr>
  </w:style>
  <w:style w:type="paragraph" w:customStyle="1" w:styleId="84">
    <w:name w:val="Char Char1"/>
    <w:basedOn w:val="1"/>
    <w:qFormat/>
    <w:uiPriority w:val="0"/>
    <w:rPr>
      <w:rFonts w:ascii="Tahoma" w:hAnsi="Tahoma"/>
      <w:sz w:val="24"/>
    </w:rPr>
  </w:style>
  <w:style w:type="paragraph" w:customStyle="1" w:styleId="85">
    <w:name w:val="Char Char Char Char Char Char Char"/>
    <w:basedOn w:val="1"/>
    <w:qFormat/>
    <w:uiPriority w:val="0"/>
    <w:rPr>
      <w:szCs w:val="24"/>
    </w:rPr>
  </w:style>
  <w:style w:type="paragraph" w:customStyle="1" w:styleId="86">
    <w:name w:val="Char Char"/>
    <w:basedOn w:val="1"/>
    <w:qFormat/>
    <w:uiPriority w:val="0"/>
    <w:rPr>
      <w:rFonts w:ascii="Tahoma" w:hAnsi="Tahoma" w:cs="仿宋_GB2312"/>
      <w:sz w:val="24"/>
    </w:rPr>
  </w:style>
  <w:style w:type="paragraph" w:customStyle="1" w:styleId="87">
    <w:name w:val="Char Char2"/>
    <w:basedOn w:val="1"/>
    <w:qFormat/>
    <w:uiPriority w:val="0"/>
    <w:rPr>
      <w:rFonts w:ascii="Tahoma" w:hAnsi="Tahoma" w:cs="仿宋_GB2312"/>
      <w:sz w:val="24"/>
    </w:rPr>
  </w:style>
  <w:style w:type="paragraph" w:customStyle="1" w:styleId="88">
    <w:name w:val="Char Char Char1"/>
    <w:basedOn w:val="1"/>
    <w:qFormat/>
    <w:uiPriority w:val="0"/>
    <w:rPr>
      <w:rFonts w:ascii="Tahoma" w:hAnsi="Tahoma"/>
      <w:sz w:val="24"/>
    </w:rPr>
  </w:style>
  <w:style w:type="paragraph" w:customStyle="1" w:styleId="89">
    <w:name w:val="D&amp;L"/>
    <w:basedOn w:val="22"/>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0">
    <w:name w:val="正文文本 3 Char"/>
    <w:basedOn w:val="37"/>
    <w:link w:val="11"/>
    <w:qFormat/>
    <w:uiPriority w:val="99"/>
    <w:rPr>
      <w:rFonts w:ascii="Calibri" w:hAnsi="Calibri" w:eastAsia="宋体" w:cs="Times New Roman"/>
      <w:sz w:val="16"/>
      <w:szCs w:val="16"/>
      <w:lang w:val="zh-CN" w:eastAsia="zh-CN"/>
    </w:rPr>
  </w:style>
  <w:style w:type="paragraph" w:customStyle="1" w:styleId="91">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92">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3">
    <w:name w:val="style23"/>
    <w:qFormat/>
    <w:uiPriority w:val="0"/>
    <w:rPr>
      <w:rFonts w:ascii="Times New Roman" w:hAnsi="Times New Roman" w:eastAsia="宋体"/>
    </w:rPr>
  </w:style>
  <w:style w:type="paragraph" w:customStyle="1" w:styleId="94">
    <w:name w:val="p0"/>
    <w:basedOn w:val="1"/>
    <w:qFormat/>
    <w:uiPriority w:val="0"/>
    <w:pPr>
      <w:widowControl/>
      <w:jc w:val="left"/>
    </w:pPr>
    <w:rPr>
      <w:rFonts w:ascii="等线" w:hAnsi="等线" w:eastAsia="等线" w:cs="等线"/>
      <w:kern w:val="0"/>
      <w:sz w:val="20"/>
      <w:szCs w:val="22"/>
    </w:rPr>
  </w:style>
  <w:style w:type="character" w:customStyle="1" w:styleId="95">
    <w:name w:val="font71"/>
    <w:basedOn w:val="37"/>
    <w:qFormat/>
    <w:uiPriority w:val="0"/>
    <w:rPr>
      <w:rFonts w:hint="eastAsia" w:ascii="宋体" w:hAnsi="宋体" w:eastAsia="宋体" w:cs="宋体"/>
      <w:color w:val="000000"/>
      <w:sz w:val="20"/>
      <w:szCs w:val="20"/>
      <w:u w:val="none"/>
    </w:rPr>
  </w:style>
  <w:style w:type="paragraph" w:styleId="96">
    <w:name w:val="List Paragraph"/>
    <w:basedOn w:val="1"/>
    <w:qFormat/>
    <w:uiPriority w:val="34"/>
    <w:pPr>
      <w:ind w:firstLine="420" w:firstLineChars="200"/>
    </w:pPr>
  </w:style>
  <w:style w:type="paragraph" w:customStyle="1" w:styleId="97">
    <w:name w:val="cjk"/>
    <w:basedOn w:val="1"/>
    <w:qFormat/>
    <w:uiPriority w:val="0"/>
    <w:pPr>
      <w:widowControl/>
      <w:spacing w:before="100" w:beforeAutospacing="1" w:after="119"/>
    </w:pPr>
    <w:rPr>
      <w:rFonts w:ascii="宋体" w:hAnsi="宋体" w:cs="宋体"/>
      <w:kern w:val="0"/>
      <w:sz w:val="20"/>
    </w:rPr>
  </w:style>
  <w:style w:type="paragraph" w:customStyle="1" w:styleId="98">
    <w:name w:val="Normal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99">
    <w:name w:val="正文首行缩进 Char"/>
    <w:basedOn w:val="64"/>
    <w:link w:val="33"/>
    <w:qFormat/>
    <w:uiPriority w:val="99"/>
    <w:rPr>
      <w:rFonts w:ascii="Times New Roman" w:hAnsi="Times New Roman" w:eastAsia="宋体" w:cs="Times New Roman"/>
      <w:kern w:val="2"/>
      <w:sz w:val="24"/>
      <w:szCs w:val="24"/>
    </w:rPr>
  </w:style>
  <w:style w:type="character" w:customStyle="1" w:styleId="100">
    <w:name w:val="标题 2 Char1"/>
    <w:qFormat/>
    <w:uiPriority w:val="0"/>
    <w:rPr>
      <w:rFonts w:ascii="Arial" w:hAnsi="Arial" w:eastAsia="黑体"/>
      <w:b/>
      <w:bCs/>
      <w:sz w:val="32"/>
      <w:szCs w:val="32"/>
    </w:rPr>
  </w:style>
  <w:style w:type="table" w:customStyle="1" w:styleId="101">
    <w:name w:val="Table Normal"/>
    <w:semiHidden/>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40</Pages>
  <Words>16498</Words>
  <Characters>17657</Characters>
  <Lines>113</Lines>
  <Paragraphs>32</Paragraphs>
  <TotalTime>5</TotalTime>
  <ScaleCrop>false</ScaleCrop>
  <LinksUpToDate>false</LinksUpToDate>
  <CharactersWithSpaces>18638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2017-04-18T07:21:00Z</dcterms:created>
  <dc:creator>朱少尉</dc:creator>
  <cp:lastModifiedBy>Administrator</cp:lastModifiedBy>
  <cp:lastPrinted>2025-07-18T03:14:00Z</cp:lastPrinted>
  <dcterms:modified xsi:type="dcterms:W3CDTF">2025-08-21T07:23:58Z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D0AB4E429BB648F89265A5170F99F633_13</vt:lpwstr>
  </property>
  <property fmtid="{D5CDD505-2E9C-101B-9397-08002B2CF9AE}" pid="4" name="KSOTemplateDocerSaveRecord">
    <vt:lpwstr>eyJoZGlkIjoiNGM4NTllYTRlZTU3Y2RkYTNmNDYwYWYzMGExMTJhMzciLCJ1c2VySWQiOiIyMzQ1ODM5OTkifQ==</vt:lpwstr>
  </property>
</Properties>
</file>