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4"/>
        <w:ind w:firstLine="560" w:firstLineChars="200"/>
        <w:rPr>
          <w:rFonts w:ascii="仿宋_GB2312" w:eastAsia="仿宋_GB2312"/>
          <w:sz w:val="28"/>
          <w:szCs w:val="28"/>
        </w:rPr>
      </w:pPr>
    </w:p>
    <w:p w14:paraId="5F348A96">
      <w:pPr>
        <w:pStyle w:val="34"/>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4"/>
        <w:ind w:left="0" w:leftChars="0" w:firstLine="0" w:firstLineChars="0"/>
        <w:rPr>
          <w:rFonts w:hint="eastAsia" w:ascii="Arial Black" w:hAnsi="Arial Black" w:eastAsia="华文彩云"/>
          <w:sz w:val="44"/>
        </w:rPr>
      </w:pPr>
    </w:p>
    <w:p w14:paraId="40B5F735">
      <w:pPr>
        <w:pStyle w:val="34"/>
        <w:rPr>
          <w:rFonts w:hint="eastAsia" w:ascii="Arial Black" w:hAnsi="Arial Black" w:eastAsia="华文彩云"/>
          <w:sz w:val="44"/>
        </w:rPr>
      </w:pPr>
    </w:p>
    <w:p w14:paraId="4DBA08AB">
      <w:pPr>
        <w:pStyle w:val="34"/>
        <w:rPr>
          <w:rFonts w:hint="eastAsia" w:ascii="Arial Black" w:hAnsi="Arial Black" w:eastAsia="华文彩云"/>
          <w:sz w:val="44"/>
        </w:rPr>
      </w:pPr>
    </w:p>
    <w:p w14:paraId="12FFADE8">
      <w:pPr>
        <w:pStyle w:val="34"/>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六安市中医院台式压力蒸汽灭菌器采购项目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LASZYY-SBGCB2025151</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9</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28"/>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28"/>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5"/>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28"/>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28"/>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台式压力蒸汽灭菌器</w:t>
      </w:r>
      <w:r>
        <w:rPr>
          <w:rFonts w:hint="eastAsia"/>
          <w:b/>
          <w:bCs/>
          <w:sz w:val="44"/>
          <w:szCs w:val="44"/>
        </w:rPr>
        <w:t>采购项目竞争性谈判</w:t>
      </w:r>
      <w:r>
        <w:rPr>
          <w:rFonts w:hint="eastAsia"/>
          <w:b/>
          <w:bCs/>
          <w:sz w:val="44"/>
          <w:szCs w:val="44"/>
          <w:lang w:val="en-US" w:eastAsia="zh-CN"/>
        </w:rPr>
        <w:t>采购</w:t>
      </w:r>
      <w:bookmarkStart w:id="51" w:name="_GoBack"/>
      <w:bookmarkEnd w:id="51"/>
      <w:r>
        <w:rPr>
          <w:rFonts w:hint="eastAsia"/>
          <w:b/>
          <w:bCs/>
          <w:sz w:val="44"/>
          <w:szCs w:val="44"/>
        </w:rPr>
        <w:t>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LASZYY-SBGCB2025151</w:t>
      </w:r>
    </w:p>
    <w:p w14:paraId="2946C592">
      <w:pPr>
        <w:rPr>
          <w:rFonts w:hint="eastAsia" w:ascii="宋体" w:hAnsi="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台式压力蒸汽灭菌器</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cs="宋体"/>
          <w:sz w:val="28"/>
          <w:szCs w:val="28"/>
          <w:lang w:val="en-US" w:eastAsia="zh-CN"/>
        </w:rPr>
        <w:t>4.9</w:t>
      </w:r>
      <w:r>
        <w:rPr>
          <w:rFonts w:hint="eastAsia" w:ascii="宋体" w:hAnsi="宋体" w:eastAsia="宋体" w:cs="宋体"/>
          <w:sz w:val="28"/>
          <w:szCs w:val="28"/>
        </w:rPr>
        <w:t>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19</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19</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六安市中医院台式压力蒸汽灭菌器采购项目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LASZYY-SBGCB2025151</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4.9万元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9</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19</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4"/>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1"/>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5"/>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6"/>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4"/>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4"/>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六安市中医院台式压力蒸汽灭菌器技术参数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4.9万元</w:t>
      </w:r>
    </w:p>
    <w:p w14:paraId="44D124C1">
      <w:pPr>
        <w:numPr>
          <w:ilvl w:val="0"/>
          <w:numId w:val="0"/>
        </w:numPr>
        <w:rPr>
          <w:rFonts w:hint="eastAsia" w:ascii="仿宋" w:hAnsi="仿宋" w:eastAsia="仿宋" w:cs="仿宋"/>
          <w:kern w:val="2"/>
          <w:sz w:val="28"/>
          <w:szCs w:val="28"/>
          <w:lang w:val="en-US" w:eastAsia="zh-CN" w:bidi="ar-SA"/>
        </w:rPr>
      </w:pPr>
    </w:p>
    <w:p w14:paraId="7D2F8CC7">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结构及组成/主要组成成分满足以下条件之一：①由灭菌室、控制系统、过压保护装置、管道系统和蒸汽发生装置组成；②由水箱、灭菌室、隔热层、门体 、管路系统、控制系统和外罩壳组成③由灭菌器主体、密封门、管路系统、控制系统组成，内室材质为SUS304不锈钢板压制而成，承载器具为不锈钢网篮，主机部件主要包括：蒸馏水储水箱、液晶屏、按键面板、打印机（选配）、空气过滤器、安全阀、保险管、冷凝器。</w:t>
      </w:r>
    </w:p>
    <w:p w14:paraId="3FB3D1A5">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及组成/主要组成成分满足以下条件之一：①供医疗器械进行湿热灭菌用；②供医疗单位和实验室对医疗器具物品、医用敷料等可耐受高温高压的物品作灭菌用，不适用于生物安全防护水平为三级或四级的实验室或其它同等生物安全防护的场所中使用；③适用于医疗器械、卫生材料等的湿热灭菌。</w:t>
      </w:r>
    </w:p>
    <w:p w14:paraId="2899C051">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B类预真空蒸汽灭菌器；</w:t>
      </w:r>
    </w:p>
    <w:p w14:paraId="4D0D1CE0">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可用于有包装和无包装的精密手术器械、</w:t>
      </w:r>
      <w:r>
        <w:rPr>
          <w:rFonts w:hint="eastAsia" w:ascii="仿宋" w:hAnsi="仿宋" w:eastAsia="仿宋" w:cs="仿宋"/>
          <w:sz w:val="24"/>
          <w:szCs w:val="24"/>
          <w:lang w:eastAsia="zh-CN"/>
        </w:rPr>
        <w:t>铜制器械</w:t>
      </w:r>
      <w:r>
        <w:rPr>
          <w:rFonts w:hint="eastAsia" w:ascii="仿宋" w:hAnsi="仿宋" w:eastAsia="仿宋" w:cs="仿宋"/>
          <w:sz w:val="24"/>
          <w:szCs w:val="24"/>
        </w:rPr>
        <w:t>等耐高温高压器械以及织物（无纺布等）、器械盒等的灭菌</w:t>
      </w:r>
      <w:r>
        <w:rPr>
          <w:rFonts w:hint="eastAsia" w:ascii="仿宋" w:hAnsi="仿宋" w:eastAsia="仿宋" w:cs="仿宋"/>
          <w:sz w:val="24"/>
          <w:szCs w:val="24"/>
          <w:lang w:eastAsia="zh-CN"/>
        </w:rPr>
        <w:t>；</w:t>
      </w:r>
    </w:p>
    <w:p w14:paraId="70299901">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高清彩色显示屏≥3.5寸，实时显示灭菌过程数据；</w:t>
      </w:r>
    </w:p>
    <w:p w14:paraId="02737893">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rPr>
        <w:t>有效容积</w:t>
      </w:r>
      <w:r>
        <w:rPr>
          <w:rFonts w:hint="eastAsia" w:ascii="仿宋" w:hAnsi="仿宋" w:eastAsia="仿宋" w:cs="仿宋"/>
          <w:sz w:val="24"/>
          <w:szCs w:val="24"/>
          <w:lang w:val="en-US" w:eastAsia="zh-CN"/>
        </w:rPr>
        <w:t>≥17</w:t>
      </w:r>
      <w:r>
        <w:rPr>
          <w:rFonts w:hint="eastAsia" w:ascii="仿宋" w:hAnsi="仿宋" w:eastAsia="仿宋" w:cs="仿宋"/>
          <w:sz w:val="24"/>
          <w:szCs w:val="24"/>
        </w:rPr>
        <w:t>升</w:t>
      </w:r>
      <w:r>
        <w:rPr>
          <w:rFonts w:hint="eastAsia" w:ascii="仿宋" w:hAnsi="仿宋" w:eastAsia="仿宋" w:cs="仿宋"/>
          <w:sz w:val="24"/>
          <w:szCs w:val="24"/>
          <w:lang w:eastAsia="zh-CN"/>
        </w:rPr>
        <w:t>；</w:t>
      </w:r>
    </w:p>
    <w:p w14:paraId="4D0369DF">
      <w:pPr>
        <w:numPr>
          <w:ilvl w:val="0"/>
          <w:numId w:val="2"/>
        </w:numPr>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电动门设计，一键可自动打开腔门；</w:t>
      </w:r>
    </w:p>
    <w:p w14:paraId="44A49452">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rPr>
        <w:t>机械式与电子式双重保险门锁</w:t>
      </w:r>
      <w:r>
        <w:rPr>
          <w:rFonts w:hint="eastAsia" w:ascii="仿宋" w:hAnsi="仿宋" w:eastAsia="仿宋" w:cs="仿宋"/>
          <w:sz w:val="24"/>
          <w:szCs w:val="24"/>
          <w:lang w:eastAsia="zh-CN"/>
        </w:rPr>
        <w:t>设计；</w:t>
      </w:r>
    </w:p>
    <w:p w14:paraId="448A1E81">
      <w:pPr>
        <w:numPr>
          <w:ilvl w:val="0"/>
          <w:numId w:val="2"/>
        </w:numPr>
        <w:rPr>
          <w:rFonts w:hint="eastAsia" w:ascii="仿宋" w:hAnsi="仿宋" w:eastAsia="仿宋" w:cs="仿宋"/>
          <w:sz w:val="24"/>
          <w:szCs w:val="24"/>
          <w:lang w:val="en-US" w:eastAsia="zh-CN"/>
        </w:rPr>
      </w:pPr>
      <w:r>
        <w:rPr>
          <w:rFonts w:hint="eastAsia" w:ascii="仿宋" w:hAnsi="仿宋" w:eastAsia="仿宋" w:cs="仿宋"/>
          <w:color w:val="000000"/>
          <w:sz w:val="24"/>
          <w:szCs w:val="24"/>
          <w:lang w:eastAsia="zh-CN"/>
        </w:rPr>
        <w:t>快速灭菌134℃</w:t>
      </w:r>
      <w:r>
        <w:rPr>
          <w:rFonts w:hint="eastAsia" w:ascii="仿宋" w:hAnsi="仿宋" w:eastAsia="仿宋" w:cs="仿宋"/>
          <w:color w:val="000000"/>
          <w:sz w:val="24"/>
          <w:szCs w:val="24"/>
        </w:rPr>
        <w:t>程序全过程时间：≤1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分钟</w:t>
      </w:r>
      <w:r>
        <w:rPr>
          <w:rFonts w:hint="eastAsia" w:ascii="仿宋" w:hAnsi="仿宋" w:eastAsia="仿宋" w:cs="仿宋"/>
          <w:color w:val="000000"/>
          <w:sz w:val="24"/>
          <w:szCs w:val="24"/>
          <w:lang w:eastAsia="zh-CN"/>
        </w:rPr>
        <w:t>；</w:t>
      </w:r>
    </w:p>
    <w:p w14:paraId="0AB1AB82">
      <w:pPr>
        <w:numPr>
          <w:ilvl w:val="0"/>
          <w:numId w:val="2"/>
        </w:numPr>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灭菌后自动干燥；</w:t>
      </w:r>
    </w:p>
    <w:p w14:paraId="1F265DE9">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rPr>
        <w:t>标配内置打印机，实时记录灭菌全过程</w:t>
      </w:r>
      <w:r>
        <w:rPr>
          <w:rFonts w:hint="eastAsia" w:ascii="仿宋" w:hAnsi="仿宋" w:eastAsia="仿宋" w:cs="仿宋"/>
          <w:sz w:val="24"/>
          <w:szCs w:val="24"/>
          <w:lang w:eastAsia="zh-CN"/>
        </w:rPr>
        <w:t>；</w:t>
      </w:r>
    </w:p>
    <w:p w14:paraId="033ED348">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rPr>
        <w:t>内置储存器，可存储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10000条</w:t>
      </w:r>
      <w:r>
        <w:rPr>
          <w:rFonts w:hint="eastAsia" w:ascii="仿宋" w:hAnsi="仿宋" w:eastAsia="仿宋" w:cs="仿宋"/>
          <w:sz w:val="24"/>
          <w:szCs w:val="24"/>
        </w:rPr>
        <w:t>灭菌数据</w:t>
      </w:r>
      <w:r>
        <w:rPr>
          <w:rFonts w:hint="eastAsia" w:ascii="仿宋" w:hAnsi="仿宋" w:eastAsia="仿宋" w:cs="仿宋"/>
          <w:sz w:val="24"/>
          <w:szCs w:val="24"/>
          <w:lang w:eastAsia="zh-CN"/>
        </w:rPr>
        <w:t>；</w:t>
      </w:r>
    </w:p>
    <w:p w14:paraId="14C5FCDF">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rPr>
        <w:t>配备独立敞开式的蓄水箱和废水箱</w:t>
      </w:r>
      <w:r>
        <w:rPr>
          <w:rFonts w:hint="eastAsia" w:ascii="仿宋" w:hAnsi="仿宋" w:eastAsia="仿宋" w:cs="仿宋"/>
          <w:sz w:val="24"/>
          <w:szCs w:val="24"/>
          <w:lang w:eastAsia="zh-CN"/>
        </w:rPr>
        <w:t>；</w:t>
      </w:r>
    </w:p>
    <w:p w14:paraId="4978E194">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rPr>
        <w:t>安全防护：配置关键元器件自我检测功能，具备过热保护、过压保护、缺水保护和保养提醒等功能</w:t>
      </w:r>
      <w:r>
        <w:rPr>
          <w:rFonts w:hint="eastAsia" w:ascii="仿宋" w:hAnsi="仿宋" w:eastAsia="仿宋" w:cs="仿宋"/>
          <w:sz w:val="24"/>
          <w:szCs w:val="24"/>
          <w:lang w:eastAsia="zh-CN"/>
        </w:rPr>
        <w:t>；</w:t>
      </w:r>
    </w:p>
    <w:p w14:paraId="1037B4EE">
      <w:pPr>
        <w:numPr>
          <w:ilvl w:val="0"/>
          <w:numId w:val="2"/>
        </w:numP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自动上下水设置；</w:t>
      </w:r>
    </w:p>
    <w:p w14:paraId="781AB3D5">
      <w:pPr>
        <w:numPr>
          <w:ilvl w:val="0"/>
          <w:numId w:val="2"/>
        </w:numP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整机质保不低于三年。</w:t>
      </w:r>
    </w:p>
    <w:p w14:paraId="6B4C80BB">
      <w:pPr>
        <w:jc w:val="center"/>
        <w:rPr>
          <w:rFonts w:hint="eastAsia" w:ascii="宋体" w:hAnsi="宋体" w:cs="宋体"/>
          <w:b/>
          <w:bCs/>
          <w:sz w:val="28"/>
          <w:szCs w:val="28"/>
          <w:lang w:eastAsia="zh-CN"/>
        </w:rPr>
      </w:pPr>
    </w:p>
    <w:p w14:paraId="512503A2">
      <w:pPr>
        <w:jc w:val="center"/>
        <w:rPr>
          <w:rFonts w:hint="eastAsia" w:ascii="宋体" w:hAnsi="宋体" w:cs="宋体"/>
          <w:b/>
          <w:bCs/>
          <w:sz w:val="28"/>
          <w:szCs w:val="28"/>
          <w:lang w:eastAsia="zh-CN"/>
        </w:rPr>
      </w:pPr>
    </w:p>
    <w:p w14:paraId="25DFBA90">
      <w:pPr>
        <w:jc w:val="center"/>
        <w:rPr>
          <w:rFonts w:hint="eastAsia" w:ascii="宋体" w:hAnsi="宋体" w:cs="宋体"/>
          <w:b/>
          <w:bCs/>
          <w:sz w:val="28"/>
          <w:szCs w:val="28"/>
          <w:lang w:eastAsia="zh-CN"/>
        </w:rPr>
      </w:pPr>
    </w:p>
    <w:p w14:paraId="1BD32AC4">
      <w:pPr>
        <w:jc w:val="center"/>
        <w:rPr>
          <w:rFonts w:hint="eastAsia" w:ascii="宋体" w:hAnsi="宋体" w:cs="宋体"/>
          <w:b/>
          <w:bCs/>
          <w:sz w:val="28"/>
          <w:szCs w:val="28"/>
          <w:lang w:eastAsia="zh-CN"/>
        </w:rPr>
      </w:pPr>
    </w:p>
    <w:p w14:paraId="18BD46D6">
      <w:pPr>
        <w:jc w:val="center"/>
        <w:rPr>
          <w:rFonts w:hint="eastAsia" w:ascii="宋体" w:hAnsi="宋体" w:cs="宋体"/>
          <w:b/>
          <w:bCs/>
          <w:sz w:val="28"/>
          <w:szCs w:val="28"/>
          <w:lang w:eastAsia="zh-CN"/>
        </w:rPr>
      </w:pPr>
    </w:p>
    <w:p w14:paraId="1F1AEDC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6"/>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1"/>
        <w:rPr>
          <w:rFonts w:hint="eastAsia"/>
          <w:lang w:val="en-US" w:eastAsia="zh-CN"/>
        </w:rPr>
      </w:pPr>
    </w:p>
    <w:p w14:paraId="2D792462">
      <w:pPr>
        <w:pStyle w:val="21"/>
        <w:rPr>
          <w:rFonts w:hint="eastAsia"/>
          <w:lang w:val="en-US" w:eastAsia="zh-CN"/>
        </w:rPr>
      </w:pPr>
    </w:p>
    <w:p w14:paraId="5B499679">
      <w:pPr>
        <w:pStyle w:val="21"/>
        <w:rPr>
          <w:rFonts w:hint="eastAsia"/>
          <w:lang w:val="en-US" w:eastAsia="zh-CN"/>
        </w:rPr>
      </w:pPr>
    </w:p>
    <w:p w14:paraId="5B7A224A">
      <w:pPr>
        <w:pStyle w:val="21"/>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1"/>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4"/>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1"/>
        <w:rPr>
          <w:rFonts w:ascii="宋体" w:hAnsi="宋体" w:eastAsia="宋体" w:cs="宋体"/>
          <w:sz w:val="24"/>
          <w:szCs w:val="24"/>
        </w:rPr>
      </w:pPr>
    </w:p>
    <w:p w14:paraId="20389C4E">
      <w:pPr>
        <w:pStyle w:val="21"/>
        <w:rPr>
          <w:rFonts w:ascii="宋体" w:hAnsi="宋体" w:eastAsia="宋体" w:cs="宋体"/>
          <w:sz w:val="24"/>
          <w:szCs w:val="24"/>
        </w:rPr>
      </w:pPr>
    </w:p>
    <w:p w14:paraId="57ACFF93">
      <w:pPr>
        <w:pStyle w:val="21"/>
        <w:rPr>
          <w:rFonts w:ascii="宋体" w:hAnsi="宋体" w:eastAsia="宋体" w:cs="宋体"/>
          <w:sz w:val="24"/>
          <w:szCs w:val="24"/>
        </w:rPr>
      </w:pPr>
    </w:p>
    <w:p w14:paraId="2AFCF006">
      <w:pPr>
        <w:pStyle w:val="21"/>
        <w:rPr>
          <w:rFonts w:ascii="宋体" w:hAnsi="宋体" w:eastAsia="宋体" w:cs="宋体"/>
          <w:sz w:val="24"/>
          <w:szCs w:val="24"/>
        </w:rPr>
      </w:pPr>
    </w:p>
    <w:p w14:paraId="12C53073">
      <w:pPr>
        <w:pStyle w:val="21"/>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4"/>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5"/>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6"/>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5"/>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5"/>
        <w:ind w:left="0" w:leftChars="0" w:firstLine="0" w:firstLineChars="0"/>
      </w:pPr>
    </w:p>
    <w:p w14:paraId="63BED203">
      <w:pPr>
        <w:pStyle w:val="35"/>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六安市中医院台式压力蒸汽灭菌器采购项目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3"/>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六安市中医院台式压力蒸汽灭菌器采购项目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1"/>
        <w:keepNext w:val="0"/>
        <w:keepLines w:val="0"/>
        <w:widowControl w:val="0"/>
        <w:suppressLineNumbers w:val="0"/>
        <w:spacing w:before="0" w:beforeAutospacing="0" w:after="120" w:afterAutospacing="0"/>
        <w:ind w:left="0" w:right="0" w:firstLine="240" w:firstLineChars="100"/>
        <w:jc w:val="both"/>
        <w:rPr>
          <w:lang w:val="en-US"/>
        </w:rPr>
      </w:pPr>
    </w:p>
    <w:tbl>
      <w:tblPr>
        <w:tblStyle w:val="3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六安市中医院台式压力蒸汽灭菌器采购项目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9</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19</w:t>
      </w:r>
      <w:r>
        <w:rPr>
          <w:rFonts w:hint="eastAsia" w:ascii="宋体" w:hAnsi="宋体" w:eastAsia="宋体" w:cs="宋体"/>
          <w:kern w:val="2"/>
          <w:sz w:val="28"/>
          <w:szCs w:val="28"/>
          <w:lang w:val="en-US" w:eastAsia="zh-CN" w:bidi="ar"/>
        </w:rPr>
        <w:t>日</w:t>
      </w:r>
    </w:p>
    <w:p w14:paraId="450730F6">
      <w:pPr>
        <w:pStyle w:val="31"/>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w:t>
    </w:r>
    <w:r>
      <w:rPr>
        <w:rStyle w:val="40"/>
      </w:rPr>
      <w:fldChar w:fldCharType="end"/>
    </w:r>
  </w:p>
  <w:p w14:paraId="044A931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08400"/>
    <w:multiLevelType w:val="singleLevel"/>
    <w:tmpl w:val="D4008400"/>
    <w:lvl w:ilvl="0" w:tentative="0">
      <w:start w:val="1"/>
      <w:numFmt w:val="decimal"/>
      <w:suff w:val="nothing"/>
      <w:lvlText w:val="%1、"/>
      <w:lvlJc w:val="left"/>
    </w:lvl>
  </w:abstractNum>
  <w:abstractNum w:abstractNumId="1">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4B4E2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EE40EB6"/>
    <w:rsid w:val="5F03324E"/>
    <w:rsid w:val="5F6E1CDF"/>
    <w:rsid w:val="5F912AC4"/>
    <w:rsid w:val="5FD14724"/>
    <w:rsid w:val="60046B4A"/>
    <w:rsid w:val="604832B4"/>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9F01AB"/>
    <w:rsid w:val="6E0C43BB"/>
    <w:rsid w:val="6E2B2A93"/>
    <w:rsid w:val="6E8A54A5"/>
    <w:rsid w:val="6EE659EF"/>
    <w:rsid w:val="6EFA29D3"/>
    <w:rsid w:val="707B75D6"/>
    <w:rsid w:val="70A02612"/>
    <w:rsid w:val="70C8412A"/>
    <w:rsid w:val="71315543"/>
    <w:rsid w:val="7168348C"/>
    <w:rsid w:val="717602EC"/>
    <w:rsid w:val="719B70BE"/>
    <w:rsid w:val="71E02DC1"/>
    <w:rsid w:val="71FE0248"/>
    <w:rsid w:val="721756F7"/>
    <w:rsid w:val="72864FA1"/>
    <w:rsid w:val="72B333C6"/>
    <w:rsid w:val="73701147"/>
    <w:rsid w:val="743D3DC4"/>
    <w:rsid w:val="74CA395E"/>
    <w:rsid w:val="750C4CA1"/>
    <w:rsid w:val="750D0010"/>
    <w:rsid w:val="75966814"/>
    <w:rsid w:val="75A551A2"/>
    <w:rsid w:val="75A75D8D"/>
    <w:rsid w:val="768A2957"/>
    <w:rsid w:val="770D1471"/>
    <w:rsid w:val="770F21D1"/>
    <w:rsid w:val="776B3BCA"/>
    <w:rsid w:val="777C03F7"/>
    <w:rsid w:val="779416A9"/>
    <w:rsid w:val="77B216E3"/>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link w:val="64"/>
    <w:autoRedefine/>
    <w:qFormat/>
    <w:uiPriority w:val="0"/>
    <w:pPr>
      <w:spacing w:after="120"/>
    </w:pPr>
    <w:rPr>
      <w:szCs w:val="24"/>
    </w:rPr>
  </w:style>
  <w:style w:type="paragraph" w:styleId="13">
    <w:name w:val="Body Text Indent"/>
    <w:basedOn w:val="1"/>
    <w:link w:val="53"/>
    <w:autoRedefine/>
    <w:qFormat/>
    <w:uiPriority w:val="0"/>
    <w:pPr>
      <w:ind w:firstLine="540"/>
    </w:pPr>
    <w:rPr>
      <w:rFonts w:eastAsia="仿宋_GB2312"/>
      <w:sz w:val="28"/>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39"/>
    <w:pPr>
      <w:ind w:left="840" w:leftChars="400"/>
    </w:pPr>
  </w:style>
  <w:style w:type="paragraph" w:styleId="16">
    <w:name w:val="Plain Text"/>
    <w:basedOn w:val="1"/>
    <w:link w:val="72"/>
    <w:autoRedefine/>
    <w:qFormat/>
    <w:uiPriority w:val="0"/>
    <w:rPr>
      <w:rFonts w:ascii="宋体" w:hAnsi="Courier New" w:cstheme="minorBidi"/>
      <w:szCs w:val="22"/>
    </w:rPr>
  </w:style>
  <w:style w:type="paragraph" w:styleId="17">
    <w:name w:val="toc 8"/>
    <w:basedOn w:val="1"/>
    <w:next w:val="1"/>
    <w:autoRedefine/>
    <w:qFormat/>
    <w:uiPriority w:val="0"/>
    <w:pPr>
      <w:ind w:left="2940" w:leftChars="1400"/>
    </w:pPr>
  </w:style>
  <w:style w:type="paragraph" w:styleId="18">
    <w:name w:val="Date"/>
    <w:basedOn w:val="1"/>
    <w:next w:val="1"/>
    <w:link w:val="52"/>
    <w:autoRedefine/>
    <w:qFormat/>
    <w:uiPriority w:val="0"/>
    <w:rPr>
      <w:rFonts w:ascii="Arial" w:hAnsi="Arial" w:eastAsia="楷体_GB2312"/>
      <w:sz w:val="28"/>
    </w:rPr>
  </w:style>
  <w:style w:type="paragraph" w:styleId="19">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0">
    <w:name w:val="Balloon Text"/>
    <w:basedOn w:val="1"/>
    <w:link w:val="66"/>
    <w:autoRedefine/>
    <w:qFormat/>
    <w:uiPriority w:val="0"/>
    <w:rPr>
      <w:sz w:val="18"/>
      <w:szCs w:val="18"/>
    </w:rPr>
  </w:style>
  <w:style w:type="paragraph" w:styleId="21">
    <w:name w:val="footer"/>
    <w:basedOn w:val="1"/>
    <w:link w:val="47"/>
    <w:autoRedefine/>
    <w:unhideWhenUsed/>
    <w:qFormat/>
    <w:uiPriority w:val="0"/>
    <w:pPr>
      <w:tabs>
        <w:tab w:val="center" w:pos="4153"/>
        <w:tab w:val="right" w:pos="8306"/>
      </w:tabs>
      <w:snapToGrid w:val="0"/>
      <w:jc w:val="left"/>
    </w:pPr>
    <w:rPr>
      <w:sz w:val="18"/>
      <w:szCs w:val="18"/>
    </w:rPr>
  </w:style>
  <w:style w:type="paragraph" w:styleId="22">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6">
    <w:name w:val="toc 6"/>
    <w:basedOn w:val="1"/>
    <w:next w:val="1"/>
    <w:autoRedefine/>
    <w:qFormat/>
    <w:uiPriority w:val="0"/>
    <w:pPr>
      <w:ind w:left="2100" w:leftChars="1000"/>
    </w:pPr>
  </w:style>
  <w:style w:type="paragraph" w:styleId="27">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unhideWhenUsed/>
    <w:qFormat/>
    <w:uiPriority w:val="99"/>
    <w:pPr>
      <w:jc w:val="left"/>
    </w:pPr>
    <w:rPr>
      <w:kern w:val="0"/>
      <w:sz w:val="24"/>
    </w:rPr>
  </w:style>
  <w:style w:type="paragraph" w:styleId="32">
    <w:name w:val="index 1"/>
    <w:basedOn w:val="1"/>
    <w:next w:val="1"/>
    <w:autoRedefine/>
    <w:semiHidden/>
    <w:qFormat/>
    <w:uiPriority w:val="0"/>
    <w:pPr>
      <w:jc w:val="center"/>
    </w:pPr>
    <w:rPr>
      <w:rFonts w:ascii="仿宋_GB2312" w:eastAsia="仿宋_GB2312"/>
      <w:b/>
      <w:bCs/>
      <w:sz w:val="28"/>
    </w:rPr>
  </w:style>
  <w:style w:type="paragraph" w:styleId="33">
    <w:name w:val="annotation subject"/>
    <w:basedOn w:val="10"/>
    <w:next w:val="10"/>
    <w:link w:val="70"/>
    <w:autoRedefine/>
    <w:semiHidden/>
    <w:qFormat/>
    <w:uiPriority w:val="99"/>
    <w:rPr>
      <w:b/>
      <w:bCs/>
    </w:rPr>
  </w:style>
  <w:style w:type="paragraph" w:styleId="34">
    <w:name w:val="Body Text First Indent"/>
    <w:basedOn w:val="12"/>
    <w:link w:val="100"/>
    <w:autoRedefine/>
    <w:semiHidden/>
    <w:unhideWhenUsed/>
    <w:qFormat/>
    <w:uiPriority w:val="99"/>
    <w:pPr>
      <w:spacing w:line="400" w:lineRule="atLeast"/>
      <w:ind w:firstLine="426"/>
    </w:pPr>
    <w:rPr>
      <w:sz w:val="24"/>
      <w:szCs w:val="20"/>
    </w:rPr>
  </w:style>
  <w:style w:type="paragraph" w:styleId="35">
    <w:name w:val="Body Text First Indent 2"/>
    <w:basedOn w:val="13"/>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basedOn w:val="38"/>
    <w:autoRedefine/>
    <w:unhideWhenUsed/>
    <w:qFormat/>
    <w:uiPriority w:val="99"/>
    <w:rPr>
      <w:color w:val="954F72" w:themeColor="followedHyperlink"/>
      <w:u w:val="single"/>
      <w14:textFill>
        <w14:solidFill>
          <w14:schemeClr w14:val="folHlink"/>
        </w14:solidFill>
      </w14:textFill>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paragraph" w:customStyle="1" w:styleId="44">
    <w:name w:val="style4"/>
    <w:basedOn w:val="1"/>
    <w:next w:val="45"/>
    <w:autoRedefine/>
    <w:qFormat/>
    <w:uiPriority w:val="0"/>
    <w:pPr>
      <w:widowControl/>
      <w:spacing w:before="280" w:after="280"/>
    </w:pPr>
    <w:rPr>
      <w:rFonts w:ascii="宋体" w:eastAsia="宋体"/>
      <w:sz w:val="18"/>
    </w:rPr>
  </w:style>
  <w:style w:type="paragraph" w:customStyle="1" w:styleId="45">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46">
    <w:name w:val="页眉 Char"/>
    <w:basedOn w:val="38"/>
    <w:link w:val="22"/>
    <w:autoRedefine/>
    <w:qFormat/>
    <w:uiPriority w:val="0"/>
    <w:rPr>
      <w:sz w:val="18"/>
      <w:szCs w:val="18"/>
    </w:rPr>
  </w:style>
  <w:style w:type="character" w:customStyle="1" w:styleId="47">
    <w:name w:val="页脚 Char"/>
    <w:basedOn w:val="38"/>
    <w:link w:val="21"/>
    <w:autoRedefine/>
    <w:qFormat/>
    <w:uiPriority w:val="0"/>
    <w:rPr>
      <w:sz w:val="18"/>
      <w:szCs w:val="18"/>
    </w:rPr>
  </w:style>
  <w:style w:type="character" w:customStyle="1" w:styleId="48">
    <w:name w:val="标题 1 Char"/>
    <w:basedOn w:val="38"/>
    <w:link w:val="2"/>
    <w:autoRedefine/>
    <w:qFormat/>
    <w:uiPriority w:val="0"/>
    <w:rPr>
      <w:rFonts w:ascii="Times New Roman" w:hAnsi="Times New Roman" w:eastAsia="宋体" w:cs="Times New Roman"/>
      <w:sz w:val="28"/>
      <w:szCs w:val="24"/>
    </w:rPr>
  </w:style>
  <w:style w:type="character" w:customStyle="1" w:styleId="49">
    <w:name w:val="标题 2 Char"/>
    <w:basedOn w:val="38"/>
    <w:link w:val="3"/>
    <w:autoRedefine/>
    <w:qFormat/>
    <w:uiPriority w:val="0"/>
    <w:rPr>
      <w:rFonts w:ascii="Arial" w:hAnsi="Arial" w:eastAsia="黑体" w:cs="Times New Roman"/>
      <w:b/>
      <w:kern w:val="0"/>
      <w:sz w:val="32"/>
      <w:szCs w:val="20"/>
    </w:rPr>
  </w:style>
  <w:style w:type="character" w:customStyle="1" w:styleId="50">
    <w:name w:val="标题 3 Char"/>
    <w:basedOn w:val="38"/>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38"/>
    <w:link w:val="5"/>
    <w:autoRedefine/>
    <w:qFormat/>
    <w:uiPriority w:val="0"/>
    <w:rPr>
      <w:rFonts w:ascii="Arial" w:hAnsi="Arial" w:eastAsia="黑体" w:cs="Times New Roman"/>
      <w:b/>
      <w:kern w:val="0"/>
      <w:sz w:val="28"/>
      <w:szCs w:val="20"/>
    </w:rPr>
  </w:style>
  <w:style w:type="character" w:customStyle="1" w:styleId="52">
    <w:name w:val="日期 Char"/>
    <w:basedOn w:val="38"/>
    <w:link w:val="18"/>
    <w:autoRedefine/>
    <w:qFormat/>
    <w:uiPriority w:val="0"/>
    <w:rPr>
      <w:rFonts w:ascii="Arial" w:hAnsi="Arial" w:eastAsia="楷体_GB2312" w:cs="Times New Roman"/>
      <w:sz w:val="28"/>
      <w:szCs w:val="20"/>
    </w:rPr>
  </w:style>
  <w:style w:type="character" w:customStyle="1" w:styleId="53">
    <w:name w:val="正文文本缩进 Char"/>
    <w:basedOn w:val="38"/>
    <w:link w:val="13"/>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8"/>
    <w:link w:val="19"/>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38"/>
    <w:link w:val="27"/>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38"/>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38"/>
    <w:link w:val="20"/>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38"/>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3"/>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6"/>
    <w:autoRedefine/>
    <w:qFormat/>
    <w:uiPriority w:val="0"/>
    <w:rPr>
      <w:rFonts w:ascii="宋体" w:hAnsi="Courier New" w:eastAsia="宋体"/>
    </w:rPr>
  </w:style>
  <w:style w:type="character" w:customStyle="1" w:styleId="73">
    <w:name w:val="纯文本 Char1"/>
    <w:basedOn w:val="38"/>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38"/>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38"/>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8"/>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38"/>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4"/>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3463</Words>
  <Characters>3634</Characters>
  <Lines>127</Lines>
  <Paragraphs>35</Paragraphs>
  <TotalTime>0</TotalTime>
  <ScaleCrop>false</ScaleCrop>
  <LinksUpToDate>false</LinksUpToDate>
  <CharactersWithSpaces>3682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2025-09-12T09:55:53Z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eyJoZGlkIjoiYTYxZTkzYjEzY2JmOTk5ZmNkNjVkMzBkMjg0Yzk1NzgiLCJ1c2VySWQiOiIyNTUxNzkzNzMifQ==</vt:lpwstr>
  </property>
</Properties>
</file>