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97E9D">
      <w:pPr>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附件</w:t>
      </w: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rPr>
        <w:t>：</w:t>
      </w:r>
    </w:p>
    <w:p w14:paraId="38DF3699">
      <w:pPr>
        <w:spacing w:line="520" w:lineRule="exact"/>
        <w:jc w:val="center"/>
        <w:rPr>
          <w:rFonts w:ascii="仿宋" w:hAnsi="仿宋" w:eastAsia="仿宋"/>
          <w:color w:val="auto"/>
          <w:sz w:val="24"/>
          <w:szCs w:val="24"/>
        </w:rPr>
      </w:pPr>
      <w:r>
        <w:rPr>
          <w:rFonts w:hint="eastAsia" w:ascii="仿宋" w:hAnsi="仿宋" w:eastAsia="仿宋" w:cstheme="minorBidi"/>
          <w:b/>
          <w:color w:val="auto"/>
          <w:sz w:val="36"/>
          <w:szCs w:val="36"/>
          <w:lang w:val="en-US" w:eastAsia="zh-CN" w:bidi="ar-SA"/>
        </w:rPr>
        <w:t xml:space="preserve">拟购 </w:t>
      </w:r>
      <w:r>
        <w:rPr>
          <w:rFonts w:hint="eastAsia" w:ascii="仿宋" w:hAnsi="仿宋" w:eastAsia="仿宋" w:cstheme="minorBidi"/>
          <w:b/>
          <w:color w:val="auto"/>
          <w:sz w:val="36"/>
          <w:szCs w:val="36"/>
          <w:u w:val="single"/>
          <w:lang w:val="en-US" w:eastAsia="zh-CN" w:bidi="ar-SA"/>
        </w:rPr>
        <w:t xml:space="preserve"> 六安市中医院肠内营养配制服务 </w:t>
      </w:r>
      <w:r>
        <w:rPr>
          <w:rFonts w:hint="eastAsia" w:ascii="仿宋" w:hAnsi="仿宋" w:eastAsia="仿宋" w:cstheme="minorBidi"/>
          <w:b/>
          <w:color w:val="auto"/>
          <w:sz w:val="36"/>
          <w:szCs w:val="36"/>
          <w:lang w:val="en-US" w:eastAsia="zh-CN" w:bidi="ar-SA"/>
        </w:rPr>
        <w:t>项目(三次）初步</w:t>
      </w:r>
      <w:bookmarkStart w:id="0" w:name="_GoBack"/>
      <w:bookmarkEnd w:id="0"/>
      <w:r>
        <w:rPr>
          <w:rFonts w:hint="eastAsia" w:ascii="仿宋" w:hAnsi="仿宋" w:eastAsia="仿宋" w:cstheme="minorBidi"/>
          <w:b/>
          <w:color w:val="auto"/>
          <w:sz w:val="36"/>
          <w:szCs w:val="36"/>
          <w:lang w:val="en-US" w:eastAsia="zh-CN" w:bidi="ar-SA"/>
        </w:rPr>
        <w:t>参数论证征求意见表</w:t>
      </w:r>
    </w:p>
    <w:p w14:paraId="74832B3A">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szCs w:val="21"/>
          <w:u w:val="single"/>
        </w:rPr>
      </w:pPr>
      <w:r>
        <w:rPr>
          <w:rFonts w:hint="eastAsia" w:ascii="仿宋" w:hAnsi="仿宋" w:eastAsia="仿宋"/>
          <w:color w:val="auto"/>
          <w:szCs w:val="21"/>
        </w:rPr>
        <w:t>供应商、联系人及电话（加盖公章）：</w:t>
      </w:r>
      <w:r>
        <w:rPr>
          <w:rFonts w:hint="eastAsia" w:ascii="仿宋" w:hAnsi="仿宋" w:eastAsia="仿宋"/>
          <w:color w:val="auto"/>
          <w:szCs w:val="21"/>
          <w:u w:val="single"/>
        </w:rPr>
        <w:t xml:space="preserve">                                                      </w:t>
      </w:r>
    </w:p>
    <w:p w14:paraId="3D1245F1">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szCs w:val="21"/>
          <w:u w:val="single"/>
        </w:rPr>
      </w:pPr>
      <w:r>
        <w:rPr>
          <w:rFonts w:hint="eastAsia" w:ascii="仿宋" w:hAnsi="仿宋" w:eastAsia="仿宋"/>
          <w:color w:val="auto"/>
          <w:szCs w:val="21"/>
        </w:rPr>
        <w:t>产品品牌、规格型号、产地、医疗器械注册证号及最低报价：</w:t>
      </w:r>
      <w:r>
        <w:rPr>
          <w:rFonts w:hint="eastAsia" w:ascii="仿宋" w:hAnsi="仿宋" w:eastAsia="仿宋"/>
          <w:color w:val="auto"/>
          <w:szCs w:val="21"/>
          <w:u w:val="single"/>
        </w:rPr>
        <w:t xml:space="preserve">                                 </w:t>
      </w:r>
    </w:p>
    <w:p w14:paraId="2C29E2D6">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eastAsia" w:ascii="仿宋" w:hAnsi="仿宋" w:eastAsia="仿宋"/>
          <w:b/>
          <w:color w:val="auto"/>
          <w:szCs w:val="21"/>
        </w:rPr>
      </w:pPr>
      <w:r>
        <w:rPr>
          <w:rFonts w:hint="eastAsia" w:ascii="仿宋" w:hAnsi="仿宋" w:eastAsia="仿宋"/>
          <w:b/>
          <w:color w:val="auto"/>
          <w:szCs w:val="21"/>
        </w:rPr>
        <w:t>备注：</w:t>
      </w:r>
    </w:p>
    <w:p w14:paraId="2C6A83C2">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ascii="仿宋" w:hAnsi="仿宋" w:eastAsia="仿宋"/>
          <w:color w:val="auto"/>
          <w:szCs w:val="21"/>
        </w:rPr>
      </w:pPr>
      <w:r>
        <w:rPr>
          <w:rFonts w:hint="eastAsia" w:ascii="仿宋" w:hAnsi="仿宋" w:eastAsia="仿宋"/>
          <w:color w:val="auto"/>
          <w:szCs w:val="21"/>
        </w:rPr>
        <w:t>1、按要求格式填写并每页加盖报名供应商公章【电子章无效】，在规定时间内以</w:t>
      </w:r>
      <w:r>
        <w:rPr>
          <w:rFonts w:hint="eastAsia" w:ascii="仿宋" w:hAnsi="仿宋" w:eastAsia="仿宋"/>
          <w:b/>
          <w:color w:val="auto"/>
          <w:szCs w:val="21"/>
        </w:rPr>
        <w:t>原件扫描件和电子版形式</w:t>
      </w:r>
      <w:r>
        <w:rPr>
          <w:rFonts w:hint="eastAsia" w:ascii="仿宋" w:hAnsi="仿宋" w:eastAsia="仿宋"/>
          <w:color w:val="auto"/>
          <w:szCs w:val="21"/>
        </w:rPr>
        <w:t>发送至医院指定邮箱（</w:t>
      </w:r>
      <w:r>
        <w:rPr>
          <w:rFonts w:hint="eastAsia" w:ascii="仿宋" w:hAnsi="仿宋" w:eastAsia="仿宋"/>
          <w:color w:val="auto"/>
          <w:szCs w:val="21"/>
          <w:lang w:val="en-US" w:eastAsia="zh-CN"/>
        </w:rPr>
        <w:t>采购办</w:t>
      </w:r>
      <w:r>
        <w:rPr>
          <w:rFonts w:hint="eastAsia" w:ascii="仿宋" w:hAnsi="仿宋" w:eastAsia="仿宋"/>
          <w:color w:val="auto"/>
          <w:szCs w:val="21"/>
        </w:rPr>
        <w:t>：2523245199@qq.com</w:t>
      </w:r>
      <w:r>
        <w:rPr>
          <w:rFonts w:hint="eastAsia" w:ascii="仿宋" w:hAnsi="仿宋" w:eastAsia="仿宋"/>
          <w:color w:val="auto"/>
          <w:szCs w:val="21"/>
          <w:u w:val="single"/>
        </w:rPr>
        <w:t>和归口科室</w:t>
      </w:r>
      <w:r>
        <w:rPr>
          <w:rFonts w:hint="eastAsia" w:ascii="仿宋" w:hAnsi="仿宋" w:eastAsia="仿宋"/>
          <w:color w:val="auto"/>
          <w:szCs w:val="21"/>
        </w:rPr>
        <w:t>【设备</w:t>
      </w:r>
      <w:r>
        <w:rPr>
          <w:rFonts w:hint="eastAsia" w:ascii="仿宋" w:hAnsi="仿宋" w:eastAsia="仿宋"/>
          <w:color w:val="auto"/>
          <w:szCs w:val="21"/>
          <w:lang w:val="en-US" w:eastAsia="zh-CN"/>
        </w:rPr>
        <w:t>工程部</w:t>
      </w:r>
      <w:r>
        <w:rPr>
          <w:rFonts w:hint="eastAsia" w:ascii="仿宋" w:hAnsi="仿宋" w:eastAsia="仿宋"/>
          <w:color w:val="auto"/>
          <w:szCs w:val="21"/>
        </w:rPr>
        <w:t>□、信息</w:t>
      </w:r>
      <w:r>
        <w:rPr>
          <w:rFonts w:hint="eastAsia" w:ascii="仿宋" w:hAnsi="仿宋" w:eastAsia="仿宋"/>
          <w:color w:val="auto"/>
          <w:szCs w:val="21"/>
          <w:lang w:val="en-US" w:eastAsia="zh-CN"/>
        </w:rPr>
        <w:t>管理部</w:t>
      </w:r>
      <w:r>
        <w:rPr>
          <w:rFonts w:hint="eastAsia" w:ascii="仿宋" w:hAnsi="仿宋" w:eastAsia="仿宋"/>
          <w:color w:val="auto"/>
          <w:szCs w:val="21"/>
        </w:rPr>
        <w:t>□、</w:t>
      </w:r>
      <w:r>
        <w:rPr>
          <w:rFonts w:hint="eastAsia" w:ascii="仿宋" w:hAnsi="仿宋" w:eastAsia="仿宋"/>
          <w:color w:val="auto"/>
          <w:szCs w:val="21"/>
          <w:lang w:val="en-US" w:eastAsia="zh-CN"/>
        </w:rPr>
        <w:t>后勤保障部</w:t>
      </w:r>
      <w:r>
        <w:rPr>
          <w:rFonts w:hint="eastAsia" w:ascii="仿宋" w:hAnsi="仿宋" w:eastAsia="仿宋"/>
          <w:color w:val="auto"/>
          <w:szCs w:val="21"/>
        </w:rPr>
        <w:t>□及其他</w:t>
      </w:r>
      <w:r>
        <w:rPr>
          <w:rFonts w:hint="eastAsia" w:ascii="仿宋" w:hAnsi="仿宋" w:eastAsia="仿宋"/>
          <w:color w:val="auto"/>
          <w:szCs w:val="21"/>
          <w:u w:val="single"/>
        </w:rPr>
        <w:t xml:space="preserve">          </w:t>
      </w:r>
      <w:r>
        <w:rPr>
          <w:rFonts w:hint="eastAsia" w:ascii="仿宋" w:hAnsi="仿宋" w:eastAsia="仿宋"/>
          <w:color w:val="auto"/>
          <w:szCs w:val="21"/>
        </w:rPr>
        <w:t>】：</w:t>
      </w:r>
      <w:r>
        <w:rPr>
          <w:rFonts w:hint="eastAsia" w:ascii="仿宋" w:hAnsi="仿宋" w:eastAsia="仿宋"/>
          <w:color w:val="auto"/>
          <w:szCs w:val="21"/>
          <w:u w:val="single"/>
        </w:rPr>
        <w:t xml:space="preserve">          </w:t>
      </w:r>
      <w:r>
        <w:rPr>
          <w:rFonts w:hint="eastAsia" w:ascii="仿宋" w:hAnsi="仿宋" w:eastAsia="仿宋"/>
          <w:color w:val="auto"/>
          <w:szCs w:val="21"/>
        </w:rPr>
        <w:t>）；</w:t>
      </w:r>
    </w:p>
    <w:p w14:paraId="79A22EA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color w:val="auto"/>
          <w:szCs w:val="21"/>
          <w:u w:val="single"/>
        </w:rPr>
      </w:pPr>
      <w:r>
        <w:rPr>
          <w:rFonts w:hint="eastAsia" w:ascii="仿宋" w:hAnsi="仿宋" w:eastAsia="仿宋"/>
          <w:color w:val="auto"/>
          <w:szCs w:val="21"/>
          <w:lang w:val="en-US" w:eastAsia="zh-CN"/>
        </w:rPr>
        <w:t>2、</w:t>
      </w:r>
      <w:r>
        <w:rPr>
          <w:rFonts w:hint="eastAsia" w:ascii="仿宋" w:hAnsi="仿宋" w:eastAsia="仿宋"/>
          <w:color w:val="auto"/>
          <w:szCs w:val="21"/>
        </w:rPr>
        <w:t>响应情况（是/否）若为否则继续填写具体建议修改</w:t>
      </w:r>
      <w:r>
        <w:rPr>
          <w:rFonts w:hint="eastAsia" w:ascii="仿宋" w:hAnsi="仿宋" w:eastAsia="仿宋"/>
          <w:color w:val="auto"/>
          <w:szCs w:val="21"/>
          <w:lang w:eastAsia="zh-CN"/>
        </w:rPr>
        <w:t>指标</w:t>
      </w:r>
      <w:r>
        <w:rPr>
          <w:rFonts w:hint="eastAsia" w:ascii="仿宋" w:hAnsi="仿宋" w:eastAsia="仿宋"/>
          <w:color w:val="auto"/>
          <w:szCs w:val="21"/>
        </w:rPr>
        <w:t>，</w:t>
      </w:r>
      <w:r>
        <w:rPr>
          <w:rFonts w:hint="eastAsia" w:ascii="仿宋" w:hAnsi="仿宋" w:eastAsia="仿宋"/>
          <w:b/>
          <w:bCs/>
          <w:color w:val="auto"/>
          <w:szCs w:val="21"/>
        </w:rPr>
        <w:t>建议修改</w:t>
      </w:r>
      <w:r>
        <w:rPr>
          <w:rFonts w:hint="eastAsia" w:ascii="仿宋" w:hAnsi="仿宋" w:eastAsia="仿宋"/>
          <w:b/>
          <w:bCs/>
          <w:color w:val="auto"/>
          <w:szCs w:val="21"/>
          <w:lang w:eastAsia="zh-CN"/>
        </w:rPr>
        <w:t>指标</w:t>
      </w:r>
      <w:r>
        <w:rPr>
          <w:rFonts w:hint="eastAsia" w:ascii="仿宋" w:hAnsi="仿宋" w:eastAsia="仿宋"/>
          <w:b/>
          <w:bCs/>
          <w:color w:val="auto"/>
          <w:szCs w:val="21"/>
        </w:rPr>
        <w:t>须</w:t>
      </w:r>
      <w:r>
        <w:rPr>
          <w:rFonts w:hint="eastAsia" w:ascii="仿宋" w:hAnsi="仿宋" w:eastAsia="仿宋"/>
          <w:b/>
          <w:bCs/>
          <w:color w:val="auto"/>
          <w:szCs w:val="21"/>
          <w:lang w:eastAsia="zh-CN"/>
        </w:rPr>
        <w:t>提供相应证明材料</w:t>
      </w:r>
      <w:r>
        <w:rPr>
          <w:rFonts w:hint="eastAsia" w:ascii="仿宋" w:hAnsi="仿宋" w:eastAsia="仿宋"/>
          <w:color w:val="auto"/>
          <w:szCs w:val="21"/>
        </w:rPr>
        <w:t>（</w:t>
      </w:r>
      <w:r>
        <w:rPr>
          <w:rFonts w:hint="eastAsia" w:ascii="仿宋" w:hAnsi="仿宋" w:eastAsia="仿宋" w:cs="仿宋"/>
          <w:b w:val="0"/>
          <w:bCs/>
          <w:color w:val="auto"/>
          <w:szCs w:val="21"/>
          <w:lang w:eastAsia="zh-CN"/>
        </w:rPr>
        <w:t>★项</w:t>
      </w:r>
      <w:r>
        <w:rPr>
          <w:rFonts w:hint="eastAsia" w:ascii="仿宋" w:hAnsi="仿宋" w:eastAsia="仿宋"/>
          <w:color w:val="auto"/>
          <w:szCs w:val="21"/>
          <w:lang w:eastAsia="zh-CN"/>
        </w:rPr>
        <w:t>证明材料须为政府主管部门【或</w:t>
      </w:r>
      <w:r>
        <w:rPr>
          <w:rStyle w:val="20"/>
          <w:rFonts w:hint="eastAsia" w:ascii="仿宋" w:hAnsi="仿宋" w:eastAsia="仿宋" w:cs="仿宋"/>
          <w:b w:val="0"/>
          <w:bCs/>
          <w:color w:val="auto"/>
          <w:sz w:val="21"/>
          <w:szCs w:val="21"/>
          <w:lang w:eastAsia="zh-CN"/>
        </w:rPr>
        <w:t>具备</w:t>
      </w:r>
      <w:r>
        <w:rPr>
          <w:rStyle w:val="20"/>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color w:val="auto"/>
          <w:szCs w:val="21"/>
          <w:lang w:eastAsia="zh-CN"/>
        </w:rPr>
        <w:t>检测报告，非</w:t>
      </w:r>
      <w:r>
        <w:rPr>
          <w:rFonts w:hint="eastAsia" w:ascii="仿宋" w:hAnsi="仿宋" w:eastAsia="仿宋" w:cs="仿宋"/>
          <w:b w:val="0"/>
          <w:bCs/>
          <w:color w:val="auto"/>
          <w:szCs w:val="21"/>
          <w:lang w:eastAsia="zh-CN"/>
        </w:rPr>
        <w:t>★项</w:t>
      </w:r>
      <w:r>
        <w:rPr>
          <w:rFonts w:hint="eastAsia" w:ascii="仿宋" w:hAnsi="仿宋" w:eastAsia="仿宋"/>
          <w:color w:val="auto"/>
          <w:szCs w:val="21"/>
          <w:lang w:eastAsia="zh-CN"/>
        </w:rPr>
        <w:t>证明材料可为除彩页外的其他材料，</w:t>
      </w:r>
      <w:r>
        <w:rPr>
          <w:rFonts w:hint="eastAsia" w:ascii="仿宋" w:hAnsi="仿宋" w:eastAsia="仿宋"/>
          <w:b/>
          <w:bCs/>
          <w:color w:val="auto"/>
          <w:szCs w:val="21"/>
          <w:lang w:eastAsia="zh-CN"/>
        </w:rPr>
        <w:t>无证明材料则可不予采纳</w:t>
      </w:r>
      <w:r>
        <w:rPr>
          <w:rFonts w:hint="eastAsia" w:ascii="仿宋" w:hAnsi="仿宋" w:eastAsia="仿宋"/>
          <w:color w:val="auto"/>
          <w:szCs w:val="21"/>
          <w:lang w:eastAsia="zh-CN"/>
        </w:rPr>
        <w:t>；建议修改意见</w:t>
      </w:r>
      <w:r>
        <w:rPr>
          <w:rFonts w:hint="eastAsia" w:ascii="仿宋" w:hAnsi="仿宋" w:eastAsia="仿宋"/>
          <w:color w:val="auto"/>
          <w:szCs w:val="21"/>
        </w:rPr>
        <w:t>原则上须满足业界主流品牌同档次水平产品</w:t>
      </w:r>
      <w:r>
        <w:rPr>
          <w:rFonts w:hint="eastAsia" w:ascii="仿宋" w:hAnsi="仿宋" w:eastAsia="仿宋"/>
          <w:color w:val="auto"/>
          <w:szCs w:val="21"/>
          <w:lang w:eastAsia="zh-CN"/>
        </w:rPr>
        <w:t>且不得为独家</w:t>
      </w:r>
      <w:r>
        <w:rPr>
          <w:rFonts w:hint="eastAsia" w:ascii="仿宋" w:hAnsi="仿宋" w:eastAsia="仿宋"/>
          <w:color w:val="auto"/>
          <w:szCs w:val="21"/>
        </w:rPr>
        <w:t>），</w:t>
      </w:r>
      <w:r>
        <w:rPr>
          <w:rFonts w:hint="eastAsia" w:ascii="仿宋" w:hAnsi="仿宋" w:eastAsia="仿宋"/>
          <w:b/>
          <w:color w:val="auto"/>
          <w:szCs w:val="21"/>
          <w:u w:val="single"/>
        </w:rPr>
        <w:t>同时务必备注本品牌本规格型号产品相对应的真实指标并标注是否为独家（供医院汇总定稿版参数时选择）；</w:t>
      </w:r>
    </w:p>
    <w:p w14:paraId="414A53D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val="0"/>
          <w:bCs/>
          <w:color w:val="auto"/>
          <w:szCs w:val="21"/>
          <w:u w:val="none"/>
          <w:lang w:eastAsia="zh-CN"/>
        </w:rPr>
      </w:pPr>
      <w:r>
        <w:rPr>
          <w:rFonts w:hint="eastAsia" w:ascii="仿宋" w:hAnsi="仿宋" w:eastAsia="仿宋"/>
          <w:b w:val="0"/>
          <w:bCs/>
          <w:color w:val="auto"/>
          <w:szCs w:val="21"/>
          <w:u w:val="none"/>
          <w:lang w:val="en-US" w:eastAsia="zh-CN"/>
        </w:rPr>
        <w:t>3、院方根据各</w:t>
      </w:r>
      <w:r>
        <w:rPr>
          <w:rFonts w:hint="eastAsia" w:ascii="仿宋" w:hAnsi="仿宋" w:eastAsia="仿宋"/>
          <w:b w:val="0"/>
          <w:bCs/>
          <w:color w:val="auto"/>
          <w:szCs w:val="21"/>
          <w:u w:val="none"/>
          <w:lang w:eastAsia="zh-CN"/>
        </w:rPr>
        <w:t>潜在供应商提供的配套耗材和须定期更换零部件的报价清单</w:t>
      </w:r>
      <w:r>
        <w:rPr>
          <w:rFonts w:hint="eastAsia" w:ascii="仿宋" w:hAnsi="仿宋" w:eastAsia="仿宋"/>
          <w:b w:val="0"/>
          <w:bCs/>
          <w:color w:val="auto"/>
          <w:szCs w:val="21"/>
          <w:u w:val="none"/>
          <w:lang w:val="en-US" w:eastAsia="zh-CN"/>
        </w:rPr>
        <w:t>(须同步提供近2年内至少3家二级及以上医院发票原件扫描件和入库清单【遮挡无效】)进行</w:t>
      </w:r>
      <w:r>
        <w:rPr>
          <w:rFonts w:hint="eastAsia" w:ascii="仿宋" w:hAnsi="仿宋" w:eastAsia="仿宋"/>
          <w:b w:val="0"/>
          <w:bCs/>
          <w:color w:val="auto"/>
          <w:szCs w:val="21"/>
          <w:u w:val="none"/>
          <w:lang w:eastAsia="zh-CN"/>
        </w:rPr>
        <w:t>设置相关报价限价，若潜在供应商均未提供报价清单（含发票原件扫描件和入库清单）则视同本项目无耗材和须定期更换零部件。</w:t>
      </w:r>
    </w:p>
    <w:p w14:paraId="198958E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2" w:firstLineChars="200"/>
        <w:textAlignment w:val="auto"/>
        <w:rPr>
          <w:rFonts w:ascii="仿宋" w:hAnsi="仿宋" w:eastAsia="仿宋"/>
          <w:color w:val="auto"/>
          <w:szCs w:val="21"/>
        </w:rPr>
      </w:pPr>
      <w:r>
        <w:rPr>
          <w:rFonts w:hint="eastAsia" w:ascii="仿宋" w:hAnsi="仿宋" w:eastAsia="仿宋"/>
          <w:b/>
          <w:bCs w:val="0"/>
          <w:color w:val="auto"/>
          <w:szCs w:val="21"/>
          <w:u w:val="none"/>
          <w:lang w:val="en-US" w:eastAsia="zh-CN"/>
        </w:rPr>
        <w:t>4、</w:t>
      </w:r>
      <w:r>
        <w:rPr>
          <w:rFonts w:hint="eastAsia" w:ascii="仿宋" w:hAnsi="仿宋" w:eastAsia="仿宋"/>
          <w:b/>
          <w:bCs w:val="0"/>
          <w:color w:val="auto"/>
          <w:szCs w:val="21"/>
          <w:u w:val="none"/>
          <w:lang w:eastAsia="zh-CN"/>
        </w:rPr>
        <w:t>杜绝两现象：</w:t>
      </w:r>
      <w:r>
        <w:rPr>
          <w:rFonts w:hint="eastAsia" w:ascii="仿宋" w:hAnsi="仿宋" w:eastAsia="仿宋"/>
          <w:b w:val="0"/>
          <w:bCs/>
          <w:color w:val="auto"/>
          <w:szCs w:val="21"/>
          <w:u w:val="none"/>
          <w:lang w:eastAsia="zh-CN"/>
        </w:rPr>
        <w:t>一是整机保修</w:t>
      </w:r>
      <w:r>
        <w:rPr>
          <w:rFonts w:hint="eastAsia" w:ascii="仿宋" w:hAnsi="仿宋" w:eastAsia="仿宋"/>
          <w:b w:val="0"/>
          <w:bCs/>
          <w:color w:val="auto"/>
          <w:szCs w:val="21"/>
          <w:u w:val="none"/>
          <w:lang w:val="en-US" w:eastAsia="zh-CN"/>
        </w:rPr>
        <w:t>3年，保修范围不包含须定期更换零部件，须定期更换零部件报价清单如下...；二是将须定期更换零部件变为耗材，恶意降低货物价格，提高耗材价（或直接提高耗材报价）。</w:t>
      </w:r>
    </w:p>
    <w:p w14:paraId="4CC3E6E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bCs w:val="0"/>
          <w:color w:val="auto"/>
          <w:szCs w:val="21"/>
          <w:lang w:eastAsia="zh-CN"/>
        </w:rPr>
      </w:pPr>
      <w:r>
        <w:rPr>
          <w:rFonts w:hint="eastAsia" w:ascii="仿宋" w:hAnsi="仿宋" w:eastAsia="仿宋"/>
          <w:b/>
          <w:bCs w:val="0"/>
          <w:color w:val="auto"/>
          <w:szCs w:val="21"/>
        </w:rPr>
        <w:t>附件：配套耗材、试剂【单人次费用】及须定期更换零部件报价清单（样表【若无则标注“无”且不可删除】、可单列</w:t>
      </w:r>
      <w:r>
        <w:rPr>
          <w:rFonts w:hint="eastAsia" w:ascii="仿宋" w:hAnsi="仿宋" w:eastAsia="仿宋"/>
          <w:b/>
          <w:bCs w:val="0"/>
          <w:color w:val="auto"/>
          <w:szCs w:val="21"/>
          <w:lang w:eastAsia="zh-CN"/>
        </w:rPr>
        <w:t>）。</w:t>
      </w:r>
    </w:p>
    <w:p w14:paraId="1B1F7D5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color w:val="auto"/>
          <w:szCs w:val="21"/>
        </w:rPr>
      </w:pPr>
      <w:r>
        <w:rPr>
          <w:rFonts w:hint="eastAsia" w:ascii="仿宋" w:hAnsi="仿宋" w:eastAsia="仿宋" w:cs="仿宋"/>
          <w:b w:val="0"/>
          <w:bCs/>
          <w:color w:val="auto"/>
          <w:szCs w:val="21"/>
          <w:lang w:val="en-US" w:eastAsia="zh-CN"/>
        </w:rPr>
        <w:t>5、拟设置为</w:t>
      </w:r>
      <w:r>
        <w:rPr>
          <w:rFonts w:hint="eastAsia" w:ascii="仿宋" w:hAnsi="仿宋" w:eastAsia="仿宋" w:cs="仿宋"/>
          <w:b w:val="0"/>
          <w:bCs/>
          <w:color w:val="auto"/>
          <w:szCs w:val="21"/>
          <w:lang w:eastAsia="zh-CN"/>
        </w:rPr>
        <w:t>★项参数</w:t>
      </w:r>
      <w:r>
        <w:rPr>
          <w:rFonts w:hint="eastAsia" w:ascii="仿宋" w:hAnsi="仿宋" w:eastAsia="仿宋" w:cs="仿宋"/>
          <w:b w:val="0"/>
          <w:bCs/>
          <w:color w:val="auto"/>
          <w:szCs w:val="21"/>
          <w:lang w:val="en-US" w:eastAsia="zh-CN"/>
        </w:rPr>
        <w:t>(</w:t>
      </w:r>
      <w:r>
        <w:rPr>
          <w:rFonts w:hint="eastAsia" w:ascii="仿宋" w:hAnsi="仿宋" w:eastAsia="仿宋" w:cs="仿宋"/>
          <w:b w:val="0"/>
          <w:bCs/>
          <w:color w:val="auto"/>
          <w:szCs w:val="21"/>
          <w:lang w:eastAsia="zh-CN"/>
        </w:rPr>
        <w:t>★项标准：</w:t>
      </w:r>
      <w:r>
        <w:rPr>
          <w:rFonts w:hint="eastAsia" w:ascii="仿宋" w:hAnsi="仿宋" w:eastAsia="仿宋" w:cs="仿宋"/>
          <w:b w:val="0"/>
          <w:bCs/>
          <w:color w:val="auto"/>
          <w:szCs w:val="21"/>
          <w:lang w:val="en-US" w:eastAsia="zh-CN"/>
        </w:rPr>
        <w:t>拟购设备核心参数指标</w:t>
      </w:r>
      <w:r>
        <w:rPr>
          <w:rFonts w:hint="eastAsia" w:ascii="仿宋" w:hAnsi="仿宋" w:eastAsia="仿宋" w:cs="仿宋"/>
          <w:b/>
          <w:bCs w:val="0"/>
          <w:color w:val="auto"/>
          <w:szCs w:val="21"/>
          <w:lang w:val="en-US" w:eastAsia="zh-CN"/>
        </w:rPr>
        <w:t>【如有不妥，请提出并提供权威部门证明文件，否则不予采纳】)</w:t>
      </w:r>
      <w:r>
        <w:rPr>
          <w:rFonts w:hint="eastAsia" w:ascii="仿宋" w:hAnsi="仿宋" w:eastAsia="仿宋" w:cs="仿宋"/>
          <w:b w:val="0"/>
          <w:bCs/>
          <w:color w:val="auto"/>
          <w:szCs w:val="21"/>
          <w:lang w:eastAsia="zh-CN"/>
        </w:rPr>
        <w:t>要求投标人在投标文件中所提供的证明材料须为</w:t>
      </w:r>
      <w:r>
        <w:rPr>
          <w:rFonts w:hint="eastAsia" w:ascii="仿宋" w:hAnsi="仿宋" w:eastAsia="仿宋" w:cs="仿宋"/>
          <w:b w:val="0"/>
          <w:bCs/>
          <w:color w:val="auto"/>
          <w:sz w:val="21"/>
          <w:szCs w:val="21"/>
        </w:rPr>
        <w:t>政府主管部门</w:t>
      </w:r>
      <w:r>
        <w:rPr>
          <w:rFonts w:hint="eastAsia" w:ascii="仿宋" w:hAnsi="仿宋" w:eastAsia="仿宋" w:cs="仿宋"/>
          <w:b/>
          <w:bCs w:val="0"/>
          <w:color w:val="auto"/>
          <w:sz w:val="21"/>
          <w:szCs w:val="21"/>
          <w:lang w:eastAsia="zh-CN"/>
        </w:rPr>
        <w:t>（</w:t>
      </w:r>
      <w:r>
        <w:rPr>
          <w:rStyle w:val="20"/>
          <w:rFonts w:hint="eastAsia" w:ascii="仿宋" w:hAnsi="仿宋" w:eastAsia="仿宋" w:cs="仿宋"/>
          <w:b/>
          <w:bCs w:val="0"/>
          <w:color w:val="auto"/>
          <w:sz w:val="21"/>
          <w:szCs w:val="21"/>
          <w:lang w:eastAsia="zh-CN"/>
        </w:rPr>
        <w:t>或具备</w:t>
      </w:r>
      <w:r>
        <w:rPr>
          <w:rStyle w:val="20"/>
          <w:rFonts w:hint="eastAsia" w:ascii="仿宋" w:hAnsi="仿宋" w:eastAsia="仿宋" w:cs="仿宋"/>
          <w:b/>
          <w:bCs w:val="0"/>
          <w:color w:val="auto"/>
          <w:sz w:val="21"/>
          <w:szCs w:val="21"/>
          <w:lang w:val="en-US" w:eastAsia="zh-CN"/>
        </w:rPr>
        <w:t>CMA【或CNAS】资质检测机构）</w:t>
      </w:r>
      <w:r>
        <w:rPr>
          <w:rStyle w:val="20"/>
          <w:rFonts w:hint="eastAsia" w:ascii="仿宋" w:hAnsi="仿宋" w:eastAsia="仿宋" w:cs="仿宋"/>
          <w:b w:val="0"/>
          <w:bCs/>
          <w:color w:val="auto"/>
          <w:sz w:val="21"/>
          <w:szCs w:val="21"/>
          <w:lang w:val="en-US" w:eastAsia="zh-CN"/>
        </w:rPr>
        <w:t>出具的</w:t>
      </w:r>
      <w:r>
        <w:rPr>
          <w:rStyle w:val="20"/>
          <w:rFonts w:hint="eastAsia" w:ascii="仿宋" w:hAnsi="仿宋" w:eastAsia="仿宋" w:cs="仿宋"/>
          <w:b w:val="0"/>
          <w:bCs/>
          <w:color w:val="auto"/>
          <w:sz w:val="21"/>
          <w:szCs w:val="21"/>
        </w:rPr>
        <w:t>质检报告原件扫描件</w:t>
      </w:r>
      <w:r>
        <w:rPr>
          <w:rStyle w:val="20"/>
          <w:rFonts w:hint="eastAsia" w:ascii="仿宋" w:hAnsi="仿宋" w:eastAsia="仿宋" w:cs="仿宋"/>
          <w:b w:val="0"/>
          <w:bCs/>
          <w:color w:val="auto"/>
          <w:sz w:val="21"/>
          <w:szCs w:val="21"/>
          <w:lang w:eastAsia="zh-CN"/>
        </w:rPr>
        <w:t>（政府主管部门</w:t>
      </w:r>
      <w:r>
        <w:rPr>
          <w:rFonts w:hint="eastAsia" w:ascii="仿宋" w:hAnsi="仿宋" w:eastAsia="仿宋" w:cs="仿宋"/>
          <w:b w:val="0"/>
          <w:bCs/>
          <w:color w:val="auto"/>
          <w:sz w:val="21"/>
          <w:szCs w:val="21"/>
        </w:rPr>
        <w:t>如</w:t>
      </w:r>
      <w:r>
        <w:rPr>
          <w:rFonts w:hint="eastAsia" w:ascii="仿宋" w:hAnsi="仿宋" w:eastAsia="仿宋" w:cs="仿宋"/>
          <w:b w:val="0"/>
          <w:bCs/>
          <w:color w:val="auto"/>
          <w:sz w:val="21"/>
          <w:szCs w:val="21"/>
          <w:lang w:eastAsia="zh-CN"/>
        </w:rPr>
        <w:t>国家</w:t>
      </w:r>
      <w:r>
        <w:rPr>
          <w:rStyle w:val="20"/>
          <w:rFonts w:hint="eastAsia" w:ascii="仿宋" w:hAnsi="仿宋" w:eastAsia="仿宋" w:cs="仿宋"/>
          <w:b w:val="0"/>
          <w:bCs/>
          <w:color w:val="auto"/>
          <w:sz w:val="21"/>
          <w:szCs w:val="21"/>
        </w:rPr>
        <w:t>食药监局</w:t>
      </w:r>
      <w:r>
        <w:rPr>
          <w:rStyle w:val="20"/>
          <w:rFonts w:hint="eastAsia" w:ascii="仿宋" w:hAnsi="仿宋" w:eastAsia="仿宋" w:cs="仿宋"/>
          <w:b w:val="0"/>
          <w:bCs/>
          <w:color w:val="auto"/>
          <w:sz w:val="21"/>
          <w:szCs w:val="21"/>
          <w:lang w:eastAsia="zh-CN"/>
        </w:rPr>
        <w:t>或</w:t>
      </w:r>
      <w:r>
        <w:rPr>
          <w:rStyle w:val="20"/>
          <w:rFonts w:hint="eastAsia" w:ascii="仿宋" w:hAnsi="仿宋" w:eastAsia="仿宋" w:cs="仿宋"/>
          <w:b w:val="0"/>
          <w:bCs/>
          <w:color w:val="auto"/>
          <w:sz w:val="21"/>
          <w:szCs w:val="21"/>
        </w:rPr>
        <w:t>其下属单位</w:t>
      </w:r>
      <w:r>
        <w:rPr>
          <w:rStyle w:val="20"/>
          <w:rFonts w:hint="eastAsia" w:ascii="仿宋" w:hAnsi="仿宋" w:eastAsia="仿宋" w:cs="仿宋"/>
          <w:b w:val="0"/>
          <w:bCs/>
          <w:color w:val="auto"/>
          <w:sz w:val="21"/>
          <w:szCs w:val="21"/>
          <w:lang w:eastAsia="zh-CN"/>
        </w:rPr>
        <w:t>或省级医疗器械检验机构或省级食品药品检验机构等）。</w:t>
      </w:r>
    </w:p>
    <w:p w14:paraId="4D73B1D6">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val="0"/>
          <w:bCs/>
          <w:color w:val="auto"/>
          <w:szCs w:val="21"/>
          <w:lang w:val="en-US" w:eastAsia="zh-CN"/>
        </w:rPr>
      </w:pPr>
      <w:r>
        <w:rPr>
          <w:rFonts w:hint="eastAsia" w:ascii="仿宋" w:hAnsi="仿宋" w:eastAsia="仿宋"/>
          <w:b w:val="0"/>
          <w:bCs/>
          <w:color w:val="auto"/>
          <w:szCs w:val="21"/>
          <w:lang w:eastAsia="zh-CN"/>
        </w:rPr>
        <w:t>附件：表</w:t>
      </w:r>
      <w:r>
        <w:rPr>
          <w:rFonts w:hint="eastAsia" w:ascii="仿宋" w:hAnsi="仿宋" w:eastAsia="仿宋"/>
          <w:b w:val="0"/>
          <w:bCs/>
          <w:color w:val="auto"/>
          <w:szCs w:val="21"/>
          <w:lang w:val="en-US" w:eastAsia="zh-CN"/>
        </w:rPr>
        <w:t>1-4</w:t>
      </w:r>
    </w:p>
    <w:p w14:paraId="31A5127F">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val="0"/>
          <w:bCs/>
          <w:color w:val="auto"/>
          <w:szCs w:val="21"/>
          <w:lang w:val="en-US" w:eastAsia="zh-CN"/>
        </w:rPr>
      </w:pPr>
    </w:p>
    <w:p w14:paraId="73E4743D">
      <w:pPr>
        <w:pStyle w:val="2"/>
        <w:rPr>
          <w:rFonts w:hint="default"/>
          <w:color w:val="auto"/>
          <w:lang w:val="en-US" w:eastAsia="zh-CN"/>
        </w:rPr>
      </w:pPr>
    </w:p>
    <w:p w14:paraId="2379EC30">
      <w:pPr>
        <w:spacing w:line="320" w:lineRule="exact"/>
        <w:rPr>
          <w:rFonts w:ascii="仿宋" w:hAnsi="仿宋" w:eastAsia="仿宋"/>
          <w:b/>
          <w:color w:val="auto"/>
          <w:szCs w:val="21"/>
        </w:rPr>
      </w:pPr>
      <w:r>
        <w:rPr>
          <w:rFonts w:hint="eastAsia" w:ascii="仿宋" w:hAnsi="仿宋" w:eastAsia="仿宋"/>
          <w:b/>
          <w:color w:val="auto"/>
          <w:szCs w:val="21"/>
          <w:lang w:eastAsia="zh-CN"/>
        </w:rPr>
        <w:t>第一部分：</w:t>
      </w:r>
      <w:r>
        <w:rPr>
          <w:rFonts w:hint="eastAsia" w:ascii="仿宋" w:hAnsi="仿宋" w:eastAsia="仿宋"/>
          <w:b/>
          <w:color w:val="auto"/>
          <w:szCs w:val="21"/>
        </w:rPr>
        <w:t>拟购项目初步参数结构</w:t>
      </w:r>
    </w:p>
    <w:tbl>
      <w:tblPr>
        <w:tblStyle w:val="14"/>
        <w:tblW w:w="90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134"/>
        <w:gridCol w:w="1941"/>
        <w:gridCol w:w="1065"/>
        <w:gridCol w:w="810"/>
        <w:gridCol w:w="1233"/>
        <w:gridCol w:w="2205"/>
      </w:tblGrid>
      <w:tr w14:paraId="7EAA2F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15" w:type="dxa"/>
            <w:gridSpan w:val="4"/>
          </w:tcPr>
          <w:p w14:paraId="2DABE3CF">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rPr>
              <w:t>本项目初步参数拟设置情况</w:t>
            </w:r>
          </w:p>
        </w:tc>
        <w:tc>
          <w:tcPr>
            <w:tcW w:w="810" w:type="dxa"/>
            <w:vMerge w:val="restart"/>
          </w:tcPr>
          <w:p w14:paraId="039DFD61">
            <w:pPr>
              <w:spacing w:line="320" w:lineRule="exact"/>
              <w:jc w:val="center"/>
              <w:rPr>
                <w:rFonts w:ascii="仿宋" w:hAnsi="仿宋"/>
                <w:b w:val="0"/>
                <w:bCs/>
                <w:color w:val="auto"/>
                <w:kern w:val="2"/>
                <w:szCs w:val="21"/>
              </w:rPr>
            </w:pPr>
            <w:r>
              <w:rPr>
                <w:rFonts w:hint="eastAsia" w:ascii="仿宋" w:hAnsi="仿宋" w:eastAsia="仿宋"/>
                <w:b w:val="0"/>
                <w:bCs/>
                <w:color w:val="auto"/>
                <w:kern w:val="2"/>
                <w:szCs w:val="21"/>
              </w:rPr>
              <w:t>响应情况</w:t>
            </w:r>
          </w:p>
        </w:tc>
        <w:tc>
          <w:tcPr>
            <w:tcW w:w="1233" w:type="dxa"/>
            <w:vMerge w:val="restart"/>
          </w:tcPr>
          <w:p w14:paraId="6C9C8274">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建议修改指标</w:t>
            </w:r>
          </w:p>
        </w:tc>
        <w:tc>
          <w:tcPr>
            <w:tcW w:w="2205" w:type="dxa"/>
            <w:vMerge w:val="restart"/>
          </w:tcPr>
          <w:p w14:paraId="12B99F63">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备注（真实指标、是否独家</w:t>
            </w:r>
            <w:r>
              <w:rPr>
                <w:rFonts w:hint="eastAsia" w:ascii="仿宋" w:hAnsi="仿宋" w:eastAsia="仿宋"/>
                <w:b w:val="0"/>
                <w:bCs/>
                <w:color w:val="auto"/>
                <w:kern w:val="2"/>
                <w:szCs w:val="21"/>
                <w:lang w:eastAsia="zh-CN"/>
              </w:rPr>
              <w:t>、是否提供有效检测报告</w:t>
            </w:r>
            <w:r>
              <w:rPr>
                <w:rFonts w:hint="eastAsia" w:ascii="仿宋" w:hAnsi="仿宋" w:eastAsia="仿宋"/>
                <w:b w:val="0"/>
                <w:bCs/>
                <w:color w:val="auto"/>
                <w:kern w:val="2"/>
                <w:szCs w:val="21"/>
              </w:rPr>
              <w:t>）</w:t>
            </w:r>
          </w:p>
        </w:tc>
      </w:tr>
      <w:tr w14:paraId="566473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061EB1B">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序号</w:t>
            </w:r>
          </w:p>
        </w:tc>
        <w:tc>
          <w:tcPr>
            <w:tcW w:w="1134" w:type="dxa"/>
          </w:tcPr>
          <w:p w14:paraId="7D6BAD58">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参数名称</w:t>
            </w:r>
          </w:p>
        </w:tc>
        <w:tc>
          <w:tcPr>
            <w:tcW w:w="1941" w:type="dxa"/>
          </w:tcPr>
          <w:p w14:paraId="15151920">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lang w:eastAsia="zh-CN"/>
              </w:rPr>
              <w:t>初步</w:t>
            </w:r>
            <w:r>
              <w:rPr>
                <w:rFonts w:hint="eastAsia" w:ascii="仿宋" w:hAnsi="仿宋" w:eastAsia="仿宋"/>
                <w:b w:val="0"/>
                <w:bCs/>
                <w:color w:val="auto"/>
                <w:kern w:val="2"/>
                <w:szCs w:val="21"/>
              </w:rPr>
              <w:t>参数</w:t>
            </w:r>
            <w:r>
              <w:rPr>
                <w:rFonts w:hint="eastAsia" w:ascii="仿宋" w:hAnsi="仿宋" w:eastAsia="仿宋"/>
                <w:b w:val="0"/>
                <w:bCs/>
                <w:color w:val="auto"/>
                <w:kern w:val="2"/>
                <w:szCs w:val="21"/>
                <w:lang w:eastAsia="zh-CN"/>
              </w:rPr>
              <w:t>设置情况</w:t>
            </w:r>
          </w:p>
        </w:tc>
        <w:tc>
          <w:tcPr>
            <w:tcW w:w="1065" w:type="dxa"/>
          </w:tcPr>
          <w:p w14:paraId="6D6B9476">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lang w:eastAsia="zh-CN"/>
              </w:rPr>
              <w:t>是否设置为为★</w:t>
            </w:r>
          </w:p>
        </w:tc>
        <w:tc>
          <w:tcPr>
            <w:tcW w:w="810" w:type="dxa"/>
            <w:vMerge w:val="continue"/>
          </w:tcPr>
          <w:p w14:paraId="1DF1FC46">
            <w:pPr>
              <w:spacing w:line="320" w:lineRule="exact"/>
              <w:rPr>
                <w:rFonts w:ascii="仿宋" w:hAnsi="仿宋" w:eastAsia="仿宋"/>
                <w:b w:val="0"/>
                <w:bCs/>
                <w:color w:val="auto"/>
                <w:kern w:val="2"/>
                <w:szCs w:val="21"/>
              </w:rPr>
            </w:pPr>
          </w:p>
        </w:tc>
        <w:tc>
          <w:tcPr>
            <w:tcW w:w="1233" w:type="dxa"/>
            <w:vMerge w:val="continue"/>
          </w:tcPr>
          <w:p w14:paraId="5D8F1FE0">
            <w:pPr>
              <w:spacing w:line="320" w:lineRule="exact"/>
              <w:rPr>
                <w:rFonts w:ascii="仿宋" w:hAnsi="仿宋" w:eastAsia="仿宋"/>
                <w:b w:val="0"/>
                <w:bCs/>
                <w:color w:val="auto"/>
                <w:kern w:val="2"/>
                <w:szCs w:val="21"/>
              </w:rPr>
            </w:pPr>
          </w:p>
        </w:tc>
        <w:tc>
          <w:tcPr>
            <w:tcW w:w="2205" w:type="dxa"/>
            <w:vMerge w:val="continue"/>
          </w:tcPr>
          <w:p w14:paraId="3A9AA60D">
            <w:pPr>
              <w:spacing w:line="320" w:lineRule="exact"/>
              <w:rPr>
                <w:rFonts w:ascii="仿宋" w:hAnsi="仿宋" w:eastAsia="仿宋"/>
                <w:b w:val="0"/>
                <w:bCs/>
                <w:color w:val="auto"/>
                <w:kern w:val="2"/>
                <w:szCs w:val="21"/>
              </w:rPr>
            </w:pPr>
          </w:p>
        </w:tc>
      </w:tr>
      <w:tr w14:paraId="0D8596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4586EAB">
            <w:pPr>
              <w:spacing w:line="320" w:lineRule="exact"/>
              <w:rPr>
                <w:rFonts w:hint="eastAsia"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1</w:t>
            </w:r>
          </w:p>
        </w:tc>
        <w:tc>
          <w:tcPr>
            <w:tcW w:w="1134" w:type="dxa"/>
          </w:tcPr>
          <w:p w14:paraId="0D962E09">
            <w:pPr>
              <w:spacing w:line="320" w:lineRule="exact"/>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lang w:eastAsia="zh-CN"/>
              </w:rPr>
              <w:t>基本要求</w:t>
            </w:r>
          </w:p>
        </w:tc>
        <w:tc>
          <w:tcPr>
            <w:tcW w:w="1941" w:type="dxa"/>
          </w:tcPr>
          <w:p w14:paraId="5FE352E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val="0"/>
                <w:bCs/>
                <w:color w:val="auto"/>
                <w:kern w:val="2"/>
                <w:szCs w:val="21"/>
                <w:u w:val="none"/>
                <w:lang w:val="en-US" w:eastAsia="zh-CN"/>
              </w:rPr>
            </w:pPr>
            <w:r>
              <w:rPr>
                <w:rFonts w:hint="eastAsia" w:ascii="仿宋" w:hAnsi="仿宋" w:eastAsia="仿宋"/>
                <w:b w:val="0"/>
                <w:bCs/>
                <w:color w:val="auto"/>
                <w:kern w:val="2"/>
                <w:szCs w:val="21"/>
                <w:u w:val="none"/>
                <w:lang w:val="en-US" w:eastAsia="zh-CN"/>
              </w:rPr>
              <w:t>供应商应具有有效的食品经营许可证(仅销售预包装食品的，可不提供食品经营许可，但应当进行备案)</w:t>
            </w:r>
          </w:p>
        </w:tc>
        <w:tc>
          <w:tcPr>
            <w:tcW w:w="1065" w:type="dxa"/>
          </w:tcPr>
          <w:p w14:paraId="5A6DD8D5">
            <w:pPr>
              <w:spacing w:line="320" w:lineRule="exact"/>
              <w:rPr>
                <w:rFonts w:ascii="仿宋" w:hAnsi="仿宋" w:eastAsia="仿宋"/>
                <w:b w:val="0"/>
                <w:bCs/>
                <w:color w:val="auto"/>
                <w:kern w:val="2"/>
                <w:szCs w:val="21"/>
              </w:rPr>
            </w:pPr>
          </w:p>
        </w:tc>
        <w:tc>
          <w:tcPr>
            <w:tcW w:w="810" w:type="dxa"/>
          </w:tcPr>
          <w:p w14:paraId="4D93A396">
            <w:pPr>
              <w:spacing w:line="320" w:lineRule="exact"/>
              <w:rPr>
                <w:rFonts w:ascii="仿宋" w:hAnsi="仿宋" w:eastAsia="仿宋"/>
                <w:b w:val="0"/>
                <w:bCs/>
                <w:color w:val="auto"/>
                <w:kern w:val="2"/>
                <w:szCs w:val="21"/>
              </w:rPr>
            </w:pPr>
          </w:p>
        </w:tc>
        <w:tc>
          <w:tcPr>
            <w:tcW w:w="1233" w:type="dxa"/>
          </w:tcPr>
          <w:p w14:paraId="34AB9D33">
            <w:pPr>
              <w:spacing w:line="320" w:lineRule="exact"/>
              <w:rPr>
                <w:rFonts w:ascii="仿宋" w:hAnsi="仿宋" w:eastAsia="仿宋"/>
                <w:b w:val="0"/>
                <w:bCs/>
                <w:color w:val="auto"/>
                <w:kern w:val="2"/>
                <w:szCs w:val="21"/>
              </w:rPr>
            </w:pPr>
          </w:p>
        </w:tc>
        <w:tc>
          <w:tcPr>
            <w:tcW w:w="2205" w:type="dxa"/>
          </w:tcPr>
          <w:p w14:paraId="6C8CF697">
            <w:pPr>
              <w:spacing w:line="320" w:lineRule="exact"/>
              <w:rPr>
                <w:rFonts w:ascii="仿宋" w:hAnsi="仿宋" w:eastAsia="仿宋"/>
                <w:b w:val="0"/>
                <w:bCs/>
                <w:color w:val="auto"/>
                <w:kern w:val="2"/>
                <w:szCs w:val="21"/>
              </w:rPr>
            </w:pPr>
          </w:p>
        </w:tc>
      </w:tr>
      <w:tr w14:paraId="2CBDF7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FBAFB2F">
            <w:pPr>
              <w:spacing w:line="320" w:lineRule="exact"/>
              <w:rPr>
                <w:rFonts w:hint="eastAsia" w:ascii="仿宋" w:hAnsi="仿宋" w:eastAsia="仿宋"/>
                <w:b w:val="0"/>
                <w:bCs/>
                <w:color w:val="auto"/>
                <w:kern w:val="2"/>
                <w:szCs w:val="21"/>
                <w:lang w:val="en-US" w:eastAsia="zh-CN"/>
              </w:rPr>
            </w:pPr>
          </w:p>
        </w:tc>
        <w:tc>
          <w:tcPr>
            <w:tcW w:w="1134" w:type="dxa"/>
          </w:tcPr>
          <w:p w14:paraId="7BFBAD6C">
            <w:pPr>
              <w:spacing w:line="320" w:lineRule="exact"/>
              <w:rPr>
                <w:rFonts w:hint="eastAsia" w:ascii="仿宋" w:hAnsi="仿宋" w:eastAsia="仿宋"/>
                <w:b w:val="0"/>
                <w:bCs/>
                <w:color w:val="auto"/>
                <w:kern w:val="2"/>
                <w:szCs w:val="21"/>
                <w:lang w:eastAsia="zh-CN"/>
              </w:rPr>
            </w:pPr>
          </w:p>
        </w:tc>
        <w:tc>
          <w:tcPr>
            <w:tcW w:w="1941" w:type="dxa"/>
          </w:tcPr>
          <w:p w14:paraId="624BE91A">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基本要求1.配制产品及质量要求：（1）中标供应商提供的产品必须达到国家或行业食品卫生安全标准，并按索证要求提供相关检测合格报告，所配制产品必须保证符合招标参数要求，对不符合参数的品种必须退货，如因采购人所送货物造成患者安全事故，中标供应商应承担全部责任并赔偿由此带来的全部损失；</w:t>
            </w:r>
          </w:p>
          <w:p w14:paraId="59A6501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（2）中标供应商确定后，产品在使用过程中出现一例及以上卫生行政部门定性的食品安全问题，采购人有权终止合同，由此造成的损失和影响由供应商自行负责；</w:t>
            </w:r>
          </w:p>
          <w:p w14:paraId="7ECF164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（3）配制室使用的产品包装及标识应符《安徽省特殊医学用途配方食品经营使用管理办法》安徽省市场监督管理局网站上可查找，供应商需按照营养科的要求供应；</w:t>
            </w:r>
          </w:p>
          <w:p w14:paraId="188BE93D">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（4）产品离保质期前三个月，采购人临床营养科有权要求供应商进行调换货；</w:t>
            </w:r>
          </w:p>
          <w:p w14:paraId="74173DA9">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（5）中标供应商需对供应产品数量、规格、厂家、生产批号、有效期等信息进行有效管理，确保产品质量。</w:t>
            </w:r>
          </w:p>
          <w:p w14:paraId="468D627D">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（6）因产品质量问题引起患者不适所造成的一切损失，必须由中标供应商全部承担。</w:t>
            </w:r>
          </w:p>
          <w:p w14:paraId="0822A506">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2.人员及配送服务等要求：</w:t>
            </w:r>
          </w:p>
          <w:p w14:paraId="59014E31">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（1）中标供应商应根据采购人工作需要提供肠内营养配制相关工具、器材；</w:t>
            </w:r>
          </w:p>
          <w:p w14:paraId="10F921AD">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（2）中标供应商须配备两名肠内营养配制人员（需有健康证）协助采购人开展配制工作；</w:t>
            </w:r>
          </w:p>
          <w:p w14:paraId="625730F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3）中标供应商需安排好履行合同所需的人员、仓储、服务等条件，必须保障肠内营养配制室特医产品的良好供应，产品供应需求下达后供应商应该在48小时内送达。采购人为中标供应商提供一定的配制场地，供应商应自行踏勘现场，配制场地如需升级改造等，应由中标供应商自行施工完成，供应商报价中应综合考虑。</w:t>
            </w:r>
          </w:p>
          <w:p w14:paraId="5F2AFCF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3.合同期、费用要求：</w:t>
            </w:r>
          </w:p>
          <w:p w14:paraId="13AFDBE6">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（1）付款方式：按季度据实结算。</w:t>
            </w:r>
          </w:p>
          <w:p w14:paraId="7BBFBDA6">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（2）本项目投标报价：</w:t>
            </w:r>
          </w:p>
          <w:p w14:paraId="6DA6FAE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1）投标报价=预计年采购量×投标产品单价报价（投标人产品单价报价不得高于产品配送清单中产品单价限价。）</w:t>
            </w:r>
          </w:p>
          <w:p w14:paraId="148263F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2）本项目投标报价含技术指导费、配制服务费、水电费等费用，具体须咨询采购人。</w:t>
            </w:r>
          </w:p>
          <w:p w14:paraId="29F4643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（3）合同期：本项目合同期一年（合同到期经考核合格后，可续签下一年合同，最多续签两次）；</w:t>
            </w:r>
          </w:p>
          <w:p w14:paraId="45AF9F6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（4）费用结算=产品实际使用量×中标产品单价。</w:t>
            </w:r>
          </w:p>
          <w:p w14:paraId="5447880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4.政策调整：</w:t>
            </w:r>
          </w:p>
          <w:p w14:paraId="4A3610D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合同期内如遇国家有关政策调整变化的，院方有权根据最新政策，终止本项目的合作协议。</w:t>
            </w:r>
          </w:p>
          <w:p w14:paraId="2B2A3FA1">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5.其他要求：</w:t>
            </w:r>
          </w:p>
          <w:p w14:paraId="299676A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发生下列情况之一，采购人有权要求终止合同：（1）中标供应商无法提供配制服务超过十天以上的；（2）中标供应商在服务过程中，有违法违纪行为的；（3）配制室货物发生质量问题且中标供应商无法解决的。</w:t>
            </w:r>
          </w:p>
        </w:tc>
        <w:tc>
          <w:tcPr>
            <w:tcW w:w="1065" w:type="dxa"/>
          </w:tcPr>
          <w:p w14:paraId="65427C54">
            <w:pPr>
              <w:spacing w:line="320" w:lineRule="exact"/>
              <w:rPr>
                <w:rFonts w:ascii="仿宋" w:hAnsi="仿宋" w:eastAsia="仿宋"/>
                <w:b w:val="0"/>
                <w:bCs/>
                <w:color w:val="auto"/>
                <w:kern w:val="2"/>
                <w:szCs w:val="21"/>
              </w:rPr>
            </w:pPr>
          </w:p>
        </w:tc>
        <w:tc>
          <w:tcPr>
            <w:tcW w:w="810" w:type="dxa"/>
          </w:tcPr>
          <w:p w14:paraId="733D3FF6">
            <w:pPr>
              <w:spacing w:line="320" w:lineRule="exact"/>
              <w:rPr>
                <w:rFonts w:ascii="仿宋" w:hAnsi="仿宋" w:eastAsia="仿宋"/>
                <w:b w:val="0"/>
                <w:bCs/>
                <w:color w:val="auto"/>
                <w:kern w:val="2"/>
                <w:szCs w:val="21"/>
              </w:rPr>
            </w:pPr>
          </w:p>
        </w:tc>
        <w:tc>
          <w:tcPr>
            <w:tcW w:w="1233" w:type="dxa"/>
          </w:tcPr>
          <w:p w14:paraId="6D467149">
            <w:pPr>
              <w:spacing w:line="320" w:lineRule="exact"/>
              <w:rPr>
                <w:rFonts w:ascii="仿宋" w:hAnsi="仿宋" w:eastAsia="仿宋"/>
                <w:b w:val="0"/>
                <w:bCs/>
                <w:color w:val="auto"/>
                <w:kern w:val="2"/>
                <w:szCs w:val="21"/>
              </w:rPr>
            </w:pPr>
          </w:p>
        </w:tc>
        <w:tc>
          <w:tcPr>
            <w:tcW w:w="2205" w:type="dxa"/>
          </w:tcPr>
          <w:p w14:paraId="0E7DF9EE">
            <w:pPr>
              <w:spacing w:line="320" w:lineRule="exact"/>
              <w:rPr>
                <w:rFonts w:ascii="仿宋" w:hAnsi="仿宋" w:eastAsia="仿宋"/>
                <w:b w:val="0"/>
                <w:bCs/>
                <w:color w:val="auto"/>
                <w:kern w:val="2"/>
                <w:szCs w:val="21"/>
              </w:rPr>
            </w:pPr>
          </w:p>
        </w:tc>
      </w:tr>
      <w:tr w14:paraId="7A00D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EB9514D">
            <w:pPr>
              <w:spacing w:line="320" w:lineRule="exact"/>
              <w:rPr>
                <w:rFonts w:hint="eastAsia" w:ascii="仿宋" w:hAnsi="仿宋" w:eastAsia="仿宋"/>
                <w:b w:val="0"/>
                <w:bCs/>
                <w:color w:val="auto"/>
                <w:kern w:val="2"/>
                <w:szCs w:val="21"/>
                <w:lang w:val="en-US" w:eastAsia="zh-CN"/>
              </w:rPr>
            </w:pPr>
          </w:p>
        </w:tc>
        <w:tc>
          <w:tcPr>
            <w:tcW w:w="1134" w:type="dxa"/>
          </w:tcPr>
          <w:p w14:paraId="58668127">
            <w:pPr>
              <w:spacing w:line="320" w:lineRule="exact"/>
              <w:rPr>
                <w:rFonts w:hint="eastAsia" w:ascii="仿宋" w:hAnsi="仿宋" w:eastAsia="仿宋"/>
                <w:b w:val="0"/>
                <w:bCs/>
                <w:color w:val="auto"/>
                <w:kern w:val="2"/>
                <w:szCs w:val="21"/>
                <w:lang w:eastAsia="zh-CN"/>
              </w:rPr>
            </w:pPr>
          </w:p>
        </w:tc>
        <w:tc>
          <w:tcPr>
            <w:tcW w:w="1941" w:type="dxa"/>
          </w:tcPr>
          <w:p w14:paraId="2D01105D">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供应商具有类似业绩</w:t>
            </w:r>
          </w:p>
          <w:p w14:paraId="06F6E539">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b w:val="0"/>
                <w:bCs/>
                <w:color w:val="auto"/>
                <w:kern w:val="2"/>
                <w:szCs w:val="21"/>
                <w:u w:val="none"/>
                <w:lang w:val="en-US" w:eastAsia="zh-CN"/>
              </w:rPr>
            </w:pPr>
            <w:r>
              <w:rPr>
                <w:rFonts w:hint="default" w:ascii="仿宋" w:hAnsi="仿宋" w:eastAsia="仿宋"/>
                <w:b w:val="0"/>
                <w:bCs/>
                <w:color w:val="auto"/>
                <w:kern w:val="2"/>
                <w:szCs w:val="21"/>
                <w:u w:val="none"/>
                <w:lang w:val="en-US" w:eastAsia="zh-CN"/>
              </w:rPr>
              <w:t>注：（1）投标文件中提供合同原件扫描件；（2）“类似业绩”是指合同内容含：医院肠内营养制剂配送（或供货）及配制服务内容且业绩合同中须包含产品清单中至少2种所投产品（若合同中无法体现，须另提供合同甲方盖章的证明材料），否则不得分。（3）已完成业绩和正在履约业绩均予以认可。</w:t>
            </w:r>
          </w:p>
        </w:tc>
        <w:tc>
          <w:tcPr>
            <w:tcW w:w="1065" w:type="dxa"/>
          </w:tcPr>
          <w:p w14:paraId="42B234A2">
            <w:pPr>
              <w:spacing w:line="320" w:lineRule="exact"/>
              <w:rPr>
                <w:rFonts w:ascii="仿宋" w:hAnsi="仿宋" w:eastAsia="仿宋"/>
                <w:b w:val="0"/>
                <w:bCs/>
                <w:color w:val="auto"/>
                <w:kern w:val="2"/>
                <w:szCs w:val="21"/>
              </w:rPr>
            </w:pPr>
          </w:p>
        </w:tc>
        <w:tc>
          <w:tcPr>
            <w:tcW w:w="810" w:type="dxa"/>
          </w:tcPr>
          <w:p w14:paraId="417C40EF">
            <w:pPr>
              <w:spacing w:line="320" w:lineRule="exact"/>
              <w:rPr>
                <w:rFonts w:ascii="仿宋" w:hAnsi="仿宋" w:eastAsia="仿宋"/>
                <w:b w:val="0"/>
                <w:bCs/>
                <w:color w:val="auto"/>
                <w:kern w:val="2"/>
                <w:szCs w:val="21"/>
              </w:rPr>
            </w:pPr>
          </w:p>
        </w:tc>
        <w:tc>
          <w:tcPr>
            <w:tcW w:w="1233" w:type="dxa"/>
          </w:tcPr>
          <w:p w14:paraId="176A5D8B">
            <w:pPr>
              <w:spacing w:line="320" w:lineRule="exact"/>
              <w:rPr>
                <w:rFonts w:ascii="仿宋" w:hAnsi="仿宋" w:eastAsia="仿宋"/>
                <w:b w:val="0"/>
                <w:bCs/>
                <w:color w:val="auto"/>
                <w:kern w:val="2"/>
                <w:szCs w:val="21"/>
              </w:rPr>
            </w:pPr>
          </w:p>
        </w:tc>
        <w:tc>
          <w:tcPr>
            <w:tcW w:w="2205" w:type="dxa"/>
          </w:tcPr>
          <w:p w14:paraId="26166E19">
            <w:pPr>
              <w:spacing w:line="320" w:lineRule="exact"/>
              <w:rPr>
                <w:rFonts w:ascii="仿宋" w:hAnsi="仿宋" w:eastAsia="仿宋"/>
                <w:b w:val="0"/>
                <w:bCs/>
                <w:color w:val="auto"/>
                <w:kern w:val="2"/>
                <w:szCs w:val="21"/>
              </w:rPr>
            </w:pPr>
          </w:p>
        </w:tc>
      </w:tr>
    </w:tbl>
    <w:p w14:paraId="7AAF9425">
      <w:pPr>
        <w:spacing w:line="280" w:lineRule="exact"/>
        <w:ind w:firstLine="440" w:firstLineChars="200"/>
        <w:rPr>
          <w:rFonts w:ascii="仿宋" w:hAnsi="仿宋" w:eastAsia="仿宋"/>
          <w:color w:val="auto"/>
          <w:szCs w:val="21"/>
        </w:rPr>
      </w:pPr>
    </w:p>
    <w:p w14:paraId="59288943">
      <w:pPr>
        <w:spacing w:line="320" w:lineRule="exact"/>
        <w:rPr>
          <w:rFonts w:hint="eastAsia" w:ascii="仿宋" w:hAnsi="仿宋" w:eastAsia="仿宋"/>
          <w:b/>
          <w:color w:val="auto"/>
          <w:szCs w:val="21"/>
          <w:lang w:eastAsia="zh-CN"/>
        </w:rPr>
      </w:pPr>
      <w:r>
        <w:rPr>
          <w:rFonts w:hint="eastAsia" w:ascii="仿宋" w:hAnsi="仿宋" w:eastAsia="仿宋"/>
          <w:b/>
          <w:color w:val="auto"/>
          <w:szCs w:val="21"/>
          <w:lang w:eastAsia="zh-CN"/>
        </w:rPr>
        <w:t>第二部分：</w:t>
      </w:r>
      <w:r>
        <w:rPr>
          <w:rFonts w:hint="eastAsia" w:ascii="仿宋" w:hAnsi="仿宋" w:eastAsia="仿宋"/>
          <w:b/>
          <w:color w:val="auto"/>
          <w:szCs w:val="21"/>
        </w:rPr>
        <w:t>拟购项目</w:t>
      </w:r>
      <w:r>
        <w:rPr>
          <w:rFonts w:hint="eastAsia" w:ascii="仿宋" w:hAnsi="仿宋" w:eastAsia="仿宋"/>
          <w:b/>
          <w:color w:val="auto"/>
          <w:szCs w:val="21"/>
          <w:lang w:eastAsia="zh-CN"/>
        </w:rPr>
        <w:t>配置清单</w:t>
      </w:r>
    </w:p>
    <w:tbl>
      <w:tblPr>
        <w:tblStyle w:val="13"/>
        <w:tblW w:w="98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1334"/>
        <w:gridCol w:w="3463"/>
        <w:gridCol w:w="769"/>
        <w:gridCol w:w="1268"/>
        <w:gridCol w:w="1283"/>
        <w:gridCol w:w="1283"/>
      </w:tblGrid>
      <w:tr w14:paraId="0AF6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468" w:type="dxa"/>
            <w:tcBorders>
              <w:top w:val="single" w:color="auto" w:sz="4" w:space="0"/>
              <w:left w:val="single" w:color="auto" w:sz="4" w:space="0"/>
              <w:bottom w:val="single" w:color="auto" w:sz="4" w:space="0"/>
              <w:right w:val="single" w:color="000000" w:sz="8" w:space="0"/>
            </w:tcBorders>
            <w:noWrap w:val="0"/>
            <w:vAlign w:val="center"/>
          </w:tcPr>
          <w:p w14:paraId="2DAD48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4" w:type="dxa"/>
            <w:tcBorders>
              <w:top w:val="single" w:color="auto" w:sz="4" w:space="0"/>
              <w:left w:val="single" w:color="000000" w:sz="8" w:space="0"/>
              <w:bottom w:val="single" w:color="auto" w:sz="4" w:space="0"/>
              <w:right w:val="single" w:color="auto" w:sz="4" w:space="0"/>
            </w:tcBorders>
            <w:noWrap w:val="0"/>
            <w:vAlign w:val="center"/>
          </w:tcPr>
          <w:p w14:paraId="51F5EB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货物名称</w:t>
            </w:r>
          </w:p>
        </w:tc>
        <w:tc>
          <w:tcPr>
            <w:tcW w:w="3463" w:type="dxa"/>
            <w:tcBorders>
              <w:top w:val="single" w:color="auto" w:sz="4" w:space="0"/>
              <w:left w:val="single" w:color="auto" w:sz="4" w:space="0"/>
              <w:bottom w:val="single" w:color="auto" w:sz="4" w:space="0"/>
              <w:right w:val="single" w:color="auto" w:sz="4" w:space="0"/>
            </w:tcBorders>
            <w:noWrap w:val="0"/>
            <w:vAlign w:val="center"/>
          </w:tcPr>
          <w:p w14:paraId="4BCE7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参数要求</w:t>
            </w:r>
          </w:p>
        </w:tc>
        <w:tc>
          <w:tcPr>
            <w:tcW w:w="769" w:type="dxa"/>
            <w:tcBorders>
              <w:top w:val="single" w:color="auto" w:sz="4" w:space="0"/>
              <w:left w:val="nil"/>
              <w:bottom w:val="single" w:color="auto" w:sz="4" w:space="0"/>
              <w:right w:val="single" w:color="auto" w:sz="4" w:space="0"/>
            </w:tcBorders>
            <w:noWrap/>
            <w:vAlign w:val="center"/>
          </w:tcPr>
          <w:p w14:paraId="59A7C6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预计年采购量</w:t>
            </w:r>
          </w:p>
        </w:tc>
        <w:tc>
          <w:tcPr>
            <w:tcW w:w="1268" w:type="dxa"/>
            <w:tcBorders>
              <w:top w:val="single" w:color="auto" w:sz="4" w:space="0"/>
              <w:left w:val="nil"/>
              <w:bottom w:val="single" w:color="auto" w:sz="4" w:space="0"/>
              <w:right w:val="single" w:color="auto" w:sz="4" w:space="0"/>
            </w:tcBorders>
            <w:noWrap/>
            <w:vAlign w:val="top"/>
          </w:tcPr>
          <w:p w14:paraId="7963A333">
            <w:pPr>
              <w:spacing w:line="320" w:lineRule="exact"/>
              <w:jc w:val="center"/>
              <w:rPr>
                <w:rFonts w:hint="default" w:ascii="宋体" w:hAnsi="宋体" w:eastAsia="宋体" w:cs="宋体"/>
                <w:i w:val="0"/>
                <w:iCs w:val="0"/>
                <w:color w:val="000000"/>
                <w:kern w:val="0"/>
                <w:sz w:val="24"/>
                <w:szCs w:val="24"/>
                <w:u w:val="none"/>
                <w:lang w:val="en-US" w:eastAsia="zh-CN" w:bidi="ar"/>
              </w:rPr>
            </w:pPr>
            <w:r>
              <w:rPr>
                <w:rFonts w:hint="eastAsia" w:ascii="仿宋" w:hAnsi="仿宋" w:eastAsia="仿宋"/>
                <w:b w:val="0"/>
                <w:bCs/>
                <w:color w:val="auto"/>
                <w:kern w:val="2"/>
                <w:szCs w:val="21"/>
              </w:rPr>
              <w:t>响应情况</w:t>
            </w:r>
          </w:p>
        </w:tc>
        <w:tc>
          <w:tcPr>
            <w:tcW w:w="1283" w:type="dxa"/>
            <w:tcBorders>
              <w:top w:val="single" w:color="auto" w:sz="4" w:space="0"/>
              <w:left w:val="nil"/>
              <w:bottom w:val="single" w:color="auto" w:sz="4" w:space="0"/>
              <w:right w:val="single" w:color="auto" w:sz="4" w:space="0"/>
            </w:tcBorders>
            <w:noWrap/>
            <w:vAlign w:val="top"/>
          </w:tcPr>
          <w:p w14:paraId="0C7DF1D8">
            <w:pPr>
              <w:spacing w:line="32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b w:val="0"/>
                <w:bCs/>
                <w:color w:val="auto"/>
                <w:kern w:val="2"/>
                <w:szCs w:val="21"/>
              </w:rPr>
              <w:t>建议修改指标</w:t>
            </w:r>
          </w:p>
        </w:tc>
        <w:tc>
          <w:tcPr>
            <w:tcW w:w="1283" w:type="dxa"/>
            <w:tcBorders>
              <w:top w:val="single" w:color="auto" w:sz="4" w:space="0"/>
              <w:left w:val="nil"/>
              <w:bottom w:val="single" w:color="auto" w:sz="4" w:space="0"/>
              <w:right w:val="single" w:color="auto" w:sz="4" w:space="0"/>
            </w:tcBorders>
            <w:noWrap/>
            <w:vAlign w:val="top"/>
          </w:tcPr>
          <w:p w14:paraId="3E9609FC">
            <w:pPr>
              <w:spacing w:line="32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b w:val="0"/>
                <w:bCs/>
                <w:color w:val="auto"/>
                <w:kern w:val="2"/>
                <w:szCs w:val="21"/>
              </w:rPr>
              <w:t>备注（真实指标、是否独家</w:t>
            </w:r>
            <w:r>
              <w:rPr>
                <w:rFonts w:hint="eastAsia" w:ascii="仿宋" w:hAnsi="仿宋" w:eastAsia="仿宋"/>
                <w:b w:val="0"/>
                <w:bCs/>
                <w:color w:val="auto"/>
                <w:kern w:val="2"/>
                <w:szCs w:val="21"/>
                <w:lang w:eastAsia="zh-CN"/>
              </w:rPr>
              <w:t>、是否提供有效检测报告</w:t>
            </w:r>
            <w:r>
              <w:rPr>
                <w:rFonts w:hint="eastAsia" w:ascii="仿宋" w:hAnsi="仿宋" w:eastAsia="仿宋"/>
                <w:b w:val="0"/>
                <w:bCs/>
                <w:color w:val="auto"/>
                <w:kern w:val="2"/>
                <w:szCs w:val="21"/>
              </w:rPr>
              <w:t>）</w:t>
            </w:r>
          </w:p>
        </w:tc>
      </w:tr>
      <w:tr w14:paraId="2702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68" w:type="dxa"/>
            <w:tcBorders>
              <w:top w:val="single" w:color="auto" w:sz="4" w:space="0"/>
              <w:left w:val="single" w:color="000000" w:sz="4" w:space="0"/>
              <w:bottom w:val="single" w:color="auto" w:sz="4" w:space="0"/>
              <w:right w:val="single" w:color="000000" w:sz="4" w:space="0"/>
            </w:tcBorders>
            <w:noWrap/>
            <w:vAlign w:val="center"/>
          </w:tcPr>
          <w:p w14:paraId="30D511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4" w:type="dxa"/>
            <w:tcBorders>
              <w:top w:val="single" w:color="auto" w:sz="4" w:space="0"/>
              <w:left w:val="single" w:color="000000" w:sz="4" w:space="0"/>
              <w:bottom w:val="single" w:color="auto" w:sz="4" w:space="0"/>
              <w:right w:val="single" w:color="000000" w:sz="4" w:space="0"/>
            </w:tcBorders>
            <w:noWrap w:val="0"/>
            <w:vAlign w:val="center"/>
          </w:tcPr>
          <w:p w14:paraId="08C7E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全营养配方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（均衡型）</w:t>
            </w:r>
          </w:p>
        </w:tc>
        <w:tc>
          <w:tcPr>
            <w:tcW w:w="3463" w:type="dxa"/>
            <w:tcBorders>
              <w:top w:val="single" w:color="auto" w:sz="4" w:space="0"/>
              <w:left w:val="single" w:color="000000" w:sz="4" w:space="0"/>
              <w:bottom w:val="single" w:color="auto" w:sz="4" w:space="0"/>
              <w:right w:val="single" w:color="000000" w:sz="4" w:space="0"/>
            </w:tcBorders>
            <w:noWrap w:val="0"/>
            <w:vAlign w:val="center"/>
          </w:tcPr>
          <w:p w14:paraId="28F6A2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全营养配方；</w:t>
            </w:r>
          </w:p>
          <w:p w14:paraId="2BCB7D59">
            <w:r>
              <w:rPr>
                <w:rFonts w:hint="eastAsia" w:ascii="宋体" w:hAnsi="宋体" w:eastAsia="宋体" w:cs="宋体"/>
                <w:i w:val="0"/>
                <w:iCs w:val="0"/>
                <w:color w:val="000000"/>
                <w:kern w:val="0"/>
                <w:sz w:val="20"/>
                <w:szCs w:val="20"/>
                <w:u w:val="none"/>
                <w:lang w:val="en-US" w:eastAsia="zh-CN" w:bidi="ar"/>
              </w:rPr>
              <w:t>★①能量密度＞4.0kcal/g；</w:t>
            </w:r>
          </w:p>
          <w:p w14:paraId="6BA759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蛋白质（g）＞17.0/100g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脂肪＞12g/100g；碳水化合物＞59g/100g；</w:t>
            </w:r>
          </w:p>
          <w:p w14:paraId="6977C807">
            <w:r>
              <w:rPr>
                <w:rFonts w:hint="eastAsia" w:ascii="宋体" w:hAnsi="宋体" w:eastAsia="宋体" w:cs="宋体"/>
                <w:i w:val="0"/>
                <w:iCs w:val="0"/>
                <w:color w:val="000000"/>
                <w:kern w:val="0"/>
                <w:sz w:val="20"/>
                <w:szCs w:val="20"/>
                <w:u w:val="none"/>
                <w:lang w:val="en-US" w:eastAsia="zh-CN" w:bidi="ar"/>
              </w:rPr>
              <w:t>★②不含膳食纤维；</w:t>
            </w:r>
          </w:p>
          <w:p w14:paraId="4AB49356">
            <w:r>
              <w:rPr>
                <w:rFonts w:hint="eastAsia" w:ascii="宋体" w:hAnsi="宋体" w:eastAsia="宋体" w:cs="宋体"/>
                <w:i w:val="0"/>
                <w:iCs w:val="0"/>
                <w:color w:val="000000"/>
                <w:kern w:val="0"/>
                <w:sz w:val="20"/>
                <w:szCs w:val="20"/>
                <w:u w:val="none"/>
                <w:lang w:val="en-US" w:eastAsia="zh-CN" w:bidi="ar"/>
              </w:rPr>
              <w:t>蛋白来源于浓缩乳清蛋白、大豆分离蛋白；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③粉剂；</w:t>
            </w:r>
          </w:p>
          <w:p w14:paraId="6B04C5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适用于10岁以上人群。</w:t>
            </w:r>
          </w:p>
        </w:tc>
        <w:tc>
          <w:tcPr>
            <w:tcW w:w="769" w:type="dxa"/>
            <w:tcBorders>
              <w:top w:val="single" w:color="auto" w:sz="4" w:space="0"/>
              <w:left w:val="single" w:color="000000" w:sz="4" w:space="0"/>
              <w:bottom w:val="single" w:color="auto" w:sz="4" w:space="0"/>
              <w:right w:val="single" w:color="000000" w:sz="4" w:space="0"/>
            </w:tcBorders>
            <w:noWrap w:val="0"/>
            <w:vAlign w:val="center"/>
          </w:tcPr>
          <w:p w14:paraId="0AD23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80kg</w:t>
            </w:r>
          </w:p>
        </w:tc>
        <w:tc>
          <w:tcPr>
            <w:tcW w:w="1268" w:type="dxa"/>
            <w:tcBorders>
              <w:top w:val="single" w:color="auto" w:sz="4" w:space="0"/>
              <w:left w:val="single" w:color="000000" w:sz="4" w:space="0"/>
              <w:bottom w:val="single" w:color="auto" w:sz="4" w:space="0"/>
              <w:right w:val="single" w:color="000000" w:sz="4" w:space="0"/>
            </w:tcBorders>
            <w:noWrap w:val="0"/>
            <w:vAlign w:val="center"/>
          </w:tcPr>
          <w:p w14:paraId="3E761690">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p>
        </w:tc>
        <w:tc>
          <w:tcPr>
            <w:tcW w:w="1283" w:type="dxa"/>
            <w:tcBorders>
              <w:top w:val="single" w:color="auto" w:sz="4" w:space="0"/>
              <w:left w:val="single" w:color="000000" w:sz="4" w:space="0"/>
              <w:bottom w:val="single" w:color="auto" w:sz="4" w:space="0"/>
              <w:right w:val="single" w:color="000000" w:sz="4" w:space="0"/>
            </w:tcBorders>
            <w:noWrap w:val="0"/>
            <w:vAlign w:val="center"/>
          </w:tcPr>
          <w:p w14:paraId="6FAF182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c>
          <w:tcPr>
            <w:tcW w:w="1283" w:type="dxa"/>
            <w:tcBorders>
              <w:top w:val="single" w:color="auto" w:sz="4" w:space="0"/>
              <w:left w:val="single" w:color="000000" w:sz="4" w:space="0"/>
              <w:bottom w:val="single" w:color="auto" w:sz="4" w:space="0"/>
              <w:right w:val="single" w:color="000000" w:sz="4" w:space="0"/>
            </w:tcBorders>
            <w:noWrap w:val="0"/>
            <w:vAlign w:val="center"/>
          </w:tcPr>
          <w:p w14:paraId="0485CFD9">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r>
      <w:tr w14:paraId="6D42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468" w:type="dxa"/>
            <w:tcBorders>
              <w:top w:val="single" w:color="auto" w:sz="4" w:space="0"/>
              <w:left w:val="single" w:color="auto" w:sz="4" w:space="0"/>
              <w:bottom w:val="nil"/>
              <w:right w:val="nil"/>
            </w:tcBorders>
            <w:noWrap/>
            <w:vAlign w:val="center"/>
          </w:tcPr>
          <w:p w14:paraId="7186A4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4" w:type="dxa"/>
            <w:tcBorders>
              <w:top w:val="single" w:color="auto" w:sz="4" w:space="0"/>
              <w:left w:val="single" w:color="000000" w:sz="4" w:space="0"/>
              <w:bottom w:val="nil"/>
              <w:right w:val="single" w:color="000000" w:sz="4" w:space="0"/>
            </w:tcBorders>
            <w:noWrap w:val="0"/>
            <w:vAlign w:val="center"/>
          </w:tcPr>
          <w:p w14:paraId="0FEB3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全营养配方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（纤维型）</w:t>
            </w:r>
          </w:p>
        </w:tc>
        <w:tc>
          <w:tcPr>
            <w:tcW w:w="3463" w:type="dxa"/>
            <w:tcBorders>
              <w:top w:val="single" w:color="auto" w:sz="4" w:space="0"/>
              <w:left w:val="single" w:color="000000" w:sz="4" w:space="0"/>
              <w:bottom w:val="nil"/>
              <w:right w:val="single" w:color="000000" w:sz="4" w:space="0"/>
            </w:tcBorders>
            <w:noWrap w:val="0"/>
            <w:vAlign w:val="center"/>
          </w:tcPr>
          <w:p w14:paraId="281919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全营养配方；</w:t>
            </w:r>
          </w:p>
          <w:p w14:paraId="4A09C019">
            <w:r>
              <w:rPr>
                <w:rFonts w:hint="eastAsia" w:ascii="宋体" w:hAnsi="宋体" w:eastAsia="宋体" w:cs="宋体"/>
                <w:i w:val="0"/>
                <w:iCs w:val="0"/>
                <w:color w:val="000000"/>
                <w:kern w:val="0"/>
                <w:sz w:val="20"/>
                <w:szCs w:val="20"/>
                <w:u w:val="none"/>
                <w:lang w:val="en-US" w:eastAsia="zh-CN" w:bidi="ar"/>
              </w:rPr>
              <w:t>★①能量密度＞4.2kcal/g；</w:t>
            </w:r>
          </w:p>
          <w:p w14:paraId="37AD4D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蛋白质（g）＞15.0/100g；脂肪＞13g/100g；碳水化合物＞56g/100g；</w:t>
            </w:r>
          </w:p>
          <w:p w14:paraId="5B16F8F7">
            <w:r>
              <w:rPr>
                <w:rFonts w:hint="eastAsia" w:ascii="宋体" w:hAnsi="宋体" w:eastAsia="宋体" w:cs="宋体"/>
                <w:i w:val="0"/>
                <w:iCs w:val="0"/>
                <w:color w:val="000000"/>
                <w:kern w:val="0"/>
                <w:sz w:val="20"/>
                <w:szCs w:val="20"/>
                <w:u w:val="none"/>
                <w:lang w:val="en-US" w:eastAsia="zh-CN" w:bidi="ar"/>
              </w:rPr>
              <w:t>★②膳食纤维＞4g/100g；</w:t>
            </w:r>
          </w:p>
          <w:p w14:paraId="60C1D2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配方添加中链甘油三酯＞27g/1000g；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③粉剂；适用于10岁以上人群。</w:t>
            </w:r>
          </w:p>
        </w:tc>
        <w:tc>
          <w:tcPr>
            <w:tcW w:w="769" w:type="dxa"/>
            <w:tcBorders>
              <w:top w:val="single" w:color="auto" w:sz="4" w:space="0"/>
              <w:left w:val="single" w:color="000000" w:sz="4" w:space="0"/>
              <w:bottom w:val="single" w:color="000000" w:sz="4" w:space="0"/>
              <w:right w:val="single" w:color="auto" w:sz="4" w:space="0"/>
            </w:tcBorders>
            <w:noWrap w:val="0"/>
            <w:vAlign w:val="center"/>
          </w:tcPr>
          <w:p w14:paraId="47716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80kg</w:t>
            </w:r>
          </w:p>
        </w:tc>
        <w:tc>
          <w:tcPr>
            <w:tcW w:w="1268" w:type="dxa"/>
            <w:tcBorders>
              <w:top w:val="single" w:color="auto" w:sz="4" w:space="0"/>
              <w:left w:val="single" w:color="000000" w:sz="4" w:space="0"/>
              <w:bottom w:val="single" w:color="000000" w:sz="4" w:space="0"/>
              <w:right w:val="single" w:color="auto" w:sz="4" w:space="0"/>
            </w:tcBorders>
            <w:noWrap w:val="0"/>
            <w:vAlign w:val="center"/>
          </w:tcPr>
          <w:p w14:paraId="24D5EAD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283" w:type="dxa"/>
            <w:tcBorders>
              <w:top w:val="single" w:color="auto" w:sz="4" w:space="0"/>
              <w:left w:val="single" w:color="000000" w:sz="4" w:space="0"/>
              <w:bottom w:val="single" w:color="000000" w:sz="4" w:space="0"/>
              <w:right w:val="single" w:color="auto" w:sz="4" w:space="0"/>
            </w:tcBorders>
            <w:noWrap w:val="0"/>
            <w:vAlign w:val="center"/>
          </w:tcPr>
          <w:p w14:paraId="0EE92E7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1283" w:type="dxa"/>
            <w:tcBorders>
              <w:top w:val="single" w:color="auto" w:sz="4" w:space="0"/>
              <w:left w:val="single" w:color="000000" w:sz="4" w:space="0"/>
              <w:bottom w:val="single" w:color="000000" w:sz="4" w:space="0"/>
              <w:right w:val="single" w:color="auto" w:sz="4" w:space="0"/>
            </w:tcBorders>
            <w:noWrap w:val="0"/>
            <w:vAlign w:val="center"/>
          </w:tcPr>
          <w:p w14:paraId="3F08AC6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1A41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68" w:type="dxa"/>
            <w:tcBorders>
              <w:top w:val="single" w:color="000000" w:sz="4" w:space="0"/>
              <w:left w:val="single" w:color="auto" w:sz="4" w:space="0"/>
              <w:bottom w:val="single" w:color="000000" w:sz="4" w:space="0"/>
              <w:right w:val="single" w:color="000000" w:sz="4" w:space="0"/>
            </w:tcBorders>
            <w:noWrap/>
            <w:vAlign w:val="center"/>
          </w:tcPr>
          <w:p w14:paraId="31E2CC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7CEE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全营养配方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（短肽型）</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07B741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全营养配方；</w:t>
            </w:r>
          </w:p>
          <w:p w14:paraId="2E7A546E">
            <w:r>
              <w:rPr>
                <w:rFonts w:hint="eastAsia" w:ascii="宋体" w:hAnsi="宋体" w:eastAsia="宋体" w:cs="宋体"/>
                <w:i w:val="0"/>
                <w:iCs w:val="0"/>
                <w:color w:val="000000"/>
                <w:kern w:val="0"/>
                <w:sz w:val="20"/>
                <w:szCs w:val="20"/>
                <w:u w:val="none"/>
                <w:lang w:val="en-US" w:eastAsia="zh-CN" w:bidi="ar"/>
              </w:rPr>
              <w:t>★①能量密度＞4.1kcal/g；</w:t>
            </w:r>
          </w:p>
          <w:p w14:paraId="269F4C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蛋白质（g）＞17.0/100g；脂肪＞5g/100g；碳水化合物＞70/100g；</w:t>
            </w:r>
          </w:p>
          <w:p w14:paraId="06D6CEC1">
            <w:r>
              <w:rPr>
                <w:rFonts w:hint="eastAsia" w:ascii="宋体" w:hAnsi="宋体" w:eastAsia="宋体" w:cs="宋体"/>
                <w:i w:val="0"/>
                <w:iCs w:val="0"/>
                <w:color w:val="000000"/>
                <w:kern w:val="0"/>
                <w:sz w:val="20"/>
                <w:szCs w:val="20"/>
                <w:u w:val="none"/>
                <w:lang w:val="en-US" w:eastAsia="zh-CN" w:bidi="ar"/>
              </w:rPr>
              <w:t>★②不含膳食纤维；</w:t>
            </w:r>
          </w:p>
          <w:p w14:paraId="3CC74F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蛋白全部来源于水解乳清蛋白（提供外部质检报告蛋白为水解蛋白证明）；</w:t>
            </w:r>
          </w:p>
          <w:p w14:paraId="642119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③粉剂；适用于10岁以上人群。</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01183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150kg</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026FFB51">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07CD12E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6887D8E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r>
      <w:tr w14:paraId="0402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68" w:type="dxa"/>
            <w:tcBorders>
              <w:top w:val="single" w:color="000000" w:sz="4" w:space="0"/>
              <w:left w:val="single" w:color="auto" w:sz="4" w:space="0"/>
              <w:bottom w:val="single" w:color="000000" w:sz="4" w:space="0"/>
              <w:right w:val="single" w:color="000000" w:sz="4" w:space="0"/>
            </w:tcBorders>
            <w:noWrap/>
            <w:vAlign w:val="center"/>
          </w:tcPr>
          <w:p w14:paraId="1FEAE4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93D6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全营养配方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（肠道准备型）</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244FD2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全营养配方；</w:t>
            </w:r>
          </w:p>
          <w:p w14:paraId="3D0B985D">
            <w:r>
              <w:rPr>
                <w:rFonts w:hint="eastAsia" w:ascii="宋体" w:hAnsi="宋体" w:eastAsia="宋体" w:cs="宋体"/>
                <w:i w:val="0"/>
                <w:iCs w:val="0"/>
                <w:color w:val="000000"/>
                <w:kern w:val="0"/>
                <w:sz w:val="20"/>
                <w:szCs w:val="20"/>
                <w:u w:val="none"/>
                <w:lang w:val="en-US" w:eastAsia="zh-CN" w:bidi="ar"/>
              </w:rPr>
              <w:t>★①能量密度＞4.0kcal/g；</w:t>
            </w:r>
          </w:p>
          <w:p w14:paraId="1BD356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蛋白质（g）＞19.0/100g；脂肪＞10.0g/100g；碳水化合物＞55.0g/100g。</w:t>
            </w:r>
          </w:p>
          <w:p w14:paraId="3FCD1F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★②有肠道准备相关使用文献；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③粉剂；适用于10岁以上人群。</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14297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30kg</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64E87F8E">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425EE56D">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3955D3D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r>
      <w:tr w14:paraId="43A1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468" w:type="dxa"/>
            <w:tcBorders>
              <w:top w:val="single" w:color="000000" w:sz="4" w:space="0"/>
              <w:left w:val="single" w:color="auto" w:sz="4" w:space="0"/>
              <w:bottom w:val="single" w:color="000000" w:sz="4" w:space="0"/>
              <w:right w:val="single" w:color="000000" w:sz="4" w:space="0"/>
            </w:tcBorders>
            <w:noWrap/>
            <w:vAlign w:val="center"/>
          </w:tcPr>
          <w:p w14:paraId="1E13D8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9E12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全营养配方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（肿瘤专用型）</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680922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全营养配方；</w:t>
            </w:r>
          </w:p>
          <w:p w14:paraId="45F43C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★①能量密度约1.4kcal/ml；</w:t>
            </w:r>
          </w:p>
          <w:p w14:paraId="1FFB3C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★②蛋白质（g）＞20g /250mL；</w:t>
            </w:r>
          </w:p>
          <w:p w14:paraId="2A3939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★③免疫营养素核苷酸、精氨酸、n-3 脂肪酸等；</w:t>
            </w:r>
          </w:p>
          <w:p w14:paraId="54A0AE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④液体。</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028ED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180L</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6A999180">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233E242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71D09C0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r>
      <w:tr w14:paraId="28E8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68" w:type="dxa"/>
            <w:tcBorders>
              <w:top w:val="single" w:color="000000" w:sz="4" w:space="0"/>
              <w:left w:val="single" w:color="auto" w:sz="4" w:space="0"/>
              <w:bottom w:val="single" w:color="000000" w:sz="4" w:space="0"/>
              <w:right w:val="single" w:color="000000" w:sz="4" w:space="0"/>
            </w:tcBorders>
            <w:noWrap/>
            <w:vAlign w:val="center"/>
          </w:tcPr>
          <w:p w14:paraId="3F893A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697C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全营养配方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（老年型）</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1F4FE4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全营养配方；</w:t>
            </w:r>
          </w:p>
          <w:p w14:paraId="1F7FD1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★①能量密度＞4.2kcal/g；</w:t>
            </w:r>
          </w:p>
          <w:p w14:paraId="3B81C3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★②蛋白质（g）＞ 17.0/100g、脂肪＞12g/100g、碳水化合物＞50/100g；</w:t>
            </w:r>
          </w:p>
          <w:p w14:paraId="016344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★③膳食纤维＞7.0/100g；</w:t>
            </w:r>
          </w:p>
          <w:p w14:paraId="73360C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④</w:t>
            </w:r>
            <w:r>
              <w:rPr>
                <w:rFonts w:hint="eastAsia" w:ascii="宋体" w:hAnsi="宋体" w:eastAsia="宋体" w:cs="宋体"/>
                <w:i w:val="0"/>
                <w:iCs w:val="0"/>
                <w:color w:val="000000"/>
                <w:kern w:val="0"/>
                <w:sz w:val="20"/>
                <w:szCs w:val="20"/>
                <w:u w:val="none"/>
                <w:lang w:val="en-US" w:eastAsia="zh-CN" w:bidi="ar"/>
              </w:rPr>
              <w:t>粉剂；适用于50岁以上人群</w:t>
            </w:r>
            <w:r>
              <w:rPr>
                <w:rFonts w:hint="eastAsia" w:ascii="宋体" w:hAnsi="宋体" w:cs="宋体"/>
                <w:i w:val="0"/>
                <w:iCs w:val="0"/>
                <w:color w:val="000000"/>
                <w:kern w:val="0"/>
                <w:sz w:val="20"/>
                <w:szCs w:val="20"/>
                <w:u w:val="none"/>
                <w:lang w:val="en-US" w:eastAsia="zh-CN" w:bidi="ar"/>
              </w:rPr>
              <w:t>。</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7B029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5959B39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19F1A6A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0368764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4FE9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68" w:type="dxa"/>
            <w:tcBorders>
              <w:top w:val="single" w:color="000000" w:sz="4" w:space="0"/>
              <w:left w:val="single" w:color="auto" w:sz="4" w:space="0"/>
              <w:bottom w:val="single" w:color="000000" w:sz="4" w:space="0"/>
              <w:right w:val="single" w:color="000000" w:sz="4" w:space="0"/>
            </w:tcBorders>
            <w:noWrap/>
            <w:vAlign w:val="center"/>
          </w:tcPr>
          <w:p w14:paraId="00FCF4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BEEF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全营养配方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（儿童型）</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03B85F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全营养配方；</w:t>
            </w:r>
          </w:p>
          <w:p w14:paraId="3E38778E">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①</w:t>
            </w:r>
            <w:r>
              <w:rPr>
                <w:rFonts w:hint="eastAsia" w:ascii="宋体" w:hAnsi="宋体" w:eastAsia="宋体" w:cs="宋体"/>
                <w:i w:val="0"/>
                <w:iCs w:val="0"/>
                <w:color w:val="000000"/>
                <w:kern w:val="0"/>
                <w:sz w:val="20"/>
                <w:szCs w:val="20"/>
                <w:u w:val="none"/>
                <w:lang w:val="en-US" w:eastAsia="zh-CN" w:bidi="ar"/>
              </w:rPr>
              <w:t>能量密度＞3.6kcal/g；</w:t>
            </w:r>
          </w:p>
          <w:p w14:paraId="2F3A29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蛋白质（g）＞13.0/100g；脂肪＞17g/100g；碳水化合物＞55/100g；</w:t>
            </w:r>
          </w:p>
          <w:p w14:paraId="78B46A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②</w:t>
            </w:r>
            <w:r>
              <w:rPr>
                <w:rFonts w:hint="eastAsia" w:ascii="宋体" w:hAnsi="宋体" w:eastAsia="宋体" w:cs="宋体"/>
                <w:i w:val="0"/>
                <w:iCs w:val="0"/>
                <w:color w:val="000000"/>
                <w:kern w:val="0"/>
                <w:sz w:val="20"/>
                <w:szCs w:val="20"/>
                <w:u w:val="none"/>
                <w:lang w:val="en-US" w:eastAsia="zh-CN" w:bidi="ar"/>
              </w:rPr>
              <w:t>蛋白质来源为水解乳清蛋白；</w:t>
            </w:r>
          </w:p>
          <w:p w14:paraId="7C3B89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③粉剂；适用于</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10岁人群</w:t>
            </w:r>
            <w:r>
              <w:rPr>
                <w:rFonts w:hint="eastAsia" w:ascii="宋体" w:hAnsi="宋体" w:cs="宋体"/>
                <w:i w:val="0"/>
                <w:iCs w:val="0"/>
                <w:color w:val="000000"/>
                <w:kern w:val="0"/>
                <w:sz w:val="20"/>
                <w:szCs w:val="20"/>
                <w:u w:val="none"/>
                <w:lang w:val="en-US" w:eastAsia="zh-CN" w:bidi="ar"/>
              </w:rPr>
              <w:t>。</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3D0D1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092CA7FC">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6B89241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222DAF5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r>
      <w:tr w14:paraId="67EF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8" w:type="dxa"/>
            <w:tcBorders>
              <w:top w:val="single" w:color="000000" w:sz="4" w:space="0"/>
              <w:left w:val="single" w:color="auto" w:sz="4" w:space="0"/>
              <w:bottom w:val="single" w:color="000000" w:sz="4" w:space="0"/>
              <w:right w:val="single" w:color="000000" w:sz="4" w:space="0"/>
            </w:tcBorders>
            <w:noWrap/>
            <w:vAlign w:val="center"/>
          </w:tcPr>
          <w:p w14:paraId="2875CC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2979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蛋白质组件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（全乳清蛋白型）</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55126AA4">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①</w:t>
            </w:r>
            <w:r>
              <w:rPr>
                <w:rFonts w:hint="eastAsia" w:ascii="宋体" w:hAnsi="宋体" w:eastAsia="宋体" w:cs="宋体"/>
                <w:i w:val="0"/>
                <w:iCs w:val="0"/>
                <w:color w:val="000000"/>
                <w:kern w:val="0"/>
                <w:sz w:val="20"/>
                <w:szCs w:val="20"/>
                <w:u w:val="none"/>
                <w:lang w:val="en-US" w:eastAsia="zh-CN" w:bidi="ar"/>
              </w:rPr>
              <w:t>蛋白质（g）＞79.0/100g；碳水化合物＜7g/100g;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②</w:t>
            </w:r>
          </w:p>
          <w:p w14:paraId="4C27D8EA">
            <w:r>
              <w:rPr>
                <w:rFonts w:hint="eastAsia" w:ascii="宋体" w:hAnsi="宋体" w:eastAsia="宋体" w:cs="宋体"/>
                <w:i w:val="0"/>
                <w:iCs w:val="0"/>
                <w:color w:val="000000"/>
                <w:kern w:val="0"/>
                <w:sz w:val="20"/>
                <w:szCs w:val="20"/>
                <w:u w:val="none"/>
                <w:lang w:val="en-US" w:eastAsia="zh-CN" w:bidi="ar"/>
              </w:rPr>
              <w:t>蛋白质来源为浓缩乳清蛋白和分离乳清蛋白。</w:t>
            </w:r>
          </w:p>
          <w:p w14:paraId="025C2C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原料乳清蛋白粉添加量＞90.0/100g；</w:t>
            </w:r>
          </w:p>
          <w:p w14:paraId="16CF27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★③标准配液渗透压＜40mOsmol/kg;</w:t>
            </w:r>
          </w:p>
          <w:p w14:paraId="27B3B4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④适用于10岁以上人群</w:t>
            </w:r>
            <w:r>
              <w:rPr>
                <w:rFonts w:hint="eastAsia" w:ascii="宋体" w:hAnsi="宋体" w:cs="宋体"/>
                <w:i w:val="0"/>
                <w:iCs w:val="0"/>
                <w:color w:val="000000"/>
                <w:kern w:val="0"/>
                <w:sz w:val="20"/>
                <w:szCs w:val="20"/>
                <w:u w:val="none"/>
                <w:lang w:val="en-US" w:eastAsia="zh-CN" w:bidi="ar"/>
              </w:rPr>
              <w:t>。</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61D39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80kg</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129447CB">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09695F5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58E45EC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r>
      <w:tr w14:paraId="0470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68" w:type="dxa"/>
            <w:tcBorders>
              <w:top w:val="single" w:color="000000" w:sz="4" w:space="0"/>
              <w:left w:val="single" w:color="auto" w:sz="4" w:space="0"/>
              <w:bottom w:val="single" w:color="000000" w:sz="4" w:space="0"/>
              <w:right w:val="single" w:color="000000" w:sz="4" w:space="0"/>
            </w:tcBorders>
            <w:noWrap/>
            <w:vAlign w:val="center"/>
          </w:tcPr>
          <w:p w14:paraId="56871D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368D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蛋白质组件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（分离乳清蛋白型）</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1AD1881D">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①</w:t>
            </w:r>
            <w:r>
              <w:rPr>
                <w:rFonts w:hint="eastAsia" w:ascii="宋体" w:hAnsi="宋体" w:eastAsia="宋体" w:cs="宋体"/>
                <w:i w:val="0"/>
                <w:iCs w:val="0"/>
                <w:color w:val="000000"/>
                <w:kern w:val="0"/>
                <w:sz w:val="20"/>
                <w:szCs w:val="20"/>
                <w:u w:val="none"/>
                <w:lang w:val="en-US" w:eastAsia="zh-CN" w:bidi="ar"/>
              </w:rPr>
              <w:t>蛋白质（g）＞ 80.0/100g；碳水化合物＜5g/100g;</w:t>
            </w:r>
          </w:p>
          <w:p w14:paraId="76290A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5CC0A7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★②配料表第一配料名称为分离乳清蛋白；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③</w:t>
            </w:r>
            <w:r>
              <w:rPr>
                <w:rFonts w:hint="eastAsia" w:ascii="宋体" w:hAnsi="宋体" w:eastAsia="宋体" w:cs="宋体"/>
                <w:i w:val="0"/>
                <w:iCs w:val="0"/>
                <w:color w:val="000000"/>
                <w:kern w:val="0"/>
                <w:sz w:val="20"/>
                <w:szCs w:val="20"/>
                <w:u w:val="none"/>
                <w:lang w:val="en-US" w:eastAsia="zh-CN" w:bidi="ar"/>
              </w:rPr>
              <w:t>适用于10岁以上人群</w:t>
            </w:r>
            <w:r>
              <w:rPr>
                <w:rFonts w:hint="eastAsia" w:ascii="宋体" w:hAnsi="宋体" w:cs="宋体"/>
                <w:i w:val="0"/>
                <w:iCs w:val="0"/>
                <w:color w:val="000000"/>
                <w:kern w:val="0"/>
                <w:sz w:val="20"/>
                <w:szCs w:val="20"/>
                <w:u w:val="none"/>
                <w:lang w:val="en-US" w:eastAsia="zh-CN" w:bidi="ar"/>
              </w:rPr>
              <w:t>。</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4FC15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50kg</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4B16F7B1">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6111D41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2E8CD49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r>
      <w:tr w14:paraId="1D29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468" w:type="dxa"/>
            <w:tcBorders>
              <w:top w:val="single" w:color="000000" w:sz="4" w:space="0"/>
              <w:left w:val="single" w:color="auto" w:sz="4" w:space="0"/>
              <w:bottom w:val="single" w:color="000000" w:sz="4" w:space="0"/>
              <w:right w:val="single" w:color="000000" w:sz="4" w:space="0"/>
            </w:tcBorders>
            <w:noWrap/>
            <w:vAlign w:val="center"/>
          </w:tcPr>
          <w:p w14:paraId="7ED8D7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7D63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u w:val="none"/>
                <w:lang w:val="en-US" w:eastAsia="zh-CN" w:bidi="ar"/>
              </w:rPr>
              <w:t>碳</w:t>
            </w:r>
            <w:r>
              <w:rPr>
                <w:rFonts w:hint="eastAsia" w:ascii="宋体" w:hAnsi="宋体" w:eastAsia="宋体" w:cs="宋体"/>
                <w:i w:val="0"/>
                <w:iCs w:val="0"/>
                <w:color w:val="000000"/>
                <w:kern w:val="0"/>
                <w:sz w:val="20"/>
                <w:szCs w:val="20"/>
                <w:u w:val="none"/>
                <w:lang w:val="en-US" w:eastAsia="zh-CN" w:bidi="ar"/>
              </w:rPr>
              <w:t>水化合物组件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（10岁以上适用）</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18EBC7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①</w:t>
            </w:r>
            <w:r>
              <w:rPr>
                <w:rFonts w:hint="eastAsia" w:ascii="宋体" w:hAnsi="宋体" w:eastAsia="宋体" w:cs="宋体"/>
                <w:i w:val="0"/>
                <w:iCs w:val="0"/>
                <w:color w:val="000000"/>
                <w:kern w:val="0"/>
                <w:sz w:val="20"/>
                <w:szCs w:val="20"/>
                <w:u w:val="none"/>
                <w:lang w:val="en-US" w:eastAsia="zh-CN" w:bidi="ar"/>
              </w:rPr>
              <w:t>蛋白质、脂肪含量为0，碳水化合物含量12.5g/100ml；</w:t>
            </w:r>
          </w:p>
          <w:p w14:paraId="4E6B90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②</w:t>
            </w:r>
            <w:r>
              <w:rPr>
                <w:rFonts w:hint="eastAsia" w:ascii="宋体" w:hAnsi="宋体" w:eastAsia="宋体" w:cs="宋体"/>
                <w:i w:val="0"/>
                <w:iCs w:val="0"/>
                <w:color w:val="000000"/>
                <w:kern w:val="0"/>
                <w:sz w:val="20"/>
                <w:szCs w:val="20"/>
                <w:u w:val="none"/>
                <w:lang w:val="en-US" w:eastAsia="zh-CN" w:bidi="ar"/>
              </w:rPr>
              <w:t>液体；适用于10岁以上人群</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44C0C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20L</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00D5F9F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4EB3C04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192D9B2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64CA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8" w:type="dxa"/>
            <w:tcBorders>
              <w:top w:val="single" w:color="000000" w:sz="4" w:space="0"/>
              <w:left w:val="single" w:color="auto" w:sz="4" w:space="0"/>
              <w:bottom w:val="nil"/>
              <w:right w:val="single" w:color="000000" w:sz="4" w:space="0"/>
            </w:tcBorders>
            <w:noWrap/>
            <w:vAlign w:val="center"/>
          </w:tcPr>
          <w:p w14:paraId="6F61F8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34" w:type="dxa"/>
            <w:tcBorders>
              <w:top w:val="single" w:color="000000" w:sz="4" w:space="0"/>
              <w:left w:val="single" w:color="000000" w:sz="4" w:space="0"/>
              <w:bottom w:val="nil"/>
              <w:right w:val="single" w:color="000000" w:sz="4" w:space="0"/>
            </w:tcBorders>
            <w:noWrap w:val="0"/>
            <w:vAlign w:val="center"/>
          </w:tcPr>
          <w:p w14:paraId="5CBA0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碳水化合物组件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（1岁以上适用）</w:t>
            </w:r>
          </w:p>
        </w:tc>
        <w:tc>
          <w:tcPr>
            <w:tcW w:w="3463" w:type="dxa"/>
            <w:tcBorders>
              <w:top w:val="single" w:color="000000" w:sz="4" w:space="0"/>
              <w:left w:val="single" w:color="000000" w:sz="4" w:space="0"/>
              <w:bottom w:val="nil"/>
              <w:right w:val="single" w:color="000000" w:sz="4" w:space="0"/>
            </w:tcBorders>
            <w:noWrap w:val="0"/>
            <w:vAlign w:val="center"/>
          </w:tcPr>
          <w:p w14:paraId="22E7417A">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①</w:t>
            </w:r>
            <w:r>
              <w:rPr>
                <w:rFonts w:hint="eastAsia" w:ascii="宋体" w:hAnsi="宋体" w:eastAsia="宋体" w:cs="宋体"/>
                <w:i w:val="0"/>
                <w:iCs w:val="0"/>
                <w:color w:val="000000"/>
                <w:kern w:val="0"/>
                <w:sz w:val="20"/>
                <w:szCs w:val="20"/>
                <w:u w:val="none"/>
                <w:lang w:val="en-US" w:eastAsia="zh-CN" w:bidi="ar"/>
              </w:rPr>
              <w:t>蛋白质、脂肪含量为零；</w:t>
            </w:r>
          </w:p>
          <w:p w14:paraId="745112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碳水化合物含量（g）12.5g/100ml；</w:t>
            </w:r>
          </w:p>
          <w:p w14:paraId="3582B9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②液体；适用于1岁以上人群</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00405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20L</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1668D66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45815A3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49B2F57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150F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68" w:type="dxa"/>
            <w:tcBorders>
              <w:top w:val="single" w:color="000000" w:sz="4" w:space="0"/>
              <w:left w:val="single" w:color="auto" w:sz="4" w:space="0"/>
              <w:bottom w:val="nil"/>
              <w:right w:val="single" w:color="000000" w:sz="4" w:space="0"/>
            </w:tcBorders>
            <w:noWrap/>
            <w:vAlign w:val="center"/>
          </w:tcPr>
          <w:p w14:paraId="1446F0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812B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增稠配方组件</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1CC14C14">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①</w:t>
            </w:r>
            <w:r>
              <w:rPr>
                <w:rFonts w:hint="eastAsia" w:ascii="宋体" w:hAnsi="宋体" w:eastAsia="宋体" w:cs="宋体"/>
                <w:i w:val="0"/>
                <w:iCs w:val="0"/>
                <w:color w:val="000000"/>
                <w:kern w:val="0"/>
                <w:sz w:val="20"/>
                <w:szCs w:val="20"/>
                <w:u w:val="none"/>
                <w:lang w:val="en-US" w:eastAsia="zh-CN" w:bidi="ar"/>
              </w:rPr>
              <w:t>能量密度＞2.6kcal/g；</w:t>
            </w:r>
          </w:p>
          <w:p w14:paraId="55DA1E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蛋白质＞0.2g/100g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脂肪含量为0，碳水化合物含量＞52g/100g；</w:t>
            </w:r>
          </w:p>
          <w:p w14:paraId="5F1845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②</w:t>
            </w:r>
            <w:r>
              <w:rPr>
                <w:rFonts w:hint="eastAsia" w:ascii="宋体" w:hAnsi="宋体" w:eastAsia="宋体" w:cs="宋体"/>
                <w:i w:val="0"/>
                <w:iCs w:val="0"/>
                <w:color w:val="000000"/>
                <w:kern w:val="0"/>
                <w:sz w:val="20"/>
                <w:szCs w:val="20"/>
                <w:u w:val="none"/>
                <w:lang w:val="en-US" w:eastAsia="zh-CN" w:bidi="ar"/>
              </w:rPr>
              <w:t>膳食纤维＞30g/100g粉剂。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③适用于10岁以上吞咽困难或者有误吸风险人群适用</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3E085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8Kg</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3AD0EEA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62852F7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02AB3AB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365E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8" w:type="dxa"/>
            <w:tcBorders>
              <w:top w:val="single" w:color="000000" w:sz="4" w:space="0"/>
              <w:left w:val="single" w:color="auto" w:sz="4" w:space="0"/>
              <w:bottom w:val="nil"/>
              <w:right w:val="single" w:color="000000" w:sz="4" w:space="0"/>
            </w:tcBorders>
            <w:noWrap/>
            <w:vAlign w:val="center"/>
          </w:tcPr>
          <w:p w14:paraId="192A41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34" w:type="dxa"/>
            <w:tcBorders>
              <w:top w:val="single" w:color="000000" w:sz="4" w:space="0"/>
              <w:left w:val="single" w:color="000000" w:sz="4" w:space="0"/>
              <w:bottom w:val="nil"/>
              <w:right w:val="single" w:color="000000" w:sz="4" w:space="0"/>
            </w:tcBorders>
            <w:noWrap w:val="0"/>
            <w:vAlign w:val="center"/>
          </w:tcPr>
          <w:p w14:paraId="56AB1837">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电解质配方组件</w:t>
            </w:r>
          </w:p>
        </w:tc>
        <w:tc>
          <w:tcPr>
            <w:tcW w:w="3463" w:type="dxa"/>
            <w:tcBorders>
              <w:top w:val="single" w:color="000000" w:sz="4" w:space="0"/>
              <w:left w:val="single" w:color="000000" w:sz="4" w:space="0"/>
              <w:bottom w:val="nil"/>
              <w:right w:val="single" w:color="000000" w:sz="4" w:space="0"/>
            </w:tcBorders>
            <w:noWrap w:val="0"/>
            <w:vAlign w:val="center"/>
          </w:tcPr>
          <w:p w14:paraId="21FF7599">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①</w:t>
            </w:r>
            <w:r>
              <w:rPr>
                <w:rFonts w:hint="eastAsia" w:ascii="宋体" w:hAnsi="宋体" w:eastAsia="宋体" w:cs="宋体"/>
                <w:i w:val="0"/>
                <w:iCs w:val="0"/>
                <w:color w:val="000000"/>
                <w:kern w:val="0"/>
                <w:sz w:val="20"/>
                <w:szCs w:val="20"/>
                <w:u w:val="none"/>
                <w:lang w:val="en-US" w:eastAsia="zh-CN" w:bidi="ar"/>
              </w:rPr>
              <w:t>碳水化合物＜1.5g/100g；</w:t>
            </w:r>
          </w:p>
          <w:p w14:paraId="43B6B7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0脂肪；</w:t>
            </w:r>
          </w:p>
          <w:p w14:paraId="57392F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★②渗透压≤245mOsmol/kg。</w:t>
            </w:r>
          </w:p>
          <w:p w14:paraId="45DF244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③液体，因腹泻导致轻至中度脱水需要补充水及电解质的1岁以上人群</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6BB1B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10L</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3222995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30161E6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69EAA60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106F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68" w:type="dxa"/>
            <w:tcBorders>
              <w:top w:val="single" w:color="000000" w:sz="4" w:space="0"/>
              <w:left w:val="single" w:color="auto" w:sz="4" w:space="0"/>
              <w:bottom w:val="nil"/>
              <w:right w:val="single" w:color="000000" w:sz="4" w:space="0"/>
            </w:tcBorders>
            <w:noWrap/>
            <w:vAlign w:val="center"/>
          </w:tcPr>
          <w:p w14:paraId="11295E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AEF7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流质配方组件</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227E9019">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①</w:t>
            </w:r>
            <w:r>
              <w:rPr>
                <w:rFonts w:hint="eastAsia" w:ascii="宋体" w:hAnsi="宋体" w:eastAsia="宋体" w:cs="宋体"/>
                <w:i w:val="0"/>
                <w:iCs w:val="0"/>
                <w:color w:val="000000"/>
                <w:kern w:val="0"/>
                <w:sz w:val="20"/>
                <w:szCs w:val="20"/>
                <w:u w:val="none"/>
                <w:lang w:val="en-US" w:eastAsia="zh-CN" w:bidi="ar"/>
              </w:rPr>
              <w:t>能量密度＞3.6kcal/g；</w:t>
            </w:r>
          </w:p>
          <w:p w14:paraId="1F7E77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蛋白质＞17g/100g；</w:t>
            </w:r>
          </w:p>
          <w:p w14:paraId="594C78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②</w:t>
            </w:r>
            <w:r>
              <w:rPr>
                <w:rFonts w:hint="eastAsia" w:ascii="宋体" w:hAnsi="宋体" w:eastAsia="宋体" w:cs="宋体"/>
                <w:i w:val="0"/>
                <w:iCs w:val="0"/>
                <w:color w:val="000000"/>
                <w:kern w:val="0"/>
                <w:sz w:val="20"/>
                <w:szCs w:val="20"/>
                <w:u w:val="none"/>
                <w:lang w:val="en-US" w:eastAsia="zh-CN" w:bidi="ar"/>
              </w:rPr>
              <w:t>脂肪含量为0，碳水化合物含量＞70g/100g；</w:t>
            </w:r>
          </w:p>
          <w:p w14:paraId="235CB9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③</w:t>
            </w:r>
            <w:r>
              <w:rPr>
                <w:rFonts w:hint="eastAsia" w:ascii="宋体" w:hAnsi="宋体" w:eastAsia="宋体" w:cs="宋体"/>
                <w:i w:val="0"/>
                <w:iCs w:val="0"/>
                <w:color w:val="000000"/>
                <w:kern w:val="0"/>
                <w:sz w:val="20"/>
                <w:szCs w:val="20"/>
                <w:u w:val="none"/>
                <w:lang w:val="en-US" w:eastAsia="zh-CN" w:bidi="ar"/>
              </w:rPr>
              <w:t>粉剂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适用于10岁以上限制脂肪摄入人群适用</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7D74C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11BFE7A8">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3AD1A22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5CF0EA3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r>
      <w:tr w14:paraId="4D1B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8" w:type="dxa"/>
            <w:tcBorders>
              <w:top w:val="single" w:color="000000" w:sz="4" w:space="0"/>
              <w:left w:val="single" w:color="auto" w:sz="4" w:space="0"/>
              <w:bottom w:val="single" w:color="000000" w:sz="4" w:space="0"/>
              <w:right w:val="single" w:color="000000" w:sz="4" w:space="0"/>
            </w:tcBorders>
            <w:noWrap/>
            <w:vAlign w:val="center"/>
          </w:tcPr>
          <w:p w14:paraId="5CBB47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6A51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肠内营养袋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（300ml-500ml）</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228457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★采用PE食品级材料，口服管饲通用，有防盗环（安全扣），可与针式泵管连接，袋身印制标签和刻度。</w:t>
            </w:r>
          </w:p>
        </w:tc>
        <w:tc>
          <w:tcPr>
            <w:tcW w:w="769" w:type="dxa"/>
            <w:tcBorders>
              <w:top w:val="single" w:color="000000" w:sz="4" w:space="0"/>
              <w:left w:val="single" w:color="000000" w:sz="4" w:space="0"/>
              <w:bottom w:val="single" w:color="000000" w:sz="4" w:space="0"/>
              <w:right w:val="single" w:color="auto" w:sz="4" w:space="0"/>
            </w:tcBorders>
            <w:noWrap w:val="0"/>
            <w:vAlign w:val="center"/>
          </w:tcPr>
          <w:p w14:paraId="61C60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10000个</w:t>
            </w:r>
          </w:p>
        </w:tc>
        <w:tc>
          <w:tcPr>
            <w:tcW w:w="1268" w:type="dxa"/>
            <w:tcBorders>
              <w:top w:val="single" w:color="000000" w:sz="4" w:space="0"/>
              <w:left w:val="single" w:color="000000" w:sz="4" w:space="0"/>
              <w:bottom w:val="single" w:color="000000" w:sz="4" w:space="0"/>
              <w:right w:val="single" w:color="auto" w:sz="4" w:space="0"/>
            </w:tcBorders>
            <w:noWrap w:val="0"/>
            <w:vAlign w:val="center"/>
          </w:tcPr>
          <w:p w14:paraId="235B5C3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6403D2D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noWrap w:val="0"/>
            <w:vAlign w:val="center"/>
          </w:tcPr>
          <w:p w14:paraId="5B8968A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1ED6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34" w:type="dxa"/>
            <w:gridSpan w:val="4"/>
            <w:tcBorders>
              <w:top w:val="single" w:color="000000" w:sz="4" w:space="0"/>
              <w:left w:val="single" w:color="auto" w:sz="4" w:space="0"/>
              <w:bottom w:val="single" w:color="auto" w:sz="4" w:space="0"/>
              <w:right w:val="single" w:color="auto" w:sz="4" w:space="0"/>
            </w:tcBorders>
            <w:noWrap/>
            <w:vAlign w:val="center"/>
          </w:tcPr>
          <w:p w14:paraId="7DCDE4F3">
            <w:pPr>
              <w:keepNext w:val="0"/>
              <w:keepLines w:val="0"/>
              <w:widowControl/>
              <w:suppressLineNumbers w:val="0"/>
              <w:spacing w:line="360" w:lineRule="auto"/>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注：</w:t>
            </w:r>
            <w:r>
              <w:rPr>
                <w:rFonts w:hint="default" w:ascii="Times New Roman" w:hAnsi="Times New Roman" w:eastAsia="宋体" w:cs="Times New Roman"/>
                <w:b/>
                <w:bCs/>
                <w:color w:val="000000"/>
                <w:kern w:val="0"/>
                <w:sz w:val="22"/>
                <w:szCs w:val="22"/>
                <w:lang w:val="en-US" w:eastAsia="zh-CN" w:bidi="ar"/>
              </w:rPr>
              <w:t>1</w:t>
            </w:r>
            <w:r>
              <w:rPr>
                <w:rFonts w:hint="eastAsia" w:ascii="宋体" w:hAnsi="宋体" w:eastAsia="宋体" w:cs="宋体"/>
                <w:b/>
                <w:bCs/>
                <w:color w:val="000000"/>
                <w:kern w:val="0"/>
                <w:sz w:val="22"/>
                <w:szCs w:val="22"/>
                <w:lang w:val="en-US" w:eastAsia="zh-CN" w:bidi="ar"/>
              </w:rPr>
              <w:t>、投标人所投产品（除15号产品）须均为特殊医学用途配方食品，投标文件中须提供国家市场监督管理总局出具的所投产品特殊医学用途配方食品注册证书原件扫描件</w:t>
            </w:r>
            <w:r>
              <w:rPr>
                <w:rFonts w:hint="eastAsia" w:ascii="宋体" w:hAnsi="宋体" w:cs="宋体"/>
                <w:b/>
                <w:bCs/>
                <w:color w:val="000000"/>
                <w:kern w:val="0"/>
                <w:sz w:val="22"/>
                <w:szCs w:val="22"/>
                <w:lang w:val="en-US" w:eastAsia="zh-CN" w:bidi="ar"/>
              </w:rPr>
              <w:t>或复印件</w:t>
            </w:r>
            <w:r>
              <w:rPr>
                <w:rFonts w:hint="eastAsia" w:ascii="宋体" w:hAnsi="宋体" w:eastAsia="宋体" w:cs="宋体"/>
                <w:b/>
                <w:bCs/>
                <w:color w:val="000000"/>
                <w:kern w:val="0"/>
                <w:sz w:val="22"/>
                <w:szCs w:val="22"/>
                <w:lang w:val="en-US" w:eastAsia="zh-CN" w:bidi="ar"/>
              </w:rPr>
              <w:t>，未提供的即为不实质性响应，将导致投标无效。</w:t>
            </w:r>
          </w:p>
          <w:p w14:paraId="1A94A7A1">
            <w:pPr>
              <w:pStyle w:val="3"/>
              <w:spacing w:after="0" w:line="520" w:lineRule="exact"/>
              <w:rPr>
                <w:rFonts w:hint="eastAsia" w:eastAsia="宋体" w:cs="Times New Roman"/>
                <w:sz w:val="24"/>
              </w:rPr>
            </w:pPr>
            <w:r>
              <w:rPr>
                <w:rFonts w:hint="eastAsia" w:ascii="宋体" w:hAnsi="宋体" w:eastAsia="宋体" w:cs="宋体"/>
                <w:b/>
                <w:bCs/>
                <w:color w:val="000000"/>
                <w:kern w:val="0"/>
                <w:sz w:val="22"/>
                <w:szCs w:val="22"/>
                <w:lang w:val="en-US" w:eastAsia="zh-CN" w:bidi="ar"/>
              </w:rPr>
              <w:t>2、</w:t>
            </w:r>
            <w:r>
              <w:rPr>
                <w:rFonts w:hint="eastAsia" w:eastAsia="宋体" w:cs="Times New Roman"/>
                <w:sz w:val="24"/>
              </w:rPr>
              <w:t>采购需求中：带“★”参数参与评分；非“★”参数不参与评分，但必须完全响应。</w:t>
            </w:r>
          </w:p>
          <w:p w14:paraId="68E2F121">
            <w:pPr>
              <w:keepNext w:val="0"/>
              <w:keepLines w:val="0"/>
              <w:widowControl/>
              <w:suppressLineNumbers w:val="0"/>
              <w:spacing w:line="360" w:lineRule="auto"/>
              <w:jc w:val="left"/>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color w:val="000000"/>
                <w:kern w:val="0"/>
                <w:sz w:val="22"/>
                <w:szCs w:val="22"/>
                <w:lang w:val="en-US" w:eastAsia="zh-CN" w:bidi="ar"/>
              </w:rPr>
              <w:t>3</w:t>
            </w:r>
            <w:r>
              <w:rPr>
                <w:rFonts w:hint="eastAsia" w:ascii="宋体" w:hAnsi="宋体" w:eastAsia="宋体" w:cs="宋体"/>
                <w:b/>
                <w:bCs/>
                <w:color w:val="000000"/>
                <w:kern w:val="0"/>
                <w:sz w:val="22"/>
                <w:szCs w:val="22"/>
                <w:lang w:val="en-US" w:eastAsia="zh-CN" w:bidi="ar"/>
              </w:rPr>
              <w:t>、配送清单中预计年采购量为采购人在服务期限内的预估年采购数量，与中标人结算时以实际使用的合格产品数量为准</w:t>
            </w:r>
            <w:r>
              <w:rPr>
                <w:rFonts w:hint="eastAsia" w:ascii="宋体" w:hAnsi="宋体" w:cs="宋体"/>
                <w:b/>
                <w:bCs/>
                <w:color w:val="000000"/>
                <w:kern w:val="0"/>
                <w:sz w:val="22"/>
                <w:szCs w:val="22"/>
                <w:lang w:val="en-US" w:eastAsia="zh-CN" w:bidi="ar"/>
              </w:rPr>
              <w:t>。</w:t>
            </w:r>
          </w:p>
        </w:tc>
        <w:tc>
          <w:tcPr>
            <w:tcW w:w="1268" w:type="dxa"/>
            <w:tcBorders>
              <w:top w:val="single" w:color="000000" w:sz="4" w:space="0"/>
              <w:left w:val="single" w:color="000000" w:sz="4" w:space="0"/>
              <w:bottom w:val="single" w:color="auto" w:sz="4" w:space="0"/>
              <w:right w:val="single" w:color="auto" w:sz="4" w:space="0"/>
            </w:tcBorders>
            <w:noWrap w:val="0"/>
            <w:vAlign w:val="center"/>
          </w:tcPr>
          <w:p w14:paraId="203B6C5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283" w:type="dxa"/>
            <w:tcBorders>
              <w:top w:val="single" w:color="000000" w:sz="4" w:space="0"/>
              <w:left w:val="single" w:color="000000" w:sz="4" w:space="0"/>
              <w:bottom w:val="single" w:color="auto" w:sz="4" w:space="0"/>
              <w:right w:val="single" w:color="auto" w:sz="4" w:space="0"/>
            </w:tcBorders>
            <w:noWrap w:val="0"/>
            <w:vAlign w:val="center"/>
          </w:tcPr>
          <w:p w14:paraId="3AD141F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1283" w:type="dxa"/>
            <w:tcBorders>
              <w:top w:val="single" w:color="000000" w:sz="4" w:space="0"/>
              <w:left w:val="single" w:color="000000" w:sz="4" w:space="0"/>
              <w:bottom w:val="single" w:color="auto" w:sz="4" w:space="0"/>
              <w:right w:val="single" w:color="auto" w:sz="4" w:space="0"/>
            </w:tcBorders>
            <w:noWrap w:val="0"/>
            <w:vAlign w:val="center"/>
          </w:tcPr>
          <w:p w14:paraId="4B1638D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bl>
    <w:p w14:paraId="417345DD">
      <w:pPr>
        <w:pStyle w:val="12"/>
        <w:rPr>
          <w:rFonts w:hint="eastAsia"/>
          <w:lang w:eastAsia="zh-CN"/>
        </w:rPr>
      </w:pPr>
    </w:p>
    <w:p w14:paraId="58CFC4E3">
      <w:pPr>
        <w:spacing w:line="280" w:lineRule="exact"/>
        <w:rPr>
          <w:rFonts w:hint="eastAsia" w:ascii="仿宋" w:hAnsi="仿宋" w:eastAsia="仿宋"/>
          <w:b/>
          <w:color w:val="auto"/>
          <w:szCs w:val="21"/>
          <w:lang w:eastAsia="zh-CN"/>
        </w:rPr>
      </w:pPr>
    </w:p>
    <w:p w14:paraId="1370A61F">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default" w:ascii="仿宋" w:hAnsi="仿宋" w:eastAsia="仿宋" w:cs="仿宋"/>
          <w:color w:val="auto"/>
          <w:sz w:val="34"/>
          <w:szCs w:val="34"/>
          <w:lang w:val="en-US" w:eastAsia="zh-CN"/>
        </w:rPr>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5CB14FA0-1CB2-4AEB-832F-AE2F88EA1FB3}"/>
  </w:font>
  <w:font w:name="仿宋_GB2312">
    <w:panose1 w:val="02010609030101010101"/>
    <w:charset w:val="86"/>
    <w:family w:val="auto"/>
    <w:pitch w:val="default"/>
    <w:sig w:usb0="00000001" w:usb1="080E0000" w:usb2="00000000" w:usb3="00000000" w:csb0="00040000" w:csb1="00000000"/>
    <w:embedRegular r:id="rId2" w:fontKey="{03DE5AAF-EEA7-4B26-92B3-1DF2FABC9B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1E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1F8A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91F8A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45185"/>
    <w:multiLevelType w:val="singleLevel"/>
    <w:tmpl w:val="3CE451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ODE4ZTdhZWU4ODdhMzE3NDUwMjNjMWRmZTI1MGEifQ=="/>
  </w:docVars>
  <w:rsids>
    <w:rsidRoot w:val="00172A27"/>
    <w:rsid w:val="08807264"/>
    <w:rsid w:val="08C445CE"/>
    <w:rsid w:val="090328D7"/>
    <w:rsid w:val="0B344B68"/>
    <w:rsid w:val="1110083C"/>
    <w:rsid w:val="11330220"/>
    <w:rsid w:val="1312140E"/>
    <w:rsid w:val="1A2F0E9E"/>
    <w:rsid w:val="1BA97118"/>
    <w:rsid w:val="1D422BC3"/>
    <w:rsid w:val="1E2A1B70"/>
    <w:rsid w:val="20776154"/>
    <w:rsid w:val="2C353990"/>
    <w:rsid w:val="2C5C2B8F"/>
    <w:rsid w:val="2EDC4A87"/>
    <w:rsid w:val="306E6410"/>
    <w:rsid w:val="33B82047"/>
    <w:rsid w:val="343B129C"/>
    <w:rsid w:val="35B619D8"/>
    <w:rsid w:val="39351F57"/>
    <w:rsid w:val="3DEA4734"/>
    <w:rsid w:val="3FF37CEE"/>
    <w:rsid w:val="42393597"/>
    <w:rsid w:val="43D73918"/>
    <w:rsid w:val="4BCE5B99"/>
    <w:rsid w:val="4EE5681A"/>
    <w:rsid w:val="505B486C"/>
    <w:rsid w:val="546C5149"/>
    <w:rsid w:val="57D33DEF"/>
    <w:rsid w:val="5DA10E46"/>
    <w:rsid w:val="60D45973"/>
    <w:rsid w:val="61C76A42"/>
    <w:rsid w:val="63F63EE3"/>
    <w:rsid w:val="675820AE"/>
    <w:rsid w:val="68D26669"/>
    <w:rsid w:val="6FF228A9"/>
    <w:rsid w:val="7174447F"/>
    <w:rsid w:val="74F73B54"/>
    <w:rsid w:val="7E057CDF"/>
    <w:rsid w:val="7FF2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Times New Roman" w:hAnsi="Times New Roman" w:eastAsia="宋体" w:cs="Times New Roman"/>
      <w:szCs w:val="20"/>
    </w:rPr>
  </w:style>
  <w:style w:type="paragraph" w:styleId="3">
    <w:name w:val="Body Text"/>
    <w:basedOn w:val="1"/>
    <w:next w:val="4"/>
    <w:unhideWhenUsed/>
    <w:qFormat/>
    <w:uiPriority w:val="99"/>
    <w:pPr>
      <w:spacing w:after="120"/>
    </w:pPr>
  </w:style>
  <w:style w:type="paragraph" w:customStyle="1" w:styleId="4">
    <w:name w:val="目录 71"/>
    <w:basedOn w:val="1"/>
    <w:next w:val="1"/>
    <w:qFormat/>
    <w:uiPriority w:val="0"/>
    <w:pPr>
      <w:ind w:left="2520"/>
    </w:pPr>
    <w:rPr>
      <w:rFonts w:ascii="Calibri"/>
    </w:rPr>
  </w:style>
  <w:style w:type="paragraph" w:styleId="5">
    <w:name w:val="Body Text Indent"/>
    <w:basedOn w:val="1"/>
    <w:semiHidden/>
    <w:qFormat/>
    <w:uiPriority w:val="0"/>
    <w:pPr>
      <w:ind w:firstLine="560" w:firstLineChars="200"/>
    </w:pPr>
    <w:rPr>
      <w:sz w:val="28"/>
    </w:rPr>
  </w:style>
  <w:style w:type="paragraph" w:styleId="6">
    <w:name w:val="Plain Text"/>
    <w:basedOn w:val="1"/>
    <w:qFormat/>
    <w:uiPriority w:val="0"/>
    <w:rPr>
      <w:rFonts w:ascii="宋体" w:hAnsi="Courier New"/>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Title"/>
    <w:basedOn w:val="1"/>
    <w:qFormat/>
    <w:uiPriority w:val="1"/>
    <w:pPr>
      <w:spacing w:before="22"/>
      <w:ind w:left="1499" w:right="1500"/>
      <w:jc w:val="center"/>
    </w:pPr>
    <w:rPr>
      <w:rFonts w:ascii="黑体" w:hAnsi="黑体" w:eastAsia="黑体" w:cs="黑体"/>
      <w:sz w:val="36"/>
      <w:szCs w:val="36"/>
    </w:rPr>
  </w:style>
  <w:style w:type="paragraph" w:styleId="12">
    <w:name w:val="Body Text First Indent 2"/>
    <w:basedOn w:val="5"/>
    <w:qFormat/>
    <w:uiPriority w:val="0"/>
    <w:pPr>
      <w:spacing w:after="120" w:line="312" w:lineRule="atLeast"/>
      <w:ind w:left="420" w:firstLine="420"/>
    </w:pPr>
    <w:rPr>
      <w:rFonts w:ascii="Times New Roman" w:eastAsia="宋体"/>
      <w:sz w:val="24"/>
    </w:rPr>
  </w:style>
  <w:style w:type="table" w:styleId="14">
    <w:name w:val="Table Grid"/>
    <w:basedOn w:val="13"/>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style4"/>
    <w:basedOn w:val="1"/>
    <w:next w:val="18"/>
    <w:qFormat/>
    <w:uiPriority w:val="0"/>
    <w:pPr>
      <w:widowControl/>
      <w:spacing w:before="280" w:after="280"/>
    </w:pPr>
    <w:rPr>
      <w:rFonts w:ascii="宋体" w:hAnsi="Times New Roman" w:eastAsia="宋体" w:cs="Times New Roman"/>
      <w:sz w:val="18"/>
    </w:rPr>
  </w:style>
  <w:style w:type="paragraph" w:customStyle="1" w:styleId="18">
    <w:name w:val="2"/>
    <w:next w:val="1"/>
    <w:qFormat/>
    <w:uiPriority w:val="0"/>
    <w:pPr>
      <w:widowControl w:val="0"/>
      <w:jc w:val="both"/>
    </w:pPr>
    <w:rPr>
      <w:rFonts w:ascii="Calibri" w:hAnsi="Calibri" w:eastAsia="宋体" w:cs="Times New Roman"/>
      <w:sz w:val="21"/>
      <w:szCs w:val="22"/>
      <w:lang w:val="en-US" w:eastAsia="zh-CN" w:bidi="ar-SA"/>
    </w:rPr>
  </w:style>
  <w:style w:type="paragraph" w:styleId="19">
    <w:name w:val="List Paragraph"/>
    <w:basedOn w:val="1"/>
    <w:qFormat/>
    <w:uiPriority w:val="34"/>
    <w:pPr>
      <w:ind w:firstLine="420" w:firstLineChars="200"/>
    </w:pPr>
  </w:style>
  <w:style w:type="character" w:customStyle="1" w:styleId="20">
    <w:name w:val="NormalCharacter"/>
    <w:qFormat/>
    <w:uiPriority w:val="0"/>
  </w:style>
  <w:style w:type="table" w:customStyle="1" w:styleId="21">
    <w:name w:val="Table Normal"/>
    <w:basedOn w:val="13"/>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paragraph" w:customStyle="1" w:styleId="23">
    <w:name w:val="Table Paragraph"/>
    <w:basedOn w:val="1"/>
    <w:qFormat/>
    <w:uiPriority w:val="1"/>
    <w:pPr>
      <w:spacing w:before="47"/>
      <w:ind w:left="107"/>
    </w:pPr>
  </w:style>
  <w:style w:type="paragraph" w:customStyle="1" w:styleId="24">
    <w:name w:val="xl31"/>
    <w:basedOn w:val="1"/>
    <w:qFormat/>
    <w:uiPriority w:val="0"/>
    <w:pPr>
      <w:widowControl/>
      <w:spacing w:before="100" w:beforeAutospacing="1" w:after="10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3406</Words>
  <Characters>3878</Characters>
  <Lines>1</Lines>
  <Paragraphs>1</Paragraphs>
  <TotalTime>1</TotalTime>
  <ScaleCrop>false</ScaleCrop>
  <LinksUpToDate>false</LinksUpToDate>
  <CharactersWithSpaces>3992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2024-09-24T10:07:00Z</dcterms:created>
  <dc:creator>Y</dc:creator>
  <cp:lastModifiedBy>Administrator</cp:lastModifiedBy>
  <cp:lastPrinted>2024-09-26T06:51:00Z</cp:lastPrinted>
  <dcterms:modified xsi:type="dcterms:W3CDTF">2025-09-18T09:22:52Z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387BBD8A731B46C285308EBD4B4D08A4_13</vt:lpwstr>
  </property>
  <property fmtid="{D5CDD505-2E9C-101B-9397-08002B2CF9AE}" pid="4" name="KSOTemplateDocerSaveRecord">
    <vt:lpwstr>eyJoZGlkIjoiOWQ3MmNkNDRjOTllYTcwMzM1MWZlZDM5NDI0NTBiMjkiLCJ1c2VySWQiOiIyNjI4MzgyOSJ9</vt:lpwstr>
  </property>
</Properties>
</file>