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7823">
      <w:pPr>
        <w:tabs>
          <w:tab w:val="left" w:pos="420"/>
        </w:tabs>
        <w:spacing w:before="360" w:beforeLines="150" w:line="240" w:lineRule="auto"/>
        <w:jc w:val="center"/>
        <w:rPr>
          <w:rFonts w:hint="eastAsia" w:ascii="宋体" w:hAnsi="宋体"/>
          <w:b/>
          <w:bCs/>
          <w:sz w:val="52"/>
          <w:szCs w:val="52"/>
        </w:rPr>
      </w:pPr>
    </w:p>
    <w:p w14:paraId="07278028">
      <w:pPr>
        <w:tabs>
          <w:tab w:val="left" w:pos="420"/>
        </w:tabs>
        <w:spacing w:before="360" w:beforeLines="150" w:line="240" w:lineRule="auto"/>
        <w:jc w:val="center"/>
        <w:rPr>
          <w:rFonts w:hint="eastAsia" w:ascii="宋体" w:hAnsi="宋体" w:eastAsia="宋体"/>
          <w:b/>
          <w:bCs/>
          <w:sz w:val="48"/>
          <w:szCs w:val="48"/>
          <w:lang w:eastAsia="zh-CN"/>
        </w:rPr>
      </w:pPr>
      <w:bookmarkStart w:id="0" w:name="OLE_LINK19"/>
      <w:r>
        <w:rPr>
          <w:rFonts w:hint="eastAsia" w:ascii="宋体" w:hAnsi="宋体"/>
          <w:b/>
          <w:bCs/>
          <w:sz w:val="48"/>
          <w:szCs w:val="48"/>
          <w:lang w:eastAsia="zh-CN"/>
        </w:rPr>
        <w:t>竞争性磋商文件</w:t>
      </w:r>
    </w:p>
    <w:bookmarkEnd w:id="0"/>
    <w:p w14:paraId="6D878B83">
      <w:pPr>
        <w:tabs>
          <w:tab w:val="left" w:pos="315"/>
          <w:tab w:val="left" w:pos="8820"/>
        </w:tabs>
        <w:jc w:val="center"/>
        <w:rPr>
          <w:rFonts w:hint="eastAsia" w:ascii="仿宋_GB2312" w:eastAsia="仿宋_GB2312"/>
          <w:sz w:val="28"/>
          <w:szCs w:val="28"/>
        </w:rPr>
      </w:pPr>
    </w:p>
    <w:p w14:paraId="15024B70">
      <w:pPr>
        <w:tabs>
          <w:tab w:val="left" w:pos="315"/>
          <w:tab w:val="left" w:pos="8820"/>
        </w:tabs>
        <w:jc w:val="center"/>
        <w:rPr>
          <w:rFonts w:hint="eastAsia" w:ascii="仿宋_GB2312" w:eastAsia="仿宋_GB2312"/>
          <w:sz w:val="28"/>
          <w:szCs w:val="28"/>
        </w:rPr>
      </w:pPr>
    </w:p>
    <w:p w14:paraId="6C5871C5">
      <w:pPr>
        <w:tabs>
          <w:tab w:val="left" w:pos="315"/>
          <w:tab w:val="left" w:pos="8820"/>
        </w:tabs>
        <w:jc w:val="center"/>
        <w:rPr>
          <w:rFonts w:hint="eastAsia" w:ascii="仿宋_GB2312" w:eastAsia="仿宋_GB2312"/>
          <w:sz w:val="28"/>
          <w:szCs w:val="28"/>
        </w:rPr>
      </w:pPr>
    </w:p>
    <w:p w14:paraId="449F9C44">
      <w:pPr>
        <w:tabs>
          <w:tab w:val="left" w:pos="315"/>
          <w:tab w:val="left" w:pos="8820"/>
        </w:tabs>
        <w:jc w:val="center"/>
        <w:rPr>
          <w:rFonts w:hint="eastAsia" w:ascii="仿宋_GB2312" w:eastAsia="仿宋_GB2312"/>
          <w:sz w:val="28"/>
          <w:szCs w:val="28"/>
        </w:rPr>
      </w:pPr>
    </w:p>
    <w:p w14:paraId="01934AAE">
      <w:pPr>
        <w:tabs>
          <w:tab w:val="left" w:pos="315"/>
          <w:tab w:val="left" w:pos="8820"/>
        </w:tabs>
        <w:jc w:val="center"/>
        <w:rPr>
          <w:rFonts w:hint="eastAsia" w:ascii="仿宋_GB2312" w:eastAsia="仿宋_GB2312"/>
          <w:sz w:val="28"/>
          <w:szCs w:val="28"/>
        </w:rPr>
      </w:pPr>
    </w:p>
    <w:p w14:paraId="32B4194C">
      <w:pPr>
        <w:tabs>
          <w:tab w:val="left" w:pos="315"/>
          <w:tab w:val="left" w:pos="8820"/>
        </w:tabs>
        <w:jc w:val="center"/>
        <w:rPr>
          <w:rFonts w:hint="eastAsia" w:ascii="仿宋_GB2312" w:eastAsia="仿宋_GB2312"/>
          <w:sz w:val="28"/>
          <w:szCs w:val="28"/>
        </w:rPr>
      </w:pPr>
    </w:p>
    <w:p w14:paraId="56B8B12E">
      <w:pPr>
        <w:tabs>
          <w:tab w:val="left" w:pos="315"/>
          <w:tab w:val="left" w:pos="8820"/>
        </w:tabs>
        <w:jc w:val="center"/>
        <w:rPr>
          <w:rFonts w:hint="eastAsia" w:ascii="仿宋_GB2312" w:eastAsia="仿宋_GB2312"/>
          <w:sz w:val="28"/>
          <w:szCs w:val="28"/>
        </w:rPr>
      </w:pPr>
    </w:p>
    <w:p w14:paraId="4EEAF03E">
      <w:pPr>
        <w:tabs>
          <w:tab w:val="left" w:pos="315"/>
          <w:tab w:val="left" w:pos="8820"/>
        </w:tabs>
        <w:jc w:val="center"/>
        <w:rPr>
          <w:rFonts w:hint="eastAsia" w:ascii="仿宋_GB2312" w:eastAsia="仿宋_GB2312"/>
          <w:sz w:val="28"/>
          <w:szCs w:val="28"/>
        </w:rPr>
      </w:pPr>
    </w:p>
    <w:p w14:paraId="3D359DC1">
      <w:pPr>
        <w:tabs>
          <w:tab w:val="left" w:pos="315"/>
          <w:tab w:val="left" w:pos="8820"/>
        </w:tabs>
        <w:jc w:val="center"/>
        <w:rPr>
          <w:rFonts w:hint="eastAsia" w:ascii="仿宋_GB2312" w:eastAsia="仿宋_GB2312"/>
          <w:sz w:val="28"/>
          <w:szCs w:val="28"/>
        </w:rPr>
      </w:pPr>
    </w:p>
    <w:p w14:paraId="7ACB4D1C">
      <w:pPr>
        <w:tabs>
          <w:tab w:val="left" w:pos="315"/>
          <w:tab w:val="left" w:pos="8820"/>
        </w:tabs>
        <w:jc w:val="center"/>
        <w:rPr>
          <w:rFonts w:hint="eastAsia" w:ascii="仿宋_GB2312" w:eastAsia="仿宋_GB2312"/>
          <w:sz w:val="28"/>
          <w:szCs w:val="28"/>
        </w:rPr>
      </w:pPr>
    </w:p>
    <w:p w14:paraId="4638CC42">
      <w:pPr>
        <w:pStyle w:val="35"/>
        <w:ind w:firstLine="0"/>
        <w:jc w:val="center"/>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（货物类）</w:t>
      </w:r>
    </w:p>
    <w:p w14:paraId="35E8D580">
      <w:pPr>
        <w:tabs>
          <w:tab w:val="left" w:pos="315"/>
          <w:tab w:val="left" w:pos="8820"/>
        </w:tabs>
        <w:spacing w:before="240" w:beforeLines="100" w:after="120" w:afterLines="50" w:line="500" w:lineRule="exact"/>
        <w:ind w:right="267" w:rightChars="127"/>
        <w:jc w:val="center"/>
        <w:rPr>
          <w:rFonts w:ascii="仿宋_GB2312" w:eastAsia="仿宋_GB2312"/>
          <w:sz w:val="44"/>
        </w:rPr>
      </w:pPr>
    </w:p>
    <w:p w14:paraId="503CCFE3">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3932881D">
      <w:pPr>
        <w:pStyle w:val="35"/>
        <w:rPr>
          <w:rFonts w:ascii="宋体" w:hAnsi="DotumChe" w:cs="宋体"/>
          <w:b/>
          <w:spacing w:val="20"/>
          <w:kern w:val="0"/>
          <w:sz w:val="32"/>
          <w:szCs w:val="32"/>
        </w:rPr>
      </w:pPr>
    </w:p>
    <w:p w14:paraId="38D694CC">
      <w:pPr>
        <w:pStyle w:val="35"/>
        <w:rPr>
          <w:rFonts w:ascii="宋体" w:hAnsi="DotumChe" w:cs="宋体"/>
          <w:b/>
          <w:spacing w:val="20"/>
          <w:kern w:val="0"/>
          <w:sz w:val="32"/>
          <w:szCs w:val="32"/>
        </w:rPr>
      </w:pPr>
    </w:p>
    <w:p w14:paraId="0667083F">
      <w:pPr>
        <w:pStyle w:val="35"/>
        <w:rPr>
          <w:rFonts w:ascii="宋体" w:hAnsi="DotumChe" w:cs="宋体"/>
          <w:b/>
          <w:spacing w:val="20"/>
          <w:kern w:val="0"/>
          <w:sz w:val="32"/>
          <w:szCs w:val="32"/>
        </w:rPr>
      </w:pPr>
    </w:p>
    <w:p w14:paraId="67B5C6D5">
      <w:pPr>
        <w:pStyle w:val="35"/>
        <w:ind w:left="0" w:leftChars="0" w:firstLine="0" w:firstLineChars="0"/>
        <w:rPr>
          <w:rFonts w:ascii="宋体" w:hAnsi="DotumChe" w:cs="宋体"/>
          <w:b/>
          <w:spacing w:val="20"/>
          <w:kern w:val="0"/>
          <w:sz w:val="32"/>
          <w:szCs w:val="32"/>
        </w:rPr>
      </w:pPr>
    </w:p>
    <w:p w14:paraId="3FB366D0">
      <w:pPr>
        <w:shd w:val="clear" w:color="auto" w:fill="auto"/>
        <w:tabs>
          <w:tab w:val="left" w:pos="2410"/>
        </w:tabs>
        <w:autoSpaceDE w:val="0"/>
        <w:autoSpaceDN w:val="0"/>
        <w:adjustRightInd w:val="0"/>
        <w:snapToGrid w:val="0"/>
        <w:spacing w:line="360" w:lineRule="auto"/>
        <w:ind w:firstLine="642" w:firstLineChars="200"/>
        <w:rPr>
          <w:rFonts w:hint="eastAsia" w:ascii="宋体" w:hAnsi="DotumChe" w:eastAsia="宋体" w:cs="宋体"/>
          <w:b/>
          <w:spacing w:val="20"/>
          <w:kern w:val="0"/>
          <w:sz w:val="28"/>
          <w:szCs w:val="28"/>
          <w:highlight w:val="none"/>
        </w:rPr>
      </w:pPr>
    </w:p>
    <w:p w14:paraId="05CF3758">
      <w:pPr>
        <w:shd w:val="clear" w:color="auto" w:fill="auto"/>
        <w:tabs>
          <w:tab w:val="left" w:pos="2410"/>
        </w:tabs>
        <w:autoSpaceDE w:val="0"/>
        <w:autoSpaceDN w:val="0"/>
        <w:adjustRightInd w:val="0"/>
        <w:snapToGrid w:val="0"/>
        <w:spacing w:line="360" w:lineRule="auto"/>
        <w:ind w:firstLine="642" w:firstLineChars="200"/>
        <w:rPr>
          <w:rFonts w:hint="eastAsia" w:ascii="宋体" w:hAnsi="DotumChe" w:eastAsia="宋体" w:cs="宋体"/>
          <w:b/>
          <w:spacing w:val="20"/>
          <w:kern w:val="0"/>
          <w:sz w:val="28"/>
          <w:szCs w:val="28"/>
          <w:highlight w:val="none"/>
          <w:lang w:eastAsia="zh-CN"/>
        </w:rPr>
      </w:pPr>
      <w:r>
        <w:rPr>
          <w:rFonts w:hint="eastAsia" w:ascii="宋体" w:hAnsi="DotumChe" w:eastAsia="宋体" w:cs="宋体"/>
          <w:b/>
          <w:spacing w:val="20"/>
          <w:kern w:val="0"/>
          <w:sz w:val="28"/>
          <w:szCs w:val="28"/>
          <w:highlight w:val="none"/>
        </w:rPr>
        <w:t>项目名称：</w:t>
      </w:r>
      <w:bookmarkStart w:id="1" w:name="OLE_LINK14"/>
      <w:r>
        <w:rPr>
          <w:rFonts w:hint="eastAsia" w:ascii="宋体" w:hAnsi="DotumChe" w:cs="宋体"/>
          <w:b/>
          <w:spacing w:val="20"/>
          <w:kern w:val="0"/>
          <w:sz w:val="28"/>
          <w:szCs w:val="28"/>
          <w:highlight w:val="none"/>
          <w:lang w:eastAsia="zh-CN"/>
        </w:rPr>
        <w:t>六安市中医院纤维支气管镜项目</w:t>
      </w:r>
    </w:p>
    <w:bookmarkEnd w:id="1"/>
    <w:p w14:paraId="5E90051E">
      <w:pPr>
        <w:spacing w:line="360" w:lineRule="auto"/>
        <w:ind w:firstLine="642" w:firstLineChars="200"/>
        <w:jc w:val="left"/>
        <w:rPr>
          <w:rFonts w:hint="default" w:ascii="宋体" w:hAnsi="DotumChe" w:eastAsia="宋体" w:cs="宋体"/>
          <w:b/>
          <w:spacing w:val="20"/>
          <w:kern w:val="0"/>
          <w:sz w:val="28"/>
          <w:szCs w:val="28"/>
          <w:highlight w:val="yellow"/>
          <w:lang w:val="en-US" w:eastAsia="zh-CN"/>
        </w:rPr>
      </w:pPr>
      <w:r>
        <w:rPr>
          <w:rFonts w:hint="eastAsia" w:ascii="宋体" w:hAnsi="DotumChe" w:eastAsia="宋体" w:cs="宋体"/>
          <w:b/>
          <w:spacing w:val="20"/>
          <w:kern w:val="0"/>
          <w:sz w:val="28"/>
          <w:szCs w:val="28"/>
          <w:highlight w:val="yellow"/>
        </w:rPr>
        <w:t>项目编号</w:t>
      </w:r>
      <w:r>
        <w:rPr>
          <w:rFonts w:hint="eastAsia" w:ascii="宋体" w:hAnsi="DotumChe" w:cs="宋体"/>
          <w:b/>
          <w:spacing w:val="20"/>
          <w:kern w:val="0"/>
          <w:sz w:val="28"/>
          <w:szCs w:val="28"/>
          <w:highlight w:val="yellow"/>
          <w:lang w:eastAsia="zh-CN"/>
        </w:rPr>
        <w:t>：</w:t>
      </w:r>
      <w:r>
        <w:rPr>
          <w:rFonts w:hint="eastAsia" w:ascii="仿宋" w:hAnsi="仿宋" w:eastAsia="仿宋" w:cs="仿宋"/>
          <w:sz w:val="28"/>
          <w:szCs w:val="28"/>
          <w:highlight w:val="yellow"/>
        </w:rPr>
        <w:t>LASZYY-WLGLB2025081</w:t>
      </w:r>
      <w:r>
        <w:rPr>
          <w:rFonts w:hint="eastAsia" w:ascii="宋体" w:hAnsi="DotumChe" w:cs="宋体"/>
          <w:b/>
          <w:spacing w:val="20"/>
          <w:kern w:val="0"/>
          <w:sz w:val="28"/>
          <w:szCs w:val="28"/>
          <w:highlight w:val="yellow"/>
          <w:lang w:val="en-US" w:eastAsia="zh-CN"/>
        </w:rPr>
        <w:t xml:space="preserve"> </w:t>
      </w:r>
    </w:p>
    <w:p w14:paraId="0128CCFE">
      <w:pPr>
        <w:shd w:val="clear" w:color="auto" w:fill="auto"/>
        <w:tabs>
          <w:tab w:val="left" w:pos="2410"/>
        </w:tabs>
        <w:autoSpaceDE w:val="0"/>
        <w:autoSpaceDN w:val="0"/>
        <w:adjustRightInd w:val="0"/>
        <w:snapToGrid w:val="0"/>
        <w:spacing w:line="360" w:lineRule="auto"/>
        <w:ind w:firstLine="642" w:firstLineChars="200"/>
        <w:rPr>
          <w:rFonts w:hint="default" w:ascii="宋体" w:hAnsi="DotumChe" w:eastAsia="宋体" w:cs="宋体"/>
          <w:b/>
          <w:spacing w:val="20"/>
          <w:kern w:val="0"/>
          <w:sz w:val="28"/>
          <w:szCs w:val="28"/>
          <w:highlight w:val="none"/>
          <w:lang w:val="en-US" w:eastAsia="zh-CN"/>
        </w:rPr>
      </w:pPr>
      <w:r>
        <w:rPr>
          <w:rFonts w:hint="eastAsia" w:ascii="宋体" w:hAnsi="DotumChe" w:eastAsia="宋体" w:cs="宋体"/>
          <w:b/>
          <w:spacing w:val="20"/>
          <w:kern w:val="0"/>
          <w:sz w:val="28"/>
          <w:szCs w:val="28"/>
          <w:highlight w:val="none"/>
        </w:rPr>
        <w:t>采 购 人：</w:t>
      </w:r>
      <w:r>
        <w:rPr>
          <w:rFonts w:hint="eastAsia" w:ascii="宋体" w:hAnsi="DotumChe" w:eastAsia="宋体" w:cs="宋体"/>
          <w:b/>
          <w:spacing w:val="20"/>
          <w:kern w:val="0"/>
          <w:sz w:val="28"/>
          <w:szCs w:val="28"/>
          <w:highlight w:val="none"/>
          <w:lang w:val="en-US" w:eastAsia="zh-CN"/>
        </w:rPr>
        <w:t>六安市中医院</w:t>
      </w:r>
    </w:p>
    <w:p w14:paraId="4854555B">
      <w:pPr>
        <w:spacing w:line="360" w:lineRule="auto"/>
        <w:ind w:firstLine="642" w:firstLineChars="200"/>
        <w:rPr>
          <w:sz w:val="32"/>
          <w:szCs w:val="32"/>
        </w:rPr>
      </w:pPr>
      <w:r>
        <w:rPr>
          <w:rFonts w:hint="eastAsia" w:ascii="宋体" w:hAnsi="DotumChe" w:eastAsia="宋体" w:cs="宋体"/>
          <w:b/>
          <w:spacing w:val="20"/>
          <w:kern w:val="0"/>
          <w:sz w:val="28"/>
          <w:szCs w:val="28"/>
          <w:highlight w:val="none"/>
        </w:rPr>
        <w:t>采购时间：</w:t>
      </w:r>
      <w:r>
        <w:rPr>
          <w:rFonts w:hint="eastAsia" w:ascii="宋体" w:hAnsi="DotumChe" w:eastAsia="宋体" w:cs="宋体"/>
          <w:b/>
          <w:spacing w:val="20"/>
          <w:kern w:val="0"/>
          <w:sz w:val="28"/>
          <w:szCs w:val="28"/>
          <w:highlight w:val="none"/>
          <w:lang w:val="en-US" w:eastAsia="zh-CN"/>
        </w:rPr>
        <w:t>2025年10月</w:t>
      </w:r>
      <w:r>
        <w:rPr>
          <w:rFonts w:hint="eastAsia" w:ascii="宋体" w:hAnsi="DotumChe" w:eastAsia="宋体" w:cs="宋体"/>
          <w:b/>
          <w:spacing w:val="20"/>
          <w:kern w:val="0"/>
          <w:sz w:val="28"/>
          <w:szCs w:val="28"/>
          <w:highlight w:val="none"/>
        </w:rPr>
        <w:t xml:space="preserve">  </w:t>
      </w:r>
    </w:p>
    <w:p w14:paraId="29A58AD2">
      <w:pPr>
        <w:jc w:val="center"/>
        <w:rPr>
          <w:b/>
          <w:sz w:val="28"/>
          <w:szCs w:val="28"/>
        </w:rPr>
      </w:pPr>
      <w:r>
        <w:rPr>
          <w:rFonts w:hint="eastAsia"/>
          <w:b/>
          <w:sz w:val="28"/>
          <w:szCs w:val="28"/>
        </w:rPr>
        <w:br w:type="page"/>
      </w:r>
    </w:p>
    <w:p w14:paraId="12D7CF79">
      <w:pPr>
        <w:jc w:val="center"/>
        <w:rPr>
          <w:rFonts w:ascii="宋体" w:hAnsi="宋体" w:cs="宋体"/>
          <w:sz w:val="36"/>
          <w:szCs w:val="36"/>
        </w:rPr>
      </w:pPr>
      <w:r>
        <w:rPr>
          <w:rFonts w:hint="eastAsia" w:ascii="宋体" w:hAnsi="宋体" w:cs="宋体"/>
          <w:b/>
          <w:sz w:val="36"/>
          <w:szCs w:val="36"/>
        </w:rPr>
        <w:t>目  录</w:t>
      </w:r>
    </w:p>
    <w:p w14:paraId="6D0D9D95">
      <w:pPr>
        <w:pStyle w:val="29"/>
        <w:tabs>
          <w:tab w:val="right" w:leader="dot" w:pos="8844"/>
        </w:tabs>
        <w:spacing w:line="420" w:lineRule="exact"/>
        <w:ind w:left="0" w:leftChars="0" w:firstLine="360" w:firstLineChars="15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"_Toc32264" </w:instrText>
      </w:r>
      <w:r>
        <w:fldChar w:fldCharType="separate"/>
      </w:r>
      <w:r>
        <w:rPr>
          <w:rFonts w:hint="eastAsia" w:ascii="宋体" w:hAnsi="宋体" w:cs="宋体"/>
          <w:b/>
          <w:bCs/>
          <w:sz w:val="24"/>
          <w:szCs w:val="24"/>
        </w:rPr>
        <w:t>竞争性磋商公告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_Toc32264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6188AF74">
      <w:pPr>
        <w:pStyle w:val="29"/>
        <w:tabs>
          <w:tab w:val="right" w:leader="dot" w:pos="8844"/>
        </w:tabs>
        <w:spacing w:line="420" w:lineRule="exact"/>
        <w:ind w:left="0" w:leftChars="0" w:firstLine="420" w:firstLineChars="200"/>
        <w:rPr>
          <w:rFonts w:ascii="宋体" w:hAnsi="宋体" w:cs="宋体"/>
          <w:b/>
          <w:bCs/>
          <w:sz w:val="24"/>
          <w:szCs w:val="24"/>
        </w:rPr>
      </w:pPr>
      <w:r>
        <w:fldChar w:fldCharType="begin"/>
      </w:r>
      <w:r>
        <w:instrText xml:space="preserve"> HYPERLINK \l "_Toc10852"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_Toc10852 \h </w:instrText>
      </w:r>
      <w:r>
        <w:rPr>
          <w:rFonts w:hint="eastAsia" w:ascii="宋体" w:hAnsi="宋体" w:cs="宋体"/>
          <w:b/>
          <w:bCs/>
          <w:sz w:val="24"/>
          <w:szCs w:val="24"/>
        </w:rPr>
        <w:fldChar w:fldCharType="separate"/>
      </w:r>
      <w:r>
        <w:rPr>
          <w:rFonts w:hint="eastAsia" w:ascii="宋体" w:hAnsi="宋体" w:cs="宋体"/>
          <w:b/>
          <w:bCs/>
          <w:sz w:val="24"/>
          <w:szCs w:val="24"/>
        </w:rPr>
        <w:t>14</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0F1BF92C">
      <w:pPr>
        <w:pStyle w:val="29"/>
        <w:tabs>
          <w:tab w:val="right" w:leader="dot" w:pos="8844"/>
        </w:tabs>
        <w:spacing w:line="420" w:lineRule="exact"/>
        <w:ind w:left="0" w:leftChars="0" w:firstLine="420" w:firstLineChars="200"/>
        <w:rPr>
          <w:rFonts w:ascii="宋体" w:hAnsi="宋体" w:cs="宋体"/>
          <w:b/>
          <w:bCs/>
          <w:sz w:val="24"/>
          <w:szCs w:val="24"/>
        </w:rPr>
      </w:pPr>
      <w:r>
        <w:fldChar w:fldCharType="begin"/>
      </w:r>
      <w:r>
        <w:instrText xml:space="preserve"> HYPERLINK \l "_Toc26511"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_Toc26511 \h </w:instrText>
      </w:r>
      <w:r>
        <w:rPr>
          <w:rFonts w:hint="eastAsia" w:ascii="宋体" w:hAnsi="宋体" w:cs="宋体"/>
          <w:b/>
          <w:bCs/>
          <w:sz w:val="24"/>
          <w:szCs w:val="24"/>
        </w:rPr>
        <w:fldChar w:fldCharType="separate"/>
      </w:r>
      <w:r>
        <w:rPr>
          <w:rFonts w:hint="eastAsia" w:ascii="宋体" w:hAnsi="宋体" w:cs="宋体"/>
          <w:b/>
          <w:bCs/>
          <w:sz w:val="24"/>
          <w:szCs w:val="24"/>
        </w:rPr>
        <w:t>15</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6AC25CAB">
      <w:pPr>
        <w:pStyle w:val="29"/>
        <w:tabs>
          <w:tab w:val="right" w:leader="dot" w:pos="8844"/>
        </w:tabs>
        <w:spacing w:line="420" w:lineRule="exact"/>
        <w:ind w:left="0" w:leftChars="0" w:firstLine="420" w:firstLineChars="200"/>
        <w:rPr>
          <w:rFonts w:ascii="宋体" w:hAnsi="宋体" w:cs="宋体"/>
          <w:b/>
          <w:bCs/>
          <w:sz w:val="24"/>
          <w:szCs w:val="24"/>
        </w:rPr>
      </w:pPr>
      <w:r>
        <w:fldChar w:fldCharType="begin"/>
      </w:r>
      <w:r>
        <w:instrText xml:space="preserve"> HYPERLINK \l "_Toc21165"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_Toc21165 \h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28C0B248">
      <w:pPr>
        <w:pStyle w:val="29"/>
        <w:tabs>
          <w:tab w:val="right" w:leader="dot" w:pos="8844"/>
        </w:tabs>
        <w:spacing w:line="420" w:lineRule="exact"/>
        <w:ind w:left="0" w:leftChars="0" w:firstLine="420" w:firstLineChars="200"/>
        <w:rPr>
          <w:rFonts w:ascii="宋体" w:hAnsi="宋体" w:cs="宋体"/>
          <w:sz w:val="24"/>
          <w:szCs w:val="24"/>
        </w:rPr>
      </w:pPr>
      <w:r>
        <w:fldChar w:fldCharType="begin"/>
      </w:r>
      <w:r>
        <w:instrText xml:space="preserve"> HYPERLINK \l "_Toc6567"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_Toc6567 \h </w:instrText>
      </w:r>
      <w:r>
        <w:rPr>
          <w:rFonts w:hint="eastAsia" w:ascii="宋体" w:hAnsi="宋体" w:cs="宋体"/>
          <w:b/>
          <w:bCs/>
          <w:sz w:val="24"/>
          <w:szCs w:val="24"/>
        </w:rPr>
        <w:fldChar w:fldCharType="separate"/>
      </w:r>
      <w:r>
        <w:rPr>
          <w:rFonts w:hint="eastAsia" w:ascii="宋体" w:hAnsi="宋体" w:cs="宋体"/>
          <w:b/>
          <w:bCs/>
          <w:sz w:val="24"/>
          <w:szCs w:val="24"/>
        </w:rPr>
        <w:t>20</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9BFDED2">
      <w:pPr>
        <w:pStyle w:val="29"/>
        <w:tabs>
          <w:tab w:val="right" w:leader="dot" w:pos="8844"/>
        </w:tabs>
        <w:spacing w:line="420" w:lineRule="exact"/>
        <w:ind w:left="0" w:leftChars="0" w:firstLine="480" w:firstLineChars="200"/>
        <w:rPr>
          <w:rFonts w:ascii="宋体" w:hAnsi="宋体" w:cs="宋体"/>
          <w:sz w:val="24"/>
          <w:szCs w:val="24"/>
        </w:rPr>
      </w:pPr>
    </w:p>
    <w:p w14:paraId="3CF6512C">
      <w:pPr>
        <w:pStyle w:val="29"/>
        <w:tabs>
          <w:tab w:val="right" w:leader="dot" w:pos="8844"/>
        </w:tabs>
        <w:spacing w:line="420" w:lineRule="exact"/>
        <w:ind w:left="0" w:leftChars="0" w:firstLine="480" w:firstLineChars="200"/>
        <w:rPr>
          <w:rFonts w:ascii="宋体" w:hAnsi="宋体" w:cs="宋体"/>
          <w:sz w:val="24"/>
          <w:szCs w:val="24"/>
        </w:rPr>
      </w:pPr>
    </w:p>
    <w:p w14:paraId="4578F9E5">
      <w:pPr>
        <w:pStyle w:val="29"/>
        <w:tabs>
          <w:tab w:val="right" w:leader="dot" w:pos="8778"/>
        </w:tabs>
        <w:spacing w:line="420" w:lineRule="exact"/>
        <w:ind w:left="0" w:leftChars="0" w:firstLine="480" w:firstLineChars="200"/>
        <w:rPr>
          <w:rFonts w:ascii="宋体" w:hAnsi="宋体" w:cs="宋体"/>
          <w:sz w:val="28"/>
          <w:szCs w:val="28"/>
          <w:u w:val="single"/>
        </w:rPr>
      </w:pPr>
      <w:r>
        <w:rPr>
          <w:rFonts w:hint="eastAsia" w:ascii="宋体" w:hAnsi="宋体" w:cs="宋体"/>
          <w:sz w:val="24"/>
          <w:szCs w:val="24"/>
        </w:rPr>
        <w:fldChar w:fldCharType="end"/>
      </w:r>
    </w:p>
    <w:p w14:paraId="3B7C8F87">
      <w:pPr>
        <w:pStyle w:val="67"/>
        <w:ind w:firstLine="2923" w:firstLineChars="1040"/>
        <w:rPr>
          <w:sz w:val="28"/>
          <w:szCs w:val="28"/>
        </w:rPr>
      </w:pPr>
      <w:bookmarkStart w:id="2" w:name="_Toc363199264"/>
      <w:bookmarkStart w:id="3" w:name="_Toc216158623"/>
      <w:r>
        <w:rPr>
          <w:rFonts w:hint="eastAsia"/>
          <w:sz w:val="28"/>
          <w:szCs w:val="28"/>
        </w:rPr>
        <w:br w:type="page"/>
      </w:r>
    </w:p>
    <w:p w14:paraId="187A71C9">
      <w:pPr>
        <w:pStyle w:val="4"/>
        <w:spacing w:before="120" w:beforeLines="50" w:after="120" w:afterLines="50" w:line="360" w:lineRule="auto"/>
        <w:jc w:val="center"/>
      </w:pPr>
      <w:bookmarkStart w:id="4" w:name="OLE_LINK22"/>
      <w:bookmarkStart w:id="5" w:name="_Toc32264"/>
      <w:bookmarkStart w:id="6" w:name="OLE_LINK15"/>
      <w:bookmarkStart w:id="7" w:name="_Toc30186"/>
      <w:bookmarkStart w:id="8" w:name="OLE_LINK16"/>
      <w:r>
        <w:rPr>
          <w:rFonts w:hint="eastAsia" w:ascii="华文中宋" w:hAnsi="华文中宋" w:eastAsia="华文中宋" w:cs="华文中宋"/>
          <w:b/>
          <w:bCs w:val="0"/>
          <w:sz w:val="44"/>
          <w:szCs w:val="44"/>
          <w:lang w:eastAsia="zh-CN"/>
        </w:rPr>
        <w:t>六安市中医院纤维支气管镜项目</w:t>
      </w:r>
      <w:r>
        <w:rPr>
          <w:rFonts w:hint="eastAsia" w:ascii="华文中宋" w:hAnsi="华文中宋" w:eastAsia="华文中宋" w:cs="华文中宋"/>
          <w:b/>
          <w:bCs w:val="0"/>
          <w:sz w:val="44"/>
          <w:szCs w:val="44"/>
        </w:rPr>
        <w:t>竞争性磋商公告</w:t>
      </w:r>
      <w:bookmarkEnd w:id="4"/>
      <w:bookmarkEnd w:id="5"/>
      <w:bookmarkEnd w:id="6"/>
      <w:bookmarkEnd w:id="7"/>
    </w:p>
    <w:p w14:paraId="5CFE7A3B">
      <w:pPr>
        <w:pageBreakBefore w:val="0"/>
        <w:pBdr>
          <w:top w:val="single" w:color="auto" w:sz="4" w:space="1"/>
          <w:left w:val="single" w:color="auto" w:sz="4" w:space="4"/>
          <w:bottom w:val="single" w:color="auto" w:sz="4" w:space="1"/>
          <w:right w:val="single" w:color="auto" w:sz="4" w:space="4"/>
        </w:pBdr>
        <w:shd w:val="clear" w:color="auto" w:fill="auto"/>
        <w:kinsoku/>
        <w:wordWrap/>
        <w:overflowPunct/>
        <w:topLinePunct w:val="0"/>
        <w:bidi w:val="0"/>
        <w:snapToGrid/>
        <w:spacing w:line="360" w:lineRule="auto"/>
        <w:ind w:firstLine="560" w:firstLineChars="200"/>
        <w:jc w:val="both"/>
        <w:textAlignment w:val="auto"/>
        <w:rPr>
          <w:rFonts w:hint="eastAsia" w:ascii="仿宋" w:hAnsi="仿宋" w:eastAsia="仿宋" w:cs="仿宋"/>
          <w:bCs/>
          <w:sz w:val="28"/>
          <w:szCs w:val="28"/>
          <w:highlight w:val="none"/>
        </w:rPr>
      </w:pPr>
      <w:bookmarkStart w:id="9" w:name="_Toc19336"/>
      <w:bookmarkStart w:id="10" w:name="_Toc35393798"/>
      <w:bookmarkStart w:id="11" w:name="_Toc35393629"/>
      <w:bookmarkStart w:id="12" w:name="_Toc28359012"/>
      <w:bookmarkStart w:id="13" w:name="_Toc28359089"/>
      <w:r>
        <w:rPr>
          <w:rFonts w:hint="eastAsia" w:ascii="仿宋" w:hAnsi="仿宋" w:eastAsia="仿宋" w:cs="仿宋"/>
          <w:bCs/>
          <w:sz w:val="28"/>
          <w:szCs w:val="28"/>
          <w:highlight w:val="none"/>
          <w:lang w:bidi="ar"/>
        </w:rPr>
        <w:t>项目概况：</w:t>
      </w:r>
      <w:r>
        <w:rPr>
          <w:rFonts w:hint="eastAsia" w:ascii="仿宋" w:hAnsi="仿宋" w:eastAsia="仿宋" w:cs="仿宋"/>
          <w:bCs/>
          <w:sz w:val="28"/>
          <w:szCs w:val="28"/>
          <w:highlight w:val="none"/>
          <w:lang w:eastAsia="zh-CN" w:bidi="ar"/>
        </w:rPr>
        <w:t>六安市中医院纤维支气管镜项目</w:t>
      </w:r>
      <w:r>
        <w:rPr>
          <w:rFonts w:hint="eastAsia" w:ascii="仿宋" w:hAnsi="仿宋" w:eastAsia="仿宋" w:cs="仿宋"/>
          <w:bCs/>
          <w:sz w:val="28"/>
          <w:szCs w:val="28"/>
          <w:highlight w:val="none"/>
          <w:lang w:bidi="ar"/>
        </w:rPr>
        <w:t>的潜在供应商应在</w:t>
      </w:r>
      <w:r>
        <w:rPr>
          <w:rFonts w:hint="eastAsia" w:ascii="仿宋" w:hAnsi="仿宋" w:eastAsia="仿宋" w:cs="仿宋"/>
          <w:bCs/>
          <w:sz w:val="28"/>
          <w:szCs w:val="28"/>
          <w:highlight w:val="none"/>
          <w:lang w:val="en-US" w:eastAsia="zh-CN" w:bidi="ar"/>
        </w:rPr>
        <w:t>六安市中医院官网</w:t>
      </w:r>
      <w:r>
        <w:rPr>
          <w:rFonts w:hint="eastAsia" w:ascii="仿宋" w:hAnsi="仿宋" w:eastAsia="仿宋" w:cs="仿宋"/>
          <w:bCs/>
          <w:sz w:val="28"/>
          <w:szCs w:val="28"/>
          <w:highlight w:val="none"/>
          <w:lang w:bidi="ar"/>
        </w:rPr>
        <w:t>（https://www.laszyy.cn/）</w:t>
      </w:r>
      <w:r>
        <w:rPr>
          <w:rFonts w:hint="eastAsia" w:ascii="仿宋" w:hAnsi="仿宋" w:eastAsia="仿宋" w:cs="仿宋"/>
          <w:bCs/>
          <w:color w:val="auto"/>
          <w:sz w:val="28"/>
          <w:szCs w:val="28"/>
          <w:highlight w:val="none"/>
          <w:u w:val="none"/>
          <w:lang w:bidi="ar"/>
        </w:rPr>
        <w:t>获取</w:t>
      </w:r>
      <w:r>
        <w:rPr>
          <w:rFonts w:hint="eastAsia" w:ascii="仿宋" w:hAnsi="仿宋" w:eastAsia="仿宋" w:cs="仿宋"/>
          <w:bCs/>
          <w:color w:val="auto"/>
          <w:sz w:val="28"/>
          <w:szCs w:val="28"/>
          <w:highlight w:val="none"/>
          <w:u w:val="none"/>
          <w:lang w:val="en-US" w:eastAsia="zh-CN" w:bidi="ar"/>
        </w:rPr>
        <w:t>采购</w:t>
      </w:r>
      <w:r>
        <w:rPr>
          <w:rFonts w:hint="eastAsia" w:ascii="仿宋" w:hAnsi="仿宋" w:eastAsia="仿宋" w:cs="仿宋"/>
          <w:bCs/>
          <w:color w:val="auto"/>
          <w:sz w:val="28"/>
          <w:szCs w:val="28"/>
          <w:highlight w:val="none"/>
          <w:u w:val="none"/>
          <w:lang w:bidi="ar"/>
        </w:rPr>
        <w:t>文件，并于</w:t>
      </w:r>
      <w:r>
        <w:rPr>
          <w:rFonts w:hint="eastAsia" w:ascii="仿宋" w:hAnsi="仿宋" w:eastAsia="仿宋" w:cs="仿宋"/>
          <w:bCs/>
          <w:sz w:val="28"/>
          <w:szCs w:val="28"/>
          <w:highlight w:val="none"/>
          <w:u w:val="single"/>
          <w:lang w:val="en-US" w:eastAsia="zh-CN" w:bidi="ar"/>
        </w:rPr>
        <w:t>2025</w:t>
      </w:r>
      <w:r>
        <w:rPr>
          <w:rFonts w:hint="eastAsia" w:ascii="仿宋" w:hAnsi="仿宋" w:eastAsia="仿宋" w:cs="仿宋"/>
          <w:bCs/>
          <w:sz w:val="28"/>
          <w:szCs w:val="28"/>
          <w:highlight w:val="none"/>
          <w:lang w:bidi="ar"/>
        </w:rPr>
        <w:t>年</w:t>
      </w:r>
      <w:r>
        <w:rPr>
          <w:rFonts w:hint="eastAsia" w:ascii="仿宋" w:hAnsi="仿宋" w:eastAsia="仿宋" w:cs="仿宋"/>
          <w:bCs/>
          <w:sz w:val="28"/>
          <w:szCs w:val="28"/>
          <w:highlight w:val="none"/>
          <w:u w:val="single"/>
          <w:lang w:val="en-US" w:eastAsia="zh-CN" w:bidi="ar"/>
        </w:rPr>
        <w:t xml:space="preserve"> 10 </w:t>
      </w:r>
      <w:r>
        <w:rPr>
          <w:rFonts w:hint="eastAsia" w:ascii="仿宋" w:hAnsi="仿宋" w:eastAsia="仿宋" w:cs="仿宋"/>
          <w:bCs/>
          <w:sz w:val="28"/>
          <w:szCs w:val="28"/>
          <w:highlight w:val="none"/>
          <w:lang w:bidi="ar"/>
        </w:rPr>
        <w:t>月</w:t>
      </w:r>
      <w:r>
        <w:rPr>
          <w:rFonts w:hint="eastAsia" w:ascii="仿宋" w:hAnsi="仿宋" w:eastAsia="仿宋" w:cs="仿宋"/>
          <w:bCs/>
          <w:sz w:val="28"/>
          <w:szCs w:val="28"/>
          <w:highlight w:val="none"/>
          <w:u w:val="single"/>
          <w:lang w:val="en-US" w:eastAsia="zh-CN" w:bidi="ar"/>
        </w:rPr>
        <w:t xml:space="preserve"> 21 </w:t>
      </w:r>
      <w:r>
        <w:rPr>
          <w:rFonts w:hint="eastAsia" w:ascii="仿宋" w:hAnsi="仿宋" w:eastAsia="仿宋" w:cs="仿宋"/>
          <w:bCs/>
          <w:sz w:val="28"/>
          <w:szCs w:val="28"/>
          <w:highlight w:val="none"/>
          <w:lang w:bidi="ar"/>
        </w:rPr>
        <w:t>日</w:t>
      </w:r>
      <w:r>
        <w:rPr>
          <w:rFonts w:hint="eastAsia" w:ascii="仿宋" w:hAnsi="仿宋" w:eastAsia="仿宋" w:cs="仿宋"/>
          <w:bCs/>
          <w:sz w:val="28"/>
          <w:szCs w:val="28"/>
          <w:highlight w:val="none"/>
          <w:u w:val="single"/>
          <w:lang w:val="en-US" w:eastAsia="zh-CN" w:bidi="ar"/>
        </w:rPr>
        <w:t xml:space="preserve"> 15 </w:t>
      </w:r>
      <w:r>
        <w:rPr>
          <w:rFonts w:hint="eastAsia" w:ascii="仿宋" w:hAnsi="仿宋" w:eastAsia="仿宋" w:cs="仿宋"/>
          <w:bCs/>
          <w:sz w:val="28"/>
          <w:szCs w:val="28"/>
          <w:highlight w:val="none"/>
          <w:lang w:bidi="ar"/>
        </w:rPr>
        <w:t>点</w:t>
      </w:r>
      <w:r>
        <w:rPr>
          <w:rFonts w:hint="eastAsia" w:ascii="仿宋" w:hAnsi="仿宋" w:eastAsia="仿宋" w:cs="仿宋"/>
          <w:bCs/>
          <w:sz w:val="28"/>
          <w:szCs w:val="28"/>
          <w:highlight w:val="none"/>
          <w:u w:val="single"/>
          <w:lang w:val="en-US" w:eastAsia="zh-CN" w:bidi="ar"/>
        </w:rPr>
        <w:t xml:space="preserve"> 00 </w:t>
      </w:r>
      <w:r>
        <w:rPr>
          <w:rFonts w:hint="eastAsia" w:ascii="仿宋" w:hAnsi="仿宋" w:eastAsia="仿宋" w:cs="仿宋"/>
          <w:bCs/>
          <w:sz w:val="28"/>
          <w:szCs w:val="28"/>
          <w:highlight w:val="none"/>
          <w:lang w:bidi="ar"/>
        </w:rPr>
        <w:t>分（北京时间）前递交</w:t>
      </w:r>
      <w:r>
        <w:rPr>
          <w:rFonts w:hint="eastAsia" w:ascii="仿宋" w:hAnsi="仿宋" w:eastAsia="仿宋" w:cs="仿宋"/>
          <w:bCs/>
          <w:sz w:val="28"/>
          <w:szCs w:val="28"/>
          <w:highlight w:val="none"/>
          <w:lang w:val="en-US" w:eastAsia="zh-CN" w:bidi="ar"/>
        </w:rPr>
        <w:t>响应</w:t>
      </w:r>
      <w:r>
        <w:rPr>
          <w:rFonts w:hint="eastAsia" w:ascii="仿宋" w:hAnsi="仿宋" w:eastAsia="仿宋" w:cs="仿宋"/>
          <w:bCs/>
          <w:sz w:val="28"/>
          <w:szCs w:val="28"/>
          <w:highlight w:val="none"/>
          <w:lang w:bidi="ar"/>
        </w:rPr>
        <w:t>文件。</w:t>
      </w:r>
    </w:p>
    <w:p w14:paraId="597DFD34">
      <w:pPr>
        <w:pStyle w:val="4"/>
        <w:adjustRightInd/>
        <w:spacing w:before="0" w:after="0" w:line="360" w:lineRule="auto"/>
        <w:textAlignment w:val="auto"/>
        <w:rPr>
          <w:rFonts w:ascii="黑体" w:hAnsi="黑体" w:cs="黑体"/>
          <w:b w:val="0"/>
          <w:bCs/>
          <w:sz w:val="28"/>
          <w:szCs w:val="28"/>
        </w:rPr>
      </w:pPr>
      <w:r>
        <w:rPr>
          <w:rFonts w:hint="eastAsia" w:ascii="黑体" w:hAnsi="黑体" w:cs="黑体"/>
          <w:b w:val="0"/>
          <w:bCs/>
          <w:sz w:val="28"/>
          <w:szCs w:val="28"/>
        </w:rPr>
        <w:t>一、项目基本情况</w:t>
      </w:r>
      <w:bookmarkEnd w:id="9"/>
      <w:bookmarkEnd w:id="10"/>
      <w:bookmarkEnd w:id="11"/>
      <w:bookmarkEnd w:id="12"/>
      <w:bookmarkEnd w:id="13"/>
    </w:p>
    <w:p w14:paraId="165FBBF0">
      <w:pPr>
        <w:spacing w:line="360" w:lineRule="auto"/>
        <w:ind w:firstLine="560" w:firstLineChars="200"/>
        <w:jc w:val="left"/>
        <w:rPr>
          <w:rFonts w:ascii="仿宋" w:hAnsi="仿宋" w:eastAsia="仿宋" w:cs="仿宋"/>
          <w:sz w:val="28"/>
          <w:szCs w:val="28"/>
          <w:highlight w:val="yellow"/>
        </w:rPr>
      </w:pPr>
      <w:r>
        <w:rPr>
          <w:rFonts w:hint="eastAsia" w:ascii="仿宋" w:hAnsi="仿宋" w:eastAsia="仿宋" w:cs="仿宋"/>
          <w:sz w:val="28"/>
          <w:szCs w:val="28"/>
          <w:highlight w:val="yellow"/>
        </w:rPr>
        <w:t>1、项目编号： LASZYY-WLGLB2025081</w:t>
      </w:r>
    </w:p>
    <w:p w14:paraId="25D1C1A3">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六安市中医院纤维支气管镜项目</w:t>
      </w:r>
    </w:p>
    <w:p w14:paraId="7CBC0F8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3、项目类型：货物类</w:t>
      </w:r>
    </w:p>
    <w:p w14:paraId="5DFA6FA4">
      <w:pPr>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 xml:space="preserve">4、采购方式：竞争性磋商 </w:t>
      </w:r>
    </w:p>
    <w:p w14:paraId="05B5B2B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5、预算金额：</w:t>
      </w:r>
      <w:bookmarkStart w:id="14" w:name="OLE_LINK1"/>
      <w:r>
        <w:rPr>
          <w:rFonts w:hint="eastAsia" w:ascii="仿宋" w:hAnsi="仿宋" w:eastAsia="仿宋" w:cs="仿宋"/>
          <w:sz w:val="28"/>
          <w:szCs w:val="28"/>
          <w:lang w:val="en-US" w:eastAsia="zh-CN"/>
        </w:rPr>
        <w:t>8万</w:t>
      </w:r>
      <w:r>
        <w:rPr>
          <w:rFonts w:hint="eastAsia" w:ascii="仿宋" w:hAnsi="仿宋" w:eastAsia="仿宋" w:cs="仿宋"/>
          <w:sz w:val="28"/>
          <w:szCs w:val="28"/>
        </w:rPr>
        <w:t>元</w:t>
      </w:r>
      <w:bookmarkEnd w:id="14"/>
    </w:p>
    <w:p w14:paraId="3982693E">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6、最高限价：</w:t>
      </w:r>
      <w:r>
        <w:rPr>
          <w:rFonts w:hint="eastAsia" w:ascii="仿宋" w:hAnsi="仿宋" w:eastAsia="仿宋" w:cs="仿宋"/>
          <w:sz w:val="28"/>
          <w:szCs w:val="28"/>
          <w:lang w:val="en-US" w:eastAsia="zh-CN"/>
        </w:rPr>
        <w:t>8万</w:t>
      </w:r>
      <w:r>
        <w:rPr>
          <w:rFonts w:hint="eastAsia" w:ascii="仿宋" w:hAnsi="仿宋" w:eastAsia="仿宋" w:cs="仿宋"/>
          <w:sz w:val="28"/>
          <w:szCs w:val="28"/>
        </w:rPr>
        <w:t>元</w:t>
      </w:r>
    </w:p>
    <w:p w14:paraId="3F194DDD">
      <w:pPr>
        <w:widowControl/>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7、采购需求：</w:t>
      </w:r>
      <w:r>
        <w:rPr>
          <w:rFonts w:hint="eastAsia" w:ascii="仿宋" w:hAnsi="仿宋" w:eastAsia="仿宋" w:cs="仿宋"/>
          <w:sz w:val="28"/>
          <w:szCs w:val="28"/>
          <w:lang w:eastAsia="zh-CN"/>
        </w:rPr>
        <w:t>六安市中医院</w:t>
      </w:r>
      <w:r>
        <w:rPr>
          <w:rFonts w:hint="eastAsia" w:ascii="仿宋" w:hAnsi="仿宋" w:eastAsia="仿宋" w:cs="仿宋"/>
          <w:sz w:val="28"/>
          <w:szCs w:val="28"/>
          <w:lang w:val="en-US" w:eastAsia="zh-CN"/>
        </w:rPr>
        <w:t>拟采购1根纤维支气管镜，具体详见采购需求</w:t>
      </w:r>
      <w:r>
        <w:rPr>
          <w:rFonts w:hint="eastAsia" w:ascii="仿宋" w:hAnsi="仿宋" w:eastAsia="仿宋" w:cs="仿宋"/>
          <w:sz w:val="28"/>
          <w:szCs w:val="28"/>
        </w:rPr>
        <w:t>。</w:t>
      </w:r>
    </w:p>
    <w:p w14:paraId="011F1AEC">
      <w:pPr>
        <w:spacing w:line="360" w:lineRule="auto"/>
        <w:ind w:firstLine="560" w:firstLineChars="200"/>
        <w:jc w:val="left"/>
        <w:rPr>
          <w:rFonts w:hint="eastAsia" w:ascii="仿宋" w:hAnsi="仿宋" w:eastAsia="仿宋" w:cs="仿宋"/>
          <w:sz w:val="28"/>
          <w:szCs w:val="28"/>
          <w:u w:val="single"/>
          <w:lang w:eastAsia="zh-CN"/>
        </w:rPr>
      </w:pPr>
      <w:r>
        <w:rPr>
          <w:rFonts w:hint="eastAsia" w:ascii="仿宋" w:hAnsi="仿宋" w:eastAsia="仿宋" w:cs="仿宋"/>
          <w:sz w:val="28"/>
          <w:szCs w:val="28"/>
        </w:rPr>
        <w:t>8、合同履行期限：</w:t>
      </w:r>
      <w:r>
        <w:rPr>
          <w:rFonts w:hint="eastAsia" w:ascii="仿宋" w:hAnsi="仿宋" w:eastAsia="仿宋" w:cs="仿宋"/>
          <w:sz w:val="28"/>
          <w:szCs w:val="28"/>
          <w:lang w:eastAsia="zh-CN"/>
        </w:rPr>
        <w:t>合同签订后15个日历天内完成供货、安装、调试完毕。</w:t>
      </w:r>
    </w:p>
    <w:p w14:paraId="19EF4F1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1B816D8A">
      <w:pPr>
        <w:pStyle w:val="4"/>
        <w:adjustRightInd/>
        <w:spacing w:before="0" w:after="0" w:line="360" w:lineRule="auto"/>
        <w:jc w:val="both"/>
        <w:textAlignment w:val="auto"/>
        <w:rPr>
          <w:rFonts w:ascii="黑体" w:hAnsi="黑体" w:cs="黑体"/>
          <w:b w:val="0"/>
          <w:bCs/>
          <w:sz w:val="28"/>
          <w:szCs w:val="28"/>
        </w:rPr>
      </w:pPr>
      <w:bookmarkStart w:id="15" w:name="_Toc35393799"/>
      <w:bookmarkStart w:id="16" w:name="_Toc35393630"/>
      <w:bookmarkStart w:id="17" w:name="_Toc28359013"/>
      <w:bookmarkStart w:id="18" w:name="_Toc8072"/>
      <w:bookmarkStart w:id="19" w:name="_Toc28359090"/>
      <w:bookmarkStart w:id="20" w:name="_Toc28359091"/>
      <w:bookmarkStart w:id="21" w:name="_Toc28359014"/>
      <w:r>
        <w:rPr>
          <w:rFonts w:hint="eastAsia" w:ascii="黑体" w:hAnsi="黑体" w:cs="黑体"/>
          <w:b w:val="0"/>
          <w:bCs/>
          <w:sz w:val="28"/>
          <w:szCs w:val="28"/>
        </w:rPr>
        <w:t>二、申请人的资格要求</w:t>
      </w:r>
      <w:bookmarkEnd w:id="15"/>
      <w:bookmarkEnd w:id="16"/>
      <w:bookmarkEnd w:id="17"/>
      <w:bookmarkEnd w:id="18"/>
      <w:bookmarkEnd w:id="19"/>
    </w:p>
    <w:p w14:paraId="73ED5C9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5C23186">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2、本项目的特定资格要求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p>
    <w:p w14:paraId="3F2C6AAD">
      <w:pPr>
        <w:pStyle w:val="4"/>
        <w:adjustRightInd/>
        <w:spacing w:before="0" w:after="0" w:line="360" w:lineRule="auto"/>
        <w:textAlignment w:val="auto"/>
        <w:rPr>
          <w:rFonts w:ascii="黑体" w:hAnsi="黑体" w:cs="黑体"/>
          <w:b w:val="0"/>
          <w:bCs/>
          <w:sz w:val="28"/>
          <w:szCs w:val="28"/>
        </w:rPr>
      </w:pPr>
      <w:bookmarkStart w:id="22" w:name="_Toc35393800"/>
      <w:bookmarkStart w:id="23" w:name="_Toc26759"/>
      <w:bookmarkStart w:id="24" w:name="_Toc35393631"/>
      <w:r>
        <w:rPr>
          <w:rFonts w:hint="eastAsia" w:ascii="黑体" w:hAnsi="黑体" w:cs="黑体"/>
          <w:b w:val="0"/>
          <w:bCs/>
          <w:sz w:val="28"/>
          <w:szCs w:val="28"/>
        </w:rPr>
        <w:t>三、获取采购文件</w:t>
      </w:r>
      <w:bookmarkEnd w:id="20"/>
      <w:bookmarkEnd w:id="21"/>
      <w:bookmarkEnd w:id="22"/>
      <w:bookmarkEnd w:id="23"/>
      <w:bookmarkEnd w:id="24"/>
    </w:p>
    <w:p w14:paraId="19B5C94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bookmarkStart w:id="25" w:name="_Toc35393632"/>
      <w:bookmarkStart w:id="26" w:name="_Toc28359015"/>
      <w:bookmarkStart w:id="27" w:name="_Toc28359092"/>
      <w:bookmarkStart w:id="28" w:name="_Toc35393801"/>
      <w:bookmarkStart w:id="29" w:name="_Toc20346"/>
      <w:r>
        <w:rPr>
          <w:rFonts w:hint="eastAsia" w:ascii="仿宋" w:hAnsi="仿宋" w:eastAsia="仿宋" w:cs="仿宋"/>
          <w:sz w:val="28"/>
          <w:szCs w:val="28"/>
        </w:rPr>
        <w:t>凡有意参加的供应商，请于公告发布之日起至</w:t>
      </w:r>
      <w:r>
        <w:rPr>
          <w:rFonts w:hint="eastAsia" w:ascii="仿宋" w:hAnsi="仿宋" w:eastAsia="仿宋" w:cs="仿宋"/>
          <w:sz w:val="28"/>
          <w:szCs w:val="28"/>
          <w:lang w:val="en-US" w:eastAsia="zh-CN"/>
        </w:rPr>
        <w:t>响应文件递交截止时间</w:t>
      </w:r>
      <w:r>
        <w:rPr>
          <w:rFonts w:hint="eastAsia" w:ascii="仿宋" w:hAnsi="仿宋" w:eastAsia="仿宋" w:cs="仿宋"/>
          <w:sz w:val="28"/>
          <w:szCs w:val="28"/>
        </w:rPr>
        <w:t>前</w:t>
      </w:r>
      <w:r>
        <w:rPr>
          <w:rFonts w:hint="eastAsia" w:ascii="仿宋" w:hAnsi="仿宋" w:eastAsia="仿宋" w:cs="仿宋"/>
          <w:sz w:val="28"/>
          <w:szCs w:val="28"/>
          <w:lang w:val="en-US" w:eastAsia="zh-CN"/>
        </w:rPr>
        <w:t>在</w:t>
      </w:r>
      <w:r>
        <w:rPr>
          <w:rFonts w:hint="eastAsia" w:ascii="仿宋" w:hAnsi="仿宋" w:eastAsia="仿宋" w:cs="仿宋"/>
          <w:sz w:val="28"/>
          <w:szCs w:val="28"/>
        </w:rPr>
        <w:t>六安市中医院</w:t>
      </w:r>
      <w:r>
        <w:rPr>
          <w:rFonts w:hint="eastAsia" w:ascii="仿宋" w:hAnsi="仿宋" w:eastAsia="仿宋" w:cs="仿宋"/>
          <w:sz w:val="28"/>
          <w:szCs w:val="28"/>
          <w:lang w:val="en-US" w:eastAsia="zh-CN"/>
        </w:rPr>
        <w:t>官网</w:t>
      </w:r>
      <w:r>
        <w:rPr>
          <w:rFonts w:hint="eastAsia" w:ascii="仿宋" w:hAnsi="仿宋" w:eastAsia="仿宋" w:cs="仿宋"/>
          <w:sz w:val="28"/>
          <w:szCs w:val="28"/>
        </w:rPr>
        <w:t>（https://www.laszyy.cn/）下载电子文件。</w:t>
      </w:r>
    </w:p>
    <w:p w14:paraId="768FE8E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有意向参与本项目的供应商，应在投标截止时间前自行在</w:t>
      </w:r>
      <w:r>
        <w:rPr>
          <w:rFonts w:hint="eastAsia" w:ascii="仿宋" w:hAnsi="仿宋" w:eastAsia="仿宋" w:cs="仿宋"/>
          <w:sz w:val="28"/>
          <w:szCs w:val="28"/>
          <w:lang w:val="en-US" w:eastAsia="zh-CN"/>
        </w:rPr>
        <w:t>六安市中医院官网</w:t>
      </w:r>
      <w:r>
        <w:rPr>
          <w:rFonts w:hint="eastAsia" w:ascii="仿宋" w:hAnsi="仿宋" w:eastAsia="仿宋" w:cs="仿宋"/>
          <w:sz w:val="28"/>
          <w:szCs w:val="28"/>
        </w:rPr>
        <w:t>系统下载</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文件、补充公告和澄清文件等资料，否则，采购人不予接收供应商的响应文件。</w:t>
      </w:r>
    </w:p>
    <w:p w14:paraId="65E33E9A">
      <w:pPr>
        <w:spacing w:line="360" w:lineRule="auto"/>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四、响应文件</w:t>
      </w:r>
      <w:bookmarkEnd w:id="25"/>
      <w:bookmarkEnd w:id="26"/>
      <w:bookmarkEnd w:id="27"/>
      <w:bookmarkEnd w:id="28"/>
      <w:r>
        <w:rPr>
          <w:rFonts w:hint="eastAsia" w:ascii="黑体" w:hAnsi="黑体" w:eastAsia="黑体" w:cs="黑体"/>
          <w:b w:val="0"/>
          <w:bCs/>
          <w:kern w:val="0"/>
          <w:sz w:val="28"/>
          <w:szCs w:val="28"/>
          <w:lang w:val="en-US" w:eastAsia="zh-CN" w:bidi="ar-SA"/>
        </w:rPr>
        <w:t>提交</w:t>
      </w:r>
      <w:bookmarkEnd w:id="29"/>
    </w:p>
    <w:p w14:paraId="15CD94A6">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1、响应文件递交截止时间：202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21</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15</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14:paraId="53184B42">
      <w:pPr>
        <w:widowControl/>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2、响应文件递交地点：</w:t>
      </w:r>
      <w:bookmarkStart w:id="30" w:name="OLE_LINK2"/>
      <w:r>
        <w:rPr>
          <w:rFonts w:hint="eastAsia" w:ascii="仿宋" w:hAnsi="仿宋" w:eastAsia="仿宋" w:cs="仿宋"/>
          <w:sz w:val="28"/>
          <w:szCs w:val="28"/>
          <w:highlight w:val="yellow"/>
          <w:lang w:eastAsia="zh-CN"/>
        </w:rPr>
        <w:t>六安市</w:t>
      </w:r>
      <w:r>
        <w:rPr>
          <w:rFonts w:hint="eastAsia" w:ascii="仿宋" w:hAnsi="仿宋" w:eastAsia="仿宋" w:cs="仿宋"/>
          <w:sz w:val="28"/>
          <w:szCs w:val="28"/>
          <w:highlight w:val="yellow"/>
          <w:lang w:val="en-US" w:eastAsia="zh-CN"/>
        </w:rPr>
        <w:t>中医院1号楼</w:t>
      </w:r>
      <w:bookmarkEnd w:id="30"/>
      <w:r>
        <w:rPr>
          <w:rFonts w:hint="eastAsia" w:ascii="仿宋" w:hAnsi="仿宋" w:eastAsia="仿宋" w:cs="仿宋"/>
          <w:sz w:val="28"/>
          <w:szCs w:val="28"/>
          <w:highlight w:val="yellow"/>
          <w:lang w:val="en-US" w:eastAsia="zh-CN"/>
        </w:rPr>
        <w:t>5楼物流管理部</w:t>
      </w:r>
    </w:p>
    <w:p w14:paraId="2166771B">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3、响应文件要求：响应文件提交截止时间前将纸质响应文件递交至投标地点，截止时间后递交的文件将不予接收。</w:t>
      </w:r>
    </w:p>
    <w:p w14:paraId="1E84A501">
      <w:pPr>
        <w:pStyle w:val="4"/>
        <w:adjustRightInd/>
        <w:spacing w:before="0" w:after="0" w:line="360" w:lineRule="auto"/>
        <w:textAlignment w:val="auto"/>
        <w:rPr>
          <w:rFonts w:ascii="黑体" w:hAnsi="黑体" w:cs="黑体"/>
          <w:b w:val="0"/>
          <w:bCs/>
          <w:sz w:val="28"/>
          <w:szCs w:val="28"/>
        </w:rPr>
      </w:pPr>
      <w:bookmarkStart w:id="31" w:name="_Toc35393633"/>
      <w:bookmarkStart w:id="32" w:name="_Toc28359093"/>
      <w:bookmarkStart w:id="33" w:name="_Toc28359016"/>
      <w:bookmarkStart w:id="34" w:name="_Toc35393802"/>
      <w:bookmarkStart w:id="35" w:name="_Toc25100"/>
      <w:r>
        <w:rPr>
          <w:rFonts w:hint="eastAsia" w:ascii="黑体" w:hAnsi="黑体" w:cs="黑体"/>
          <w:b w:val="0"/>
          <w:bCs/>
          <w:sz w:val="28"/>
          <w:szCs w:val="28"/>
        </w:rPr>
        <w:t>五、响应文件开启</w:t>
      </w:r>
      <w:bookmarkEnd w:id="31"/>
      <w:bookmarkEnd w:id="32"/>
      <w:bookmarkEnd w:id="33"/>
      <w:bookmarkEnd w:id="34"/>
      <w:bookmarkEnd w:id="35"/>
    </w:p>
    <w:p w14:paraId="2B7C4206">
      <w:pPr>
        <w:pStyle w:val="35"/>
        <w:spacing w:after="0"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r>
        <w:rPr>
          <w:rFonts w:hint="eastAsia" w:ascii="仿宋" w:hAnsi="仿宋" w:eastAsia="仿宋" w:cs="仿宋"/>
          <w:sz w:val="28"/>
          <w:szCs w:val="28"/>
          <w:lang w:eastAsia="zh-CN"/>
        </w:rPr>
        <w:t>。</w:t>
      </w:r>
    </w:p>
    <w:p w14:paraId="25B93AAA">
      <w:pPr>
        <w:widowControl/>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2、地点：</w:t>
      </w:r>
      <w:r>
        <w:rPr>
          <w:rFonts w:hint="eastAsia" w:ascii="仿宋" w:hAnsi="仿宋" w:eastAsia="仿宋" w:cs="仿宋"/>
          <w:sz w:val="28"/>
          <w:szCs w:val="28"/>
          <w:highlight w:val="yellow"/>
          <w:lang w:eastAsia="zh-CN"/>
        </w:rPr>
        <w:t>六安市</w:t>
      </w:r>
      <w:r>
        <w:rPr>
          <w:rFonts w:hint="eastAsia" w:ascii="仿宋" w:hAnsi="仿宋" w:eastAsia="仿宋" w:cs="仿宋"/>
          <w:sz w:val="28"/>
          <w:szCs w:val="28"/>
          <w:highlight w:val="yellow"/>
          <w:lang w:val="en-US" w:eastAsia="zh-CN"/>
        </w:rPr>
        <w:t>中医院1号楼5楼物流管理部</w:t>
      </w:r>
    </w:p>
    <w:p w14:paraId="12E9C47C">
      <w:pPr>
        <w:pStyle w:val="35"/>
        <w:spacing w:after="0" w:line="360" w:lineRule="auto"/>
        <w:ind w:firstLine="560" w:firstLineChars="200"/>
        <w:jc w:val="left"/>
        <w:rPr>
          <w:rFonts w:hint="eastAsia" w:ascii="仿宋" w:hAnsi="仿宋" w:eastAsia="仿宋" w:cs="仿宋"/>
          <w:sz w:val="28"/>
          <w:szCs w:val="28"/>
          <w:lang w:eastAsia="zh-CN"/>
        </w:rPr>
      </w:pPr>
    </w:p>
    <w:p w14:paraId="1A5B4EE7">
      <w:pPr>
        <w:pStyle w:val="4"/>
        <w:adjustRightInd/>
        <w:spacing w:before="0" w:after="0" w:line="360" w:lineRule="auto"/>
        <w:textAlignment w:val="auto"/>
        <w:rPr>
          <w:rFonts w:ascii="黑体" w:hAnsi="黑体" w:cs="黑体"/>
          <w:b w:val="0"/>
          <w:bCs/>
          <w:sz w:val="28"/>
          <w:szCs w:val="28"/>
        </w:rPr>
      </w:pPr>
      <w:bookmarkStart w:id="36" w:name="_Toc35393803"/>
      <w:bookmarkStart w:id="37" w:name="_Toc3015"/>
      <w:bookmarkStart w:id="38" w:name="_Toc28359094"/>
      <w:bookmarkStart w:id="39" w:name="_Toc28359017"/>
      <w:bookmarkStart w:id="40" w:name="_Toc35393634"/>
      <w:r>
        <w:rPr>
          <w:rFonts w:hint="eastAsia" w:ascii="黑体" w:hAnsi="黑体" w:cs="黑体"/>
          <w:b w:val="0"/>
          <w:bCs/>
          <w:sz w:val="28"/>
          <w:szCs w:val="28"/>
        </w:rPr>
        <w:t>六、公告期限</w:t>
      </w:r>
      <w:bookmarkEnd w:id="36"/>
      <w:bookmarkEnd w:id="37"/>
      <w:bookmarkEnd w:id="38"/>
      <w:bookmarkEnd w:id="39"/>
      <w:bookmarkEnd w:id="40"/>
    </w:p>
    <w:p w14:paraId="10321543">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14:paraId="2987E35E">
      <w:pPr>
        <w:spacing w:line="360" w:lineRule="auto"/>
        <w:jc w:val="left"/>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七、</w:t>
      </w:r>
      <w:bookmarkStart w:id="41" w:name="_Toc28359095"/>
      <w:bookmarkStart w:id="42" w:name="_Toc21256"/>
      <w:bookmarkStart w:id="43" w:name="_Toc35393805"/>
      <w:bookmarkStart w:id="44" w:name="_Toc35393636"/>
      <w:bookmarkStart w:id="45" w:name="_Toc28359018"/>
      <w:bookmarkStart w:id="46" w:name="_Toc819"/>
      <w:r>
        <w:rPr>
          <w:rFonts w:hint="eastAsia" w:ascii="黑体" w:hAnsi="黑体" w:eastAsia="黑体" w:cs="黑体"/>
          <w:b w:val="0"/>
          <w:bCs/>
          <w:kern w:val="0"/>
          <w:sz w:val="28"/>
          <w:szCs w:val="28"/>
          <w:lang w:val="en-US" w:eastAsia="zh-CN" w:bidi="ar-SA"/>
        </w:rPr>
        <w:t>凡对本次采购提出询问，请按以下方式联系。</w:t>
      </w:r>
      <w:bookmarkEnd w:id="41"/>
      <w:bookmarkEnd w:id="42"/>
      <w:bookmarkEnd w:id="43"/>
      <w:bookmarkEnd w:id="44"/>
      <w:bookmarkEnd w:id="45"/>
      <w:bookmarkEnd w:id="46"/>
    </w:p>
    <w:p w14:paraId="3EC7A836">
      <w:pPr>
        <w:pStyle w:val="36"/>
        <w:spacing w:line="360" w:lineRule="auto"/>
        <w:rPr>
          <w:rFonts w:hint="eastAsia" w:ascii="仿宋" w:hAnsi="仿宋" w:eastAsia="仿宋" w:cs="仿宋"/>
          <w:bCs/>
          <w:sz w:val="28"/>
          <w:szCs w:val="28"/>
        </w:rPr>
      </w:pPr>
      <w:bookmarkStart w:id="47" w:name="_Toc35393639"/>
      <w:bookmarkStart w:id="48" w:name="_Toc28359098"/>
      <w:bookmarkStart w:id="49" w:name="_Toc28359021"/>
      <w:bookmarkStart w:id="50" w:name="_Toc35393808"/>
      <w:r>
        <w:rPr>
          <w:rFonts w:hint="eastAsia" w:ascii="仿宋" w:hAnsi="仿宋" w:eastAsia="仿宋" w:cs="仿宋"/>
          <w:bCs/>
          <w:sz w:val="28"/>
          <w:szCs w:val="28"/>
        </w:rPr>
        <w:t>名    称：六安市中医院</w:t>
      </w:r>
    </w:p>
    <w:p w14:paraId="7A647ED5">
      <w:pPr>
        <w:pStyle w:val="36"/>
        <w:spacing w:line="360" w:lineRule="auto"/>
        <w:rPr>
          <w:rFonts w:hint="eastAsia" w:ascii="仿宋" w:hAnsi="仿宋" w:eastAsia="仿宋" w:cs="仿宋"/>
          <w:bCs/>
          <w:sz w:val="28"/>
          <w:szCs w:val="28"/>
        </w:rPr>
      </w:pPr>
      <w:r>
        <w:rPr>
          <w:rFonts w:hint="eastAsia" w:ascii="仿宋" w:hAnsi="仿宋" w:eastAsia="仿宋" w:cs="仿宋"/>
          <w:bCs/>
          <w:sz w:val="28"/>
          <w:szCs w:val="28"/>
        </w:rPr>
        <w:t>地    址：六安市金安区人民东路76号</w:t>
      </w:r>
    </w:p>
    <w:p w14:paraId="0D822CD6">
      <w:pPr>
        <w:pStyle w:val="36"/>
        <w:spacing w:line="360" w:lineRule="auto"/>
        <w:rPr>
          <w:rFonts w:hint="eastAsia" w:ascii="仿宋" w:hAnsi="仿宋" w:eastAsia="仿宋" w:cs="仿宋"/>
          <w:bCs/>
          <w:sz w:val="28"/>
          <w:szCs w:val="28"/>
        </w:rPr>
      </w:pPr>
      <w:r>
        <w:rPr>
          <w:rFonts w:hint="eastAsia" w:ascii="仿宋" w:hAnsi="仿宋" w:eastAsia="仿宋" w:cs="仿宋"/>
          <w:bCs/>
          <w:sz w:val="28"/>
          <w:szCs w:val="28"/>
        </w:rPr>
        <w:t>联系方式：0564-3597287</w:t>
      </w:r>
    </w:p>
    <w:bookmarkEnd w:id="47"/>
    <w:bookmarkEnd w:id="48"/>
    <w:bookmarkEnd w:id="49"/>
    <w:bookmarkEnd w:id="50"/>
    <w:p w14:paraId="3B8AF392">
      <w:pPr>
        <w:pStyle w:val="35"/>
        <w:spacing w:line="360" w:lineRule="auto"/>
        <w:ind w:firstLine="0"/>
        <w:rPr>
          <w:rFonts w:ascii="仿宋" w:hAnsi="仿宋" w:eastAsia="仿宋" w:cs="仿宋"/>
          <w:bCs/>
          <w:sz w:val="28"/>
          <w:szCs w:val="28"/>
        </w:rPr>
      </w:pPr>
    </w:p>
    <w:p w14:paraId="711F6927">
      <w:pPr>
        <w:spacing w:line="360" w:lineRule="auto"/>
        <w:jc w:val="right"/>
        <w:rPr>
          <w:rFonts w:ascii="宋体" w:hAnsi="宋体" w:cs="宋体"/>
          <w:sz w:val="28"/>
          <w:szCs w:val="28"/>
        </w:rPr>
      </w:pPr>
      <w:r>
        <w:rPr>
          <w:rFonts w:hint="eastAsia" w:ascii="仿宋" w:hAnsi="仿宋" w:eastAsia="仿宋" w:cs="仿宋"/>
          <w:bCs/>
          <w:sz w:val="28"/>
          <w:szCs w:val="28"/>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10</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11</w:t>
      </w:r>
      <w:bookmarkStart w:id="112" w:name="_GoBack"/>
      <w:bookmarkEnd w:id="112"/>
      <w:r>
        <w:rPr>
          <w:rFonts w:hint="eastAsia" w:ascii="仿宋" w:hAnsi="仿宋" w:eastAsia="仿宋" w:cs="仿宋"/>
          <w:bCs/>
          <w:sz w:val="28"/>
          <w:szCs w:val="28"/>
        </w:rPr>
        <w:t>日</w:t>
      </w:r>
      <w:bookmarkEnd w:id="8"/>
      <w:r>
        <w:rPr>
          <w:rFonts w:hint="eastAsia" w:ascii="宋体" w:hAnsi="宋体" w:cs="宋体"/>
          <w:sz w:val="28"/>
          <w:szCs w:val="28"/>
        </w:rPr>
        <w:br w:type="page"/>
      </w:r>
    </w:p>
    <w:p w14:paraId="68DF367E">
      <w:pPr>
        <w:pStyle w:val="4"/>
        <w:spacing w:before="120" w:beforeLines="50" w:after="120" w:afterLines="50" w:line="560" w:lineRule="exact"/>
        <w:jc w:val="center"/>
        <w:rPr>
          <w:rFonts w:ascii="宋体" w:hAnsi="宋体" w:eastAsia="宋体" w:cs="宋体"/>
          <w:sz w:val="28"/>
          <w:szCs w:val="28"/>
        </w:rPr>
      </w:pPr>
      <w:bookmarkStart w:id="51" w:name="_Toc15193"/>
      <w:r>
        <w:rPr>
          <w:rFonts w:hint="eastAsia" w:ascii="宋体" w:hAnsi="宋体" w:eastAsia="宋体" w:cs="宋体"/>
          <w:sz w:val="28"/>
          <w:szCs w:val="28"/>
        </w:rPr>
        <w:t>一、供应商须知</w:t>
      </w:r>
      <w:bookmarkEnd w:id="2"/>
      <w:bookmarkEnd w:id="3"/>
      <w:bookmarkEnd w:id="51"/>
    </w:p>
    <w:p w14:paraId="49DB89D5">
      <w:pPr>
        <w:pStyle w:val="4"/>
        <w:spacing w:before="0" w:after="0" w:line="560" w:lineRule="exact"/>
        <w:jc w:val="center"/>
        <w:rPr>
          <w:rFonts w:ascii="宋体" w:hAnsi="宋体" w:eastAsia="宋体" w:cs="宋体"/>
          <w:sz w:val="24"/>
          <w:szCs w:val="24"/>
        </w:rPr>
      </w:pPr>
      <w:bookmarkStart w:id="52" w:name="_Toc30170"/>
      <w:r>
        <w:rPr>
          <w:rFonts w:hint="eastAsia" w:ascii="宋体" w:hAnsi="宋体" w:eastAsia="宋体" w:cs="宋体"/>
          <w:sz w:val="24"/>
          <w:szCs w:val="24"/>
        </w:rPr>
        <w:t>（一）须知前附表</w:t>
      </w:r>
      <w:bookmarkEnd w:id="52"/>
    </w:p>
    <w:tbl>
      <w:tblPr>
        <w:tblStyle w:val="3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3C5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4EB706C">
            <w:pPr>
              <w:spacing w:line="440" w:lineRule="exact"/>
              <w:jc w:val="center"/>
              <w:rPr>
                <w:rFonts w:ascii="宋体" w:hAnsi="宋体"/>
                <w:b/>
                <w:sz w:val="24"/>
                <w:szCs w:val="24"/>
              </w:rPr>
            </w:pPr>
            <w:bookmarkStart w:id="53" w:name="_Toc438107743"/>
            <w:bookmarkStart w:id="54" w:name="_Toc363199267"/>
            <w:bookmarkStart w:id="55" w:name="_Toc216158627"/>
            <w:r>
              <w:rPr>
                <w:rFonts w:hint="eastAsia" w:ascii="宋体" w:hAnsi="宋体"/>
                <w:b/>
                <w:sz w:val="24"/>
                <w:szCs w:val="24"/>
              </w:rPr>
              <w:t>序号</w:t>
            </w:r>
          </w:p>
        </w:tc>
        <w:tc>
          <w:tcPr>
            <w:tcW w:w="1502" w:type="dxa"/>
            <w:vAlign w:val="center"/>
          </w:tcPr>
          <w:p w14:paraId="774E70F6">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0F5100CA">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1C4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2F209B8A">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74E15345">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13679B0F">
            <w:pPr>
              <w:spacing w:line="440" w:lineRule="exact"/>
              <w:rPr>
                <w:rFonts w:hint="eastAsia" w:eastAsia="宋体"/>
                <w:sz w:val="24"/>
                <w:szCs w:val="24"/>
                <w:lang w:eastAsia="zh-CN"/>
              </w:rPr>
            </w:pPr>
            <w:r>
              <w:rPr>
                <w:rFonts w:hint="eastAsia"/>
                <w:sz w:val="24"/>
                <w:szCs w:val="24"/>
                <w:lang w:eastAsia="zh-CN"/>
              </w:rPr>
              <w:t>六安市中医院</w:t>
            </w:r>
          </w:p>
        </w:tc>
      </w:tr>
      <w:tr w14:paraId="3F8D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0D67CC6">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2</w:t>
            </w:r>
          </w:p>
        </w:tc>
        <w:tc>
          <w:tcPr>
            <w:tcW w:w="1502" w:type="dxa"/>
            <w:vAlign w:val="center"/>
          </w:tcPr>
          <w:p w14:paraId="18A49D08">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14:paraId="442E4815">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32B0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3529B46">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3</w:t>
            </w:r>
          </w:p>
        </w:tc>
        <w:tc>
          <w:tcPr>
            <w:tcW w:w="1502" w:type="dxa"/>
            <w:vAlign w:val="center"/>
          </w:tcPr>
          <w:p w14:paraId="769CE1E5">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326A59AD">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26F6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5C677BA">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4</w:t>
            </w:r>
          </w:p>
        </w:tc>
        <w:tc>
          <w:tcPr>
            <w:tcW w:w="1502" w:type="dxa"/>
            <w:vAlign w:val="center"/>
          </w:tcPr>
          <w:p w14:paraId="4210BEA6">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089A32B5">
            <w:pPr>
              <w:pStyle w:val="100"/>
              <w:widowControl w:val="0"/>
              <w:spacing w:before="0" w:beforeAutospacing="0" w:after="0" w:afterAutospacing="0" w:line="440" w:lineRule="exact"/>
              <w:jc w:val="both"/>
              <w:rPr>
                <w:rFonts w:hint="eastAsia" w:ascii="宋体" w:hAnsi="宋体" w:eastAsia="宋体" w:cs="Times New Roman"/>
                <w:b w:val="0"/>
                <w:bCs w:val="0"/>
                <w:sz w:val="24"/>
                <w:szCs w:val="24"/>
                <w:lang w:eastAsia="zh-CN"/>
              </w:rPr>
            </w:pPr>
            <w:r>
              <w:rPr>
                <w:rFonts w:hint="eastAsia" w:cs="Times New Roman"/>
                <w:b w:val="0"/>
                <w:bCs w:val="0"/>
                <w:sz w:val="24"/>
                <w:szCs w:val="24"/>
                <w:lang w:eastAsia="zh-CN"/>
              </w:rPr>
              <w:t>六安市中医院纤维支气管镜项目</w:t>
            </w:r>
          </w:p>
        </w:tc>
      </w:tr>
      <w:tr w14:paraId="444C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3" w:hRule="atLeast"/>
          <w:jc w:val="center"/>
        </w:trPr>
        <w:tc>
          <w:tcPr>
            <w:tcW w:w="804" w:type="dxa"/>
            <w:vAlign w:val="center"/>
          </w:tcPr>
          <w:p w14:paraId="7A1A8E4B">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5</w:t>
            </w:r>
          </w:p>
        </w:tc>
        <w:tc>
          <w:tcPr>
            <w:tcW w:w="1502" w:type="dxa"/>
            <w:vAlign w:val="center"/>
          </w:tcPr>
          <w:p w14:paraId="176B0A6A">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14:paraId="660BC804">
            <w:pPr>
              <w:pStyle w:val="100"/>
              <w:widowControl w:val="0"/>
              <w:spacing w:before="0" w:beforeAutospacing="0" w:after="0" w:afterAutospacing="0" w:line="440" w:lineRule="exact"/>
              <w:jc w:val="both"/>
              <w:rPr>
                <w:rFonts w:ascii="黑体" w:hAnsi="黑体" w:eastAsia="黑体" w:cs="黑体"/>
                <w:sz w:val="24"/>
                <w:szCs w:val="24"/>
              </w:rPr>
            </w:pPr>
            <w:r>
              <w:rPr>
                <w:rFonts w:hint="eastAsia" w:cs="Times New Roman"/>
                <w:b w:val="0"/>
                <w:bCs w:val="0"/>
                <w:kern w:val="2"/>
                <w:sz w:val="24"/>
                <w:szCs w:val="24"/>
                <w:lang w:val="en-US" w:eastAsia="zh-CN" w:bidi="ar-SA"/>
              </w:rPr>
              <w:t>成交供应商完成本项目供货、安装并验收合格，且开具增值税普通发票后 7 个工作日内，支付100%合同价款</w:t>
            </w:r>
            <w:r>
              <w:rPr>
                <w:rFonts w:hint="eastAsia" w:ascii="宋体" w:hAnsi="宋体" w:eastAsia="宋体" w:cs="Times New Roman"/>
                <w:b w:val="0"/>
                <w:bCs w:val="0"/>
                <w:kern w:val="2"/>
                <w:sz w:val="24"/>
                <w:szCs w:val="24"/>
                <w:lang w:val="en-US" w:eastAsia="zh-CN" w:bidi="ar-SA"/>
              </w:rPr>
              <w:t>。</w:t>
            </w:r>
          </w:p>
        </w:tc>
      </w:tr>
      <w:tr w14:paraId="079F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6FA7FF2">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6</w:t>
            </w:r>
          </w:p>
        </w:tc>
        <w:tc>
          <w:tcPr>
            <w:tcW w:w="1502" w:type="dxa"/>
            <w:vAlign w:val="center"/>
          </w:tcPr>
          <w:p w14:paraId="6B5EE1F3">
            <w:pPr>
              <w:spacing w:line="440" w:lineRule="exact"/>
              <w:jc w:val="center"/>
              <w:rPr>
                <w:rFonts w:ascii="宋体" w:hAnsi="宋体"/>
                <w:sz w:val="24"/>
                <w:szCs w:val="24"/>
              </w:rPr>
            </w:pPr>
            <w:r>
              <w:rPr>
                <w:rFonts w:hint="eastAsia" w:ascii="宋体" w:hAnsi="宋体"/>
                <w:sz w:val="24"/>
                <w:szCs w:val="24"/>
              </w:rPr>
              <w:t>供货及安装期限</w:t>
            </w:r>
          </w:p>
        </w:tc>
        <w:tc>
          <w:tcPr>
            <w:tcW w:w="7308" w:type="dxa"/>
            <w:vAlign w:val="center"/>
          </w:tcPr>
          <w:p w14:paraId="6F856CB5">
            <w:pPr>
              <w:pStyle w:val="100"/>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sz w:val="24"/>
                <w:szCs w:val="24"/>
                <w:lang w:eastAsia="zh-CN"/>
              </w:rPr>
              <w:t>合同签订后15个日历天内完成供货、安装、调试完毕。</w:t>
            </w:r>
          </w:p>
        </w:tc>
      </w:tr>
      <w:tr w14:paraId="4C0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7DF21A0">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7</w:t>
            </w:r>
          </w:p>
        </w:tc>
        <w:tc>
          <w:tcPr>
            <w:tcW w:w="1502" w:type="dxa"/>
            <w:vAlign w:val="center"/>
          </w:tcPr>
          <w:p w14:paraId="0767E06D">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免费质保期</w:t>
            </w:r>
          </w:p>
        </w:tc>
        <w:tc>
          <w:tcPr>
            <w:tcW w:w="7308" w:type="dxa"/>
            <w:vAlign w:val="center"/>
          </w:tcPr>
          <w:p w14:paraId="4912C90C">
            <w:pPr>
              <w:pStyle w:val="98"/>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default" w:eastAsia="宋体"/>
                <w:b w:val="0"/>
                <w:bCs w:val="0"/>
                <w:szCs w:val="24"/>
                <w:lang w:val="en-US" w:eastAsia="zh-CN"/>
              </w:rPr>
              <w:t>不低于3年</w:t>
            </w:r>
            <w:r>
              <w:rPr>
                <w:rFonts w:hint="eastAsia"/>
                <w:b w:val="0"/>
                <w:bCs w:val="0"/>
                <w:szCs w:val="24"/>
                <w:lang w:val="en-US" w:eastAsia="zh-CN"/>
              </w:rPr>
              <w:t>。</w:t>
            </w:r>
          </w:p>
        </w:tc>
      </w:tr>
      <w:tr w14:paraId="613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37" w:hRule="atLeast"/>
          <w:jc w:val="center"/>
        </w:trPr>
        <w:tc>
          <w:tcPr>
            <w:tcW w:w="804" w:type="dxa"/>
            <w:vAlign w:val="center"/>
          </w:tcPr>
          <w:p w14:paraId="2BF6A1B3">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8</w:t>
            </w:r>
          </w:p>
        </w:tc>
        <w:tc>
          <w:tcPr>
            <w:tcW w:w="1502" w:type="dxa"/>
            <w:vAlign w:val="center"/>
          </w:tcPr>
          <w:p w14:paraId="1B9BF1EF">
            <w:pPr>
              <w:pStyle w:val="98"/>
              <w:pBdr>
                <w:bottom w:val="none" w:color="auto" w:sz="0" w:space="0"/>
              </w:pBdr>
              <w:tabs>
                <w:tab w:val="clear" w:pos="4153"/>
                <w:tab w:val="clear" w:pos="8306"/>
              </w:tabs>
              <w:adjustRightInd/>
              <w:spacing w:line="440" w:lineRule="exact"/>
              <w:textAlignment w:val="auto"/>
              <w:rPr>
                <w:rFonts w:hint="default" w:ascii="宋体" w:hAnsi="宋体" w:eastAsia="宋体"/>
                <w:bCs/>
                <w:kern w:val="2"/>
                <w:szCs w:val="24"/>
                <w:lang w:val="en-US" w:eastAsia="zh-CN"/>
              </w:rPr>
            </w:pPr>
            <w:r>
              <w:rPr>
                <w:rFonts w:hint="eastAsia" w:ascii="宋体" w:hAnsi="宋体"/>
                <w:bCs/>
                <w:kern w:val="2"/>
                <w:szCs w:val="24"/>
              </w:rPr>
              <w:t>履约保证金</w:t>
            </w:r>
            <w:r>
              <w:rPr>
                <w:rFonts w:hint="eastAsia" w:ascii="宋体" w:hAnsi="宋体"/>
                <w:bCs/>
                <w:kern w:val="2"/>
                <w:szCs w:val="24"/>
                <w:lang w:eastAsia="zh-CN"/>
              </w:rPr>
              <w:t>（</w:t>
            </w:r>
            <w:r>
              <w:rPr>
                <w:rFonts w:hint="eastAsia" w:ascii="宋体" w:hAnsi="宋体"/>
                <w:bCs/>
                <w:kern w:val="2"/>
                <w:szCs w:val="24"/>
                <w:lang w:val="en-US" w:eastAsia="zh-CN"/>
              </w:rPr>
              <w:t>本项目无须递交履约保证金）</w:t>
            </w:r>
          </w:p>
        </w:tc>
        <w:tc>
          <w:tcPr>
            <w:tcW w:w="7308" w:type="dxa"/>
            <w:vAlign w:val="center"/>
          </w:tcPr>
          <w:p w14:paraId="78F94E55">
            <w:pPr>
              <w:spacing w:line="400" w:lineRule="exact"/>
              <w:rPr>
                <w:rFonts w:ascii="宋体" w:hAnsi="宋体" w:cs="宋体"/>
                <w:bCs/>
                <w:sz w:val="24"/>
                <w:szCs w:val="32"/>
              </w:rPr>
            </w:pPr>
            <w:r>
              <w:rPr>
                <w:rFonts w:hint="eastAsia" w:ascii="宋体" w:hAnsi="宋体" w:cs="宋体"/>
                <w:bCs/>
                <w:sz w:val="24"/>
                <w:szCs w:val="32"/>
              </w:rPr>
              <w:t>1、成交供应商在签订合同时应向采购人提交合同总价</w:t>
            </w:r>
            <w:r>
              <w:rPr>
                <w:rFonts w:hint="eastAsia" w:ascii="宋体" w:hAnsi="宋体" w:cs="宋体"/>
                <w:bCs/>
                <w:sz w:val="24"/>
                <w:szCs w:val="32"/>
                <w:u w:val="single"/>
              </w:rPr>
              <w:t xml:space="preserve"> </w:t>
            </w:r>
            <w:r>
              <w:rPr>
                <w:rFonts w:hint="eastAsia" w:ascii="宋体" w:hAnsi="宋体" w:cs="宋体"/>
                <w:bCs/>
                <w:sz w:val="24"/>
                <w:szCs w:val="32"/>
                <w:u w:val="single"/>
                <w:lang w:val="en-US" w:eastAsia="zh-CN"/>
              </w:rPr>
              <w:t>/</w:t>
            </w:r>
            <w:r>
              <w:rPr>
                <w:rFonts w:hint="eastAsia" w:ascii="宋体" w:hAnsi="宋体" w:cs="宋体"/>
                <w:bCs/>
                <w:sz w:val="24"/>
                <w:szCs w:val="32"/>
                <w:u w:val="single"/>
              </w:rPr>
              <w:t xml:space="preserve"> </w:t>
            </w:r>
            <w:r>
              <w:rPr>
                <w:rFonts w:hint="eastAsia" w:ascii="宋体" w:hAnsi="宋体" w:cs="宋体"/>
                <w:bCs/>
                <w:sz w:val="24"/>
                <w:szCs w:val="32"/>
              </w:rPr>
              <w:t>%的履约保证金（最高缴纳比例不得超过合同金额的2.5%）。</w:t>
            </w:r>
          </w:p>
          <w:p w14:paraId="42555B1B">
            <w:pPr>
              <w:spacing w:line="440" w:lineRule="exact"/>
              <w:rPr>
                <w:rFonts w:ascii="宋体" w:hAnsi="宋体" w:cs="宋体"/>
                <w:bCs/>
                <w:sz w:val="24"/>
                <w:szCs w:val="32"/>
              </w:rPr>
            </w:pPr>
            <w:r>
              <w:rPr>
                <w:rFonts w:hint="eastAsia" w:ascii="宋体" w:hAnsi="宋体" w:cs="宋体"/>
                <w:bCs/>
                <w:sz w:val="24"/>
                <w:szCs w:val="32"/>
              </w:rPr>
              <w:t>2、成交供应商可以通过转账、网银支付、汇票、支票、保证保险、担保保函、银行履约保函等方式提交履约保证金。</w:t>
            </w:r>
          </w:p>
          <w:p w14:paraId="2D7CCCB7">
            <w:pPr>
              <w:pStyle w:val="35"/>
              <w:ind w:firstLine="0"/>
            </w:pPr>
            <w:r>
              <w:rPr>
                <w:rFonts w:hint="eastAsia"/>
              </w:rPr>
              <w:t>3、项目验收结束后应及时退还履约保证金。</w:t>
            </w:r>
          </w:p>
        </w:tc>
      </w:tr>
      <w:tr w14:paraId="47BE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58A8046D">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14:paraId="65B521C8">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592FD988">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1FC2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AC392AB">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0</w:t>
            </w:r>
          </w:p>
        </w:tc>
        <w:tc>
          <w:tcPr>
            <w:tcW w:w="1502" w:type="dxa"/>
            <w:vAlign w:val="center"/>
          </w:tcPr>
          <w:p w14:paraId="0A19CE79">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478673ED">
            <w:pPr>
              <w:pStyle w:val="98"/>
              <w:pBdr>
                <w:bottom w:val="none" w:color="auto" w:sz="0" w:space="0"/>
              </w:pBdr>
              <w:tabs>
                <w:tab w:val="clear" w:pos="4153"/>
                <w:tab w:val="clear" w:pos="8306"/>
              </w:tabs>
              <w:adjustRightInd/>
              <w:spacing w:line="460" w:lineRule="exact"/>
              <w:jc w:val="both"/>
              <w:rPr>
                <w:rFonts w:ascii="宋体" w:hAnsi="宋体"/>
                <w:bCs/>
                <w:kern w:val="2"/>
                <w:szCs w:val="24"/>
              </w:rPr>
            </w:pPr>
            <w:r>
              <w:rPr>
                <w:rFonts w:hint="eastAsia" w:ascii="宋体" w:hAnsi="宋体" w:cs="宋体"/>
                <w:bCs/>
                <w:kern w:val="2"/>
                <w:szCs w:val="24"/>
              </w:rPr>
              <w:t>供应商如果对采购文件内容有相关疑问，可以通过</w:t>
            </w:r>
            <w:r>
              <w:rPr>
                <w:rFonts w:hint="eastAsia" w:ascii="宋体" w:hAnsi="宋体" w:cs="宋体"/>
                <w:bCs/>
                <w:kern w:val="2"/>
                <w:szCs w:val="24"/>
                <w:lang w:val="en-US" w:eastAsia="zh-CN"/>
              </w:rPr>
              <w:t>书面</w:t>
            </w:r>
            <w:r>
              <w:rPr>
                <w:rFonts w:hint="eastAsia" w:ascii="宋体" w:hAnsi="宋体" w:cs="宋体"/>
                <w:bCs/>
                <w:kern w:val="2"/>
                <w:szCs w:val="24"/>
              </w:rPr>
              <w:t>形式向采购人提出。</w:t>
            </w:r>
          </w:p>
        </w:tc>
      </w:tr>
      <w:tr w14:paraId="4C42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8289636">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1</w:t>
            </w:r>
          </w:p>
        </w:tc>
        <w:tc>
          <w:tcPr>
            <w:tcW w:w="1502" w:type="dxa"/>
            <w:vAlign w:val="center"/>
          </w:tcPr>
          <w:p w14:paraId="6577C4B3">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1085B08E">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提供纸质响应文件正本1份、副本</w:t>
            </w:r>
            <w:r>
              <w:rPr>
                <w:rFonts w:hint="eastAsia" w:ascii="宋体" w:hAnsi="宋体"/>
                <w:bCs/>
                <w:kern w:val="2"/>
                <w:szCs w:val="24"/>
                <w:lang w:val="en-US" w:eastAsia="zh-CN"/>
              </w:rPr>
              <w:t>2</w:t>
            </w:r>
            <w:r>
              <w:rPr>
                <w:rFonts w:hint="eastAsia" w:ascii="宋体" w:hAnsi="宋体"/>
                <w:bCs/>
                <w:kern w:val="2"/>
                <w:szCs w:val="24"/>
              </w:rPr>
              <w:t>份，胶装成册、密封提交。</w:t>
            </w:r>
          </w:p>
        </w:tc>
      </w:tr>
      <w:tr w14:paraId="2116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40077D1">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2</w:t>
            </w:r>
          </w:p>
        </w:tc>
        <w:tc>
          <w:tcPr>
            <w:tcW w:w="1502" w:type="dxa"/>
            <w:vAlign w:val="center"/>
          </w:tcPr>
          <w:p w14:paraId="29D50F6D">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14:paraId="29CBD89F">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14:paraId="6670EFD3">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790E9677">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14:paraId="03FBB55A">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42CE2B34">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422C33C6">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0B66DB93">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14:paraId="361D00EE">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4DEC4047">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14:paraId="5B9AB2F4">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184BA17D">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004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2845E39">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3</w:t>
            </w:r>
          </w:p>
        </w:tc>
        <w:tc>
          <w:tcPr>
            <w:tcW w:w="1502" w:type="dxa"/>
            <w:vAlign w:val="center"/>
          </w:tcPr>
          <w:p w14:paraId="598A5B16">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14:paraId="4C408B3B">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13D3879C">
      <w:pPr>
        <w:pStyle w:val="4"/>
        <w:spacing w:before="20" w:after="20"/>
        <w:jc w:val="both"/>
        <w:rPr>
          <w:rFonts w:hint="eastAsia" w:ascii="宋体" w:hAnsi="宋体" w:eastAsia="宋体" w:cs="宋体"/>
          <w:sz w:val="24"/>
          <w:szCs w:val="24"/>
          <w:lang w:val="en-US" w:eastAsia="zh-CN"/>
        </w:rPr>
      </w:pPr>
    </w:p>
    <w:p w14:paraId="3BBD2669">
      <w:pPr>
        <w:rPr>
          <w:rFonts w:ascii="宋体" w:hAnsi="宋体" w:cs="宋体"/>
          <w:sz w:val="24"/>
          <w:szCs w:val="24"/>
        </w:rPr>
      </w:pPr>
      <w:r>
        <w:rPr>
          <w:rFonts w:hint="eastAsia" w:ascii="宋体" w:hAnsi="宋体" w:cs="宋体"/>
          <w:sz w:val="24"/>
          <w:szCs w:val="24"/>
        </w:rPr>
        <w:br w:type="page"/>
      </w:r>
    </w:p>
    <w:p w14:paraId="76FD9C7A">
      <w:pPr>
        <w:pStyle w:val="4"/>
        <w:spacing w:before="0" w:after="0" w:line="520" w:lineRule="exact"/>
        <w:ind w:firstLine="241" w:firstLineChars="100"/>
        <w:jc w:val="center"/>
        <w:rPr>
          <w:rFonts w:ascii="宋体" w:hAnsi="宋体" w:eastAsia="宋体" w:cs="宋体"/>
          <w:sz w:val="24"/>
          <w:szCs w:val="24"/>
        </w:rPr>
      </w:pPr>
      <w:bookmarkStart w:id="56" w:name="_Toc15181"/>
      <w:r>
        <w:rPr>
          <w:rFonts w:hint="eastAsia" w:ascii="宋体" w:hAnsi="宋体" w:eastAsia="宋体" w:cs="宋体"/>
          <w:sz w:val="24"/>
          <w:szCs w:val="24"/>
        </w:rPr>
        <w:t>（二）供应商资格</w:t>
      </w:r>
      <w:bookmarkEnd w:id="56"/>
    </w:p>
    <w:bookmarkEnd w:id="53"/>
    <w:p w14:paraId="199AC84D">
      <w:pPr>
        <w:pStyle w:val="35"/>
        <w:spacing w:after="0" w:line="520" w:lineRule="exact"/>
        <w:ind w:firstLine="480" w:firstLineChars="200"/>
        <w:jc w:val="center"/>
      </w:pPr>
      <w:bookmarkStart w:id="57" w:name="_Toc438648662"/>
      <w:bookmarkStart w:id="58" w:name="_Toc216158625"/>
      <w:bookmarkStart w:id="59" w:name="_Toc363199266"/>
      <w:r>
        <w:rPr>
          <w:rFonts w:hint="eastAsia"/>
        </w:rPr>
        <w:t>见本项目采购公告</w:t>
      </w:r>
    </w:p>
    <w:p w14:paraId="27BB35B9">
      <w:pPr>
        <w:pStyle w:val="4"/>
        <w:spacing w:before="0" w:after="0" w:line="520" w:lineRule="exact"/>
        <w:jc w:val="center"/>
        <w:rPr>
          <w:rFonts w:ascii="宋体" w:hAnsi="宋体" w:eastAsia="宋体" w:cs="宋体"/>
          <w:sz w:val="24"/>
          <w:szCs w:val="24"/>
        </w:rPr>
      </w:pPr>
      <w:bookmarkStart w:id="60" w:name="_Toc8254"/>
      <w:r>
        <w:rPr>
          <w:rFonts w:hint="eastAsia" w:ascii="宋体" w:hAnsi="宋体" w:eastAsia="宋体" w:cs="宋体"/>
          <w:sz w:val="24"/>
          <w:szCs w:val="24"/>
        </w:rPr>
        <w:t>（三）供应商必须提交的响应文件内容</w:t>
      </w:r>
      <w:bookmarkEnd w:id="57"/>
      <w:bookmarkEnd w:id="58"/>
      <w:bookmarkEnd w:id="59"/>
      <w:bookmarkEnd w:id="60"/>
    </w:p>
    <w:p w14:paraId="25B1A6CF">
      <w:pPr>
        <w:spacing w:line="520" w:lineRule="exact"/>
        <w:ind w:firstLine="480" w:firstLineChars="200"/>
        <w:jc w:val="left"/>
        <w:rPr>
          <w:rFonts w:ascii="宋体" w:hAnsi="宋体"/>
          <w:sz w:val="24"/>
          <w:szCs w:val="24"/>
        </w:rPr>
      </w:pPr>
      <w:r>
        <w:rPr>
          <w:rFonts w:hint="eastAsia" w:ascii="宋体" w:hAnsi="宋体"/>
          <w:sz w:val="24"/>
          <w:szCs w:val="24"/>
        </w:rPr>
        <w:t>1、报价单；</w:t>
      </w:r>
    </w:p>
    <w:p w14:paraId="14804336">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14:paraId="1CEC5058">
      <w:pPr>
        <w:spacing w:line="520" w:lineRule="exact"/>
        <w:ind w:firstLine="480" w:firstLineChars="200"/>
        <w:jc w:val="left"/>
        <w:rPr>
          <w:rFonts w:ascii="宋体" w:hAnsi="宋体"/>
          <w:sz w:val="24"/>
          <w:szCs w:val="24"/>
        </w:rPr>
      </w:pPr>
      <w:r>
        <w:rPr>
          <w:rFonts w:hint="eastAsia" w:ascii="宋体" w:hAnsi="宋体"/>
          <w:sz w:val="24"/>
          <w:szCs w:val="24"/>
        </w:rPr>
        <w:t>3、磋商授权书；</w:t>
      </w:r>
    </w:p>
    <w:p w14:paraId="6AC5D9D2">
      <w:pPr>
        <w:spacing w:line="520" w:lineRule="exact"/>
        <w:ind w:firstLine="480" w:firstLineChars="200"/>
        <w:jc w:val="left"/>
        <w:rPr>
          <w:rFonts w:ascii="宋体" w:hAnsi="宋体"/>
          <w:sz w:val="24"/>
          <w:szCs w:val="24"/>
        </w:rPr>
      </w:pPr>
      <w:r>
        <w:rPr>
          <w:rFonts w:hint="eastAsia" w:ascii="宋体" w:hAnsi="宋体"/>
          <w:sz w:val="24"/>
          <w:szCs w:val="24"/>
        </w:rPr>
        <w:t>4、磋商响应函；</w:t>
      </w:r>
    </w:p>
    <w:p w14:paraId="08ECADB3">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2EDE8F28">
      <w:pPr>
        <w:spacing w:line="520" w:lineRule="exact"/>
        <w:ind w:firstLine="480" w:firstLineChars="200"/>
        <w:jc w:val="left"/>
        <w:rPr>
          <w:rFonts w:ascii="宋体" w:hAnsi="宋体"/>
          <w:sz w:val="24"/>
          <w:szCs w:val="24"/>
        </w:rPr>
      </w:pPr>
      <w:r>
        <w:rPr>
          <w:rFonts w:hint="eastAsia" w:ascii="宋体" w:hAnsi="宋体"/>
          <w:sz w:val="24"/>
          <w:szCs w:val="24"/>
        </w:rPr>
        <w:t>6、响应情况表；</w:t>
      </w:r>
    </w:p>
    <w:p w14:paraId="72739E9B">
      <w:pPr>
        <w:spacing w:line="520" w:lineRule="exact"/>
        <w:ind w:firstLine="480" w:firstLineChars="200"/>
        <w:jc w:val="left"/>
        <w:rPr>
          <w:rFonts w:ascii="宋体" w:hAnsi="宋体"/>
          <w:sz w:val="24"/>
          <w:szCs w:val="24"/>
        </w:rPr>
      </w:pPr>
      <w:r>
        <w:rPr>
          <w:rFonts w:hint="eastAsia" w:ascii="宋体" w:hAnsi="宋体"/>
          <w:sz w:val="24"/>
          <w:szCs w:val="24"/>
        </w:rPr>
        <w:t>7、相关服务承诺函；</w:t>
      </w:r>
    </w:p>
    <w:p w14:paraId="24904E12">
      <w:pPr>
        <w:spacing w:line="520" w:lineRule="exact"/>
        <w:ind w:firstLine="480" w:firstLineChars="200"/>
        <w:jc w:val="left"/>
        <w:rPr>
          <w:rFonts w:ascii="宋体" w:hAnsi="宋体"/>
          <w:sz w:val="24"/>
          <w:szCs w:val="24"/>
        </w:rPr>
      </w:pPr>
      <w:r>
        <w:rPr>
          <w:rFonts w:hint="eastAsia" w:ascii="宋体" w:hAnsi="宋体"/>
          <w:sz w:val="24"/>
          <w:szCs w:val="24"/>
        </w:rPr>
        <w:t xml:space="preserve">8、磋商文件要求和供应商认为需要提供的其它说明和资料。 </w:t>
      </w:r>
    </w:p>
    <w:p w14:paraId="2CC8483C">
      <w:pPr>
        <w:pStyle w:val="35"/>
      </w:pPr>
    </w:p>
    <w:p w14:paraId="2413F036">
      <w:pPr>
        <w:pStyle w:val="4"/>
        <w:spacing w:before="0" w:after="0" w:line="520" w:lineRule="exact"/>
        <w:jc w:val="center"/>
        <w:rPr>
          <w:rFonts w:ascii="宋体" w:hAnsi="宋体" w:eastAsia="宋体" w:cs="宋体"/>
          <w:sz w:val="24"/>
          <w:szCs w:val="24"/>
        </w:rPr>
      </w:pPr>
      <w:bookmarkStart w:id="61" w:name="_Toc21125"/>
      <w:bookmarkStart w:id="62" w:name="_Toc21758"/>
      <w:r>
        <w:rPr>
          <w:rFonts w:hint="eastAsia" w:ascii="宋体" w:hAnsi="宋体" w:eastAsia="宋体" w:cs="宋体"/>
          <w:sz w:val="24"/>
          <w:szCs w:val="24"/>
        </w:rPr>
        <w:t>（四）响应文件的提交</w:t>
      </w:r>
      <w:bookmarkEnd w:id="61"/>
      <w:bookmarkEnd w:id="62"/>
    </w:p>
    <w:bookmarkEnd w:id="54"/>
    <w:bookmarkEnd w:id="55"/>
    <w:p w14:paraId="6CA483EC">
      <w:pPr>
        <w:pStyle w:val="4"/>
        <w:spacing w:before="0" w:after="0" w:line="520" w:lineRule="exact"/>
        <w:ind w:firstLine="480" w:firstLineChars="200"/>
        <w:jc w:val="left"/>
        <w:rPr>
          <w:rFonts w:hint="eastAsia" w:ascii="宋体" w:hAnsi="宋体" w:eastAsia="宋体" w:cs="宋体"/>
          <w:b w:val="0"/>
          <w:sz w:val="24"/>
          <w:szCs w:val="24"/>
        </w:rPr>
      </w:pPr>
      <w:bookmarkStart w:id="63" w:name="_Toc15950"/>
      <w:bookmarkStart w:id="64" w:name="_Toc31839"/>
      <w:r>
        <w:rPr>
          <w:rFonts w:hint="eastAsia" w:ascii="宋体" w:hAnsi="宋体" w:eastAsia="宋体" w:cs="宋体"/>
          <w:b w:val="0"/>
          <w:sz w:val="24"/>
          <w:szCs w:val="24"/>
        </w:rPr>
        <w:t>1、响应文件必须在响应截止时间前递交。</w:t>
      </w:r>
    </w:p>
    <w:p w14:paraId="28D9A357">
      <w:pPr>
        <w:pStyle w:val="4"/>
        <w:spacing w:before="0" w:after="0" w:line="520" w:lineRule="exact"/>
        <w:ind w:firstLine="480" w:firstLineChars="200"/>
        <w:jc w:val="left"/>
        <w:rPr>
          <w:rFonts w:hint="default" w:ascii="宋体" w:hAnsi="宋体" w:eastAsia="宋体" w:cs="宋体"/>
          <w:b w:val="0"/>
          <w:sz w:val="24"/>
          <w:szCs w:val="24"/>
          <w:lang w:val="en-US" w:eastAsia="zh-CN"/>
        </w:rPr>
      </w:pPr>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响应文件密封要求详见须知前附表。</w:t>
      </w:r>
    </w:p>
    <w:p w14:paraId="26C6A0E2">
      <w:pPr>
        <w:pStyle w:val="4"/>
        <w:spacing w:before="0" w:after="0" w:line="52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63"/>
      <w:bookmarkEnd w:id="64"/>
    </w:p>
    <w:p w14:paraId="7896707D">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14:paraId="1BF504E8">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2、在掌握了供应商的基本情况后，磋商小组将按签到顺序，与供应商分别进行磋商。</w:t>
      </w:r>
    </w:p>
    <w:p w14:paraId="14906F99">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564ECDBE">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69941221">
      <w:pPr>
        <w:tabs>
          <w:tab w:val="left" w:pos="900"/>
        </w:tabs>
        <w:spacing w:line="520" w:lineRule="exact"/>
        <w:ind w:firstLine="480" w:firstLineChars="200"/>
        <w:jc w:val="left"/>
        <w:rPr>
          <w:rFonts w:ascii="宋体" w:hAnsi="宋体" w:cs="宋体"/>
          <w:sz w:val="24"/>
          <w:szCs w:val="24"/>
        </w:rPr>
      </w:pPr>
      <w:bookmarkStart w:id="65" w:name="_Toc6912"/>
      <w:r>
        <w:rPr>
          <w:rFonts w:hint="eastAsia" w:ascii="宋体" w:hAnsi="宋体" w:cs="宋体"/>
          <w:sz w:val="24"/>
          <w:szCs w:val="24"/>
        </w:rPr>
        <w:t>5、</w:t>
      </w:r>
      <w:bookmarkEnd w:id="65"/>
      <w:r>
        <w:rPr>
          <w:rFonts w:hint="eastAsia" w:ascii="宋体" w:hAnsi="宋体" w:cs="宋体"/>
          <w:sz w:val="24"/>
          <w:szCs w:val="24"/>
        </w:rPr>
        <w:t>磋商结束后，磋商小组将要求所有符合条件的供应商在规定的时间内进行最后的报价。磋商小组将要求所有符合条件的供应商在规定的时间内进行最后的报价。</w:t>
      </w:r>
    </w:p>
    <w:p w14:paraId="2868A1B7">
      <w:pPr>
        <w:tabs>
          <w:tab w:val="left" w:pos="900"/>
        </w:tabs>
        <w:spacing w:line="520" w:lineRule="exact"/>
        <w:ind w:firstLine="480" w:firstLineChars="200"/>
        <w:jc w:val="left"/>
        <w:rPr>
          <w:rFonts w:ascii="宋体" w:hAnsi="宋体" w:cs="宋体"/>
          <w:b/>
          <w:bCs/>
          <w:sz w:val="24"/>
          <w:szCs w:val="24"/>
        </w:rPr>
      </w:pPr>
      <w:r>
        <w:rPr>
          <w:rFonts w:hint="eastAsia" w:ascii="宋体" w:hAnsi="宋体" w:cs="宋体"/>
          <w:sz w:val="24"/>
          <w:szCs w:val="24"/>
        </w:rPr>
        <w:t>6、供应商必须在规定的时间内将自己在磋商中作出的澄清、变动以及最终的报价，经供应商</w:t>
      </w:r>
      <w:r>
        <w:rPr>
          <w:rFonts w:hint="eastAsia" w:ascii="宋体" w:hAnsi="宋体" w:cs="宋体"/>
          <w:sz w:val="24"/>
          <w:szCs w:val="24"/>
          <w:lang w:val="en-US" w:eastAsia="zh-CN"/>
        </w:rPr>
        <w:t>盖章</w:t>
      </w:r>
      <w:r>
        <w:rPr>
          <w:rFonts w:hint="eastAsia" w:ascii="宋体" w:hAnsi="宋体" w:cs="宋体"/>
          <w:sz w:val="24"/>
          <w:szCs w:val="24"/>
        </w:rPr>
        <w:t>后，</w:t>
      </w:r>
      <w:r>
        <w:rPr>
          <w:rFonts w:hint="eastAsia" w:ascii="宋体" w:hAnsi="宋体" w:cs="宋体"/>
          <w:sz w:val="24"/>
          <w:szCs w:val="24"/>
          <w:lang w:val="en-US" w:eastAsia="zh-CN"/>
        </w:rPr>
        <w:t>现场</w:t>
      </w:r>
      <w:r>
        <w:rPr>
          <w:rFonts w:hint="eastAsia" w:ascii="宋体" w:hAnsi="宋体" w:cs="宋体"/>
          <w:sz w:val="24"/>
          <w:szCs w:val="24"/>
        </w:rPr>
        <w:t>提交给磋商小组。</w:t>
      </w:r>
    </w:p>
    <w:p w14:paraId="6813B183">
      <w:pPr>
        <w:pStyle w:val="4"/>
        <w:spacing w:before="0" w:after="0" w:line="520" w:lineRule="exact"/>
        <w:jc w:val="center"/>
        <w:rPr>
          <w:rFonts w:ascii="宋体" w:hAnsi="宋体" w:eastAsia="宋体" w:cs="宋体"/>
          <w:sz w:val="24"/>
          <w:szCs w:val="24"/>
        </w:rPr>
      </w:pPr>
      <w:bookmarkStart w:id="66" w:name="_Toc32569"/>
      <w:bookmarkStart w:id="67" w:name="_Toc7501"/>
      <w:r>
        <w:rPr>
          <w:rFonts w:hint="eastAsia" w:ascii="宋体" w:hAnsi="宋体" w:eastAsia="宋体" w:cs="宋体"/>
          <w:sz w:val="24"/>
          <w:szCs w:val="24"/>
        </w:rPr>
        <w:t>（六）评审及异常情况处理</w:t>
      </w:r>
      <w:bookmarkEnd w:id="66"/>
      <w:bookmarkEnd w:id="67"/>
    </w:p>
    <w:p w14:paraId="151283B3">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1、磋商小组将遵循公平、公正的原则，对供应商最终提交的确认价进行综合评审，根据得分由高到低顺序推荐不少于3名成交候选供应商。</w:t>
      </w:r>
    </w:p>
    <w:p w14:paraId="7C190AB8">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14:paraId="523FD3EB">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w:t>
      </w:r>
    </w:p>
    <w:p w14:paraId="0F43478E">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403A21A7">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34110974">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14:paraId="5ACCB3D0">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14:paraId="6D6C630A">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3、重新组织磋商，采购单位将通过</w:t>
      </w:r>
      <w:r>
        <w:rPr>
          <w:rFonts w:hint="eastAsia" w:ascii="宋体" w:hAnsi="宋体" w:cs="宋体"/>
          <w:sz w:val="24"/>
          <w:szCs w:val="24"/>
          <w:lang w:val="en-US" w:eastAsia="zh-CN"/>
        </w:rPr>
        <w:t>六安市中医院官网</w:t>
      </w:r>
      <w:r>
        <w:rPr>
          <w:rFonts w:hint="eastAsia" w:ascii="宋体" w:hAnsi="宋体" w:cs="宋体"/>
          <w:sz w:val="24"/>
          <w:szCs w:val="24"/>
        </w:rPr>
        <w:t>进行公告。</w:t>
      </w:r>
    </w:p>
    <w:p w14:paraId="05DE3667">
      <w:pPr>
        <w:pStyle w:val="4"/>
        <w:spacing w:before="0" w:after="0" w:line="520" w:lineRule="exact"/>
        <w:jc w:val="center"/>
        <w:rPr>
          <w:rFonts w:ascii="宋体" w:hAnsi="宋体" w:eastAsia="宋体" w:cs="宋体"/>
          <w:sz w:val="24"/>
          <w:szCs w:val="24"/>
        </w:rPr>
      </w:pPr>
      <w:bookmarkStart w:id="68" w:name="_Toc18563"/>
      <w:r>
        <w:rPr>
          <w:rFonts w:hint="eastAsia" w:ascii="宋体" w:hAnsi="宋体" w:eastAsia="宋体" w:cs="宋体"/>
          <w:sz w:val="24"/>
          <w:szCs w:val="24"/>
        </w:rPr>
        <w:t>（七）报价响应及答疑</w:t>
      </w:r>
      <w:bookmarkEnd w:id="68"/>
    </w:p>
    <w:p w14:paraId="348E5E76">
      <w:pPr>
        <w:spacing w:line="52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22F9372B">
      <w:pPr>
        <w:spacing w:line="520" w:lineRule="exact"/>
        <w:ind w:firstLine="480" w:firstLineChars="200"/>
        <w:rPr>
          <w:rFonts w:ascii="宋体" w:hAnsi="宋体"/>
          <w:sz w:val="24"/>
          <w:szCs w:val="24"/>
        </w:rPr>
      </w:pPr>
      <w:r>
        <w:rPr>
          <w:rFonts w:hint="eastAsia" w:ascii="宋体" w:hAnsi="宋体"/>
          <w:sz w:val="24"/>
          <w:szCs w:val="24"/>
        </w:rPr>
        <w:t>2、磋商文件中没有提及磋商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磋商文件规定的规格、参数、质量、价格、有效期、售后服务等要求。</w:t>
      </w:r>
    </w:p>
    <w:p w14:paraId="06394B3C">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3B779C75">
      <w:pPr>
        <w:spacing w:line="52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4F174DB3">
      <w:pPr>
        <w:pStyle w:val="4"/>
        <w:spacing w:before="0" w:after="0" w:line="520" w:lineRule="exact"/>
        <w:jc w:val="center"/>
        <w:rPr>
          <w:rFonts w:ascii="宋体" w:hAnsi="宋体" w:eastAsia="宋体" w:cs="宋体"/>
          <w:sz w:val="24"/>
          <w:szCs w:val="24"/>
        </w:rPr>
      </w:pPr>
      <w:bookmarkStart w:id="69" w:name="_Toc4239"/>
      <w:r>
        <w:rPr>
          <w:rFonts w:hint="eastAsia" w:ascii="宋体" w:hAnsi="宋体" w:eastAsia="宋体" w:cs="宋体"/>
          <w:sz w:val="24"/>
          <w:szCs w:val="24"/>
        </w:rPr>
        <w:t>（八）合同的签订</w:t>
      </w:r>
      <w:bookmarkEnd w:id="69"/>
    </w:p>
    <w:p w14:paraId="0436A7B8">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2FA5905B">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w:t>
      </w:r>
      <w:r>
        <w:rPr>
          <w:rFonts w:hint="eastAsia" w:ascii="宋体" w:hAnsi="宋体" w:cs="Arial"/>
          <w:sz w:val="24"/>
          <w:szCs w:val="24"/>
        </w:rPr>
        <w:t>更的金额不得超过成交总价的10%。</w:t>
      </w:r>
    </w:p>
    <w:p w14:paraId="46863B39">
      <w:pPr>
        <w:spacing w:line="520" w:lineRule="exact"/>
        <w:ind w:firstLine="480" w:firstLineChars="200"/>
        <w:jc w:val="left"/>
        <w:rPr>
          <w:rFonts w:ascii="宋体" w:hAnsi="宋体" w:cs="Arial"/>
          <w:sz w:val="24"/>
          <w:szCs w:val="24"/>
        </w:rPr>
      </w:pPr>
      <w:r>
        <w:rPr>
          <w:rFonts w:hint="eastAsia" w:ascii="宋体" w:hAnsi="宋体" w:cs="Arial"/>
          <w:sz w:val="24"/>
          <w:szCs w:val="24"/>
        </w:rPr>
        <w:t>3、成交供应商因不可抗力或者自身原因不能在规定的时间内与采购人签订采购合同，采购人可以与排在成交供应商后第一位的候选供应商签订采购合同，以此类推或重新组织采购。</w:t>
      </w:r>
    </w:p>
    <w:p w14:paraId="7DF0F8DE">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14:paraId="04E34C24">
      <w:pPr>
        <w:spacing w:line="520" w:lineRule="exact"/>
        <w:ind w:firstLine="480" w:firstLineChars="200"/>
        <w:jc w:val="left"/>
        <w:rPr>
          <w:rFonts w:ascii="宋体" w:hAnsi="宋体" w:cs="Arial"/>
          <w:sz w:val="24"/>
          <w:szCs w:val="24"/>
        </w:rPr>
      </w:pPr>
      <w:r>
        <w:rPr>
          <w:rFonts w:hint="eastAsia" w:ascii="宋体" w:hAnsi="宋体" w:cs="Arial"/>
          <w:sz w:val="24"/>
          <w:szCs w:val="24"/>
        </w:rPr>
        <w:t>5、在签订合同时，供应商书面明确表示无需预付款或者主动要求降低预付款比例的，采购人可不适用前述（即付款方式）规定。</w:t>
      </w:r>
    </w:p>
    <w:p w14:paraId="38ACC136">
      <w:pPr>
        <w:spacing w:line="520" w:lineRule="exact"/>
        <w:ind w:firstLine="480" w:firstLineChars="200"/>
        <w:jc w:val="left"/>
        <w:rPr>
          <w:rFonts w:ascii="宋体" w:hAnsi="宋体" w:cs="Arial"/>
          <w:sz w:val="24"/>
          <w:szCs w:val="24"/>
        </w:rPr>
      </w:pPr>
      <w:r>
        <w:rPr>
          <w:rFonts w:hint="eastAsia" w:ascii="宋体" w:hAnsi="宋体" w:cs="Arial"/>
          <w:sz w:val="24"/>
          <w:szCs w:val="24"/>
        </w:rPr>
        <w:t>6、采购文件和合同中没有约定预付款的，经供应商申请，采购人可以支付预付款。</w:t>
      </w:r>
    </w:p>
    <w:p w14:paraId="33F808CC">
      <w:pPr>
        <w:spacing w:line="520" w:lineRule="exact"/>
        <w:ind w:firstLine="480" w:firstLineChars="200"/>
        <w:jc w:val="left"/>
        <w:rPr>
          <w:rFonts w:ascii="宋体" w:hAnsi="宋体" w:cs="Arial"/>
          <w:sz w:val="24"/>
          <w:szCs w:val="24"/>
        </w:rPr>
      </w:pPr>
      <w:r>
        <w:rPr>
          <w:rFonts w:hint="eastAsia" w:ascii="宋体" w:hAnsi="宋体" w:cs="Arial"/>
          <w:sz w:val="24"/>
          <w:szCs w:val="24"/>
        </w:rPr>
        <w:t>7、采购人可根据项目特点、供应商诚信等因素，要求供应商提交银行、保险公司、担保公司等金融机构出具的预付款保函或其他担保措施。</w:t>
      </w:r>
    </w:p>
    <w:p w14:paraId="5BB2E267">
      <w:pPr>
        <w:spacing w:line="520" w:lineRule="exact"/>
        <w:ind w:firstLine="480" w:firstLineChars="200"/>
        <w:jc w:val="left"/>
        <w:rPr>
          <w:rFonts w:ascii="宋体" w:hAnsi="宋体" w:cs="Arial"/>
          <w:sz w:val="24"/>
          <w:szCs w:val="24"/>
        </w:rPr>
      </w:pPr>
      <w:r>
        <w:rPr>
          <w:rFonts w:hint="eastAsia" w:ascii="宋体" w:hAnsi="宋体" w:cs="Arial"/>
          <w:sz w:val="24"/>
          <w:szCs w:val="24"/>
        </w:rPr>
        <w:t>8、政府采购预付款应在合同、担保措施生效以及具备实施条件后 5 个工作日内支付。</w:t>
      </w:r>
    </w:p>
    <w:p w14:paraId="61976095">
      <w:pPr>
        <w:spacing w:line="520" w:lineRule="exact"/>
        <w:ind w:firstLine="480" w:firstLineChars="200"/>
        <w:jc w:val="left"/>
        <w:rPr>
          <w:rFonts w:ascii="宋体" w:hAnsi="宋体" w:cs="Arial"/>
          <w:sz w:val="24"/>
          <w:szCs w:val="24"/>
        </w:rPr>
      </w:pPr>
      <w:r>
        <w:rPr>
          <w:rFonts w:hint="eastAsia" w:ascii="宋体" w:hAnsi="宋体" w:cs="Arial"/>
          <w:sz w:val="24"/>
          <w:szCs w:val="24"/>
        </w:rPr>
        <w:t>9、延迟支付中小企业款项的，供应商可要求采购人按照合同约定支付逾期利息，合同没有约定的，按照同期人民银行 LPR支付逾期利息。</w:t>
      </w:r>
    </w:p>
    <w:p w14:paraId="4E6F1378">
      <w:pPr>
        <w:spacing w:line="520" w:lineRule="exact"/>
        <w:ind w:firstLine="480" w:firstLineChars="200"/>
        <w:jc w:val="left"/>
        <w:rPr>
          <w:rFonts w:ascii="宋体" w:hAnsi="宋体" w:cs="Arial"/>
          <w:sz w:val="24"/>
          <w:szCs w:val="24"/>
        </w:rPr>
      </w:pPr>
      <w:r>
        <w:rPr>
          <w:rFonts w:hint="eastAsia" w:ascii="宋体" w:hAnsi="宋体" w:cs="Arial"/>
          <w:sz w:val="24"/>
          <w:szCs w:val="24"/>
        </w:rPr>
        <w:t>10、成交供应商无正当理由不与采购人订立合同的处罚依据：</w:t>
      </w:r>
    </w:p>
    <w:p w14:paraId="7DA30036">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14:paraId="482324CB">
      <w:pPr>
        <w:spacing w:line="520" w:lineRule="exact"/>
        <w:ind w:firstLine="480" w:firstLineChars="200"/>
        <w:jc w:val="left"/>
      </w:pPr>
      <w:r>
        <w:rPr>
          <w:rFonts w:hint="eastAsia" w:ascii="宋体" w:hAnsi="宋体" w:cs="Arial"/>
          <w:sz w:val="24"/>
          <w:szCs w:val="24"/>
        </w:rPr>
        <w:t>第七十二</w:t>
      </w:r>
      <w:r>
        <w:rPr>
          <w:rFonts w:hint="eastAsia"/>
        </w:rPr>
        <w:t>条 供应商有下列情形之一的，依照政府采购法第七十七条第一款的规定追究法律责任：……</w:t>
      </w:r>
    </w:p>
    <w:p w14:paraId="2F31AF2A">
      <w:pPr>
        <w:pStyle w:val="35"/>
        <w:spacing w:after="0" w:line="520" w:lineRule="exact"/>
        <w:ind w:firstLine="480" w:firstLineChars="200"/>
      </w:pPr>
      <w:r>
        <w:rPr>
          <w:rFonts w:hint="eastAsia"/>
        </w:rPr>
        <w:t>（二）中标或者成交后无正当理由拒不与采购人签订政府采购合同；……</w:t>
      </w:r>
    </w:p>
    <w:p w14:paraId="24C3FC73">
      <w:pPr>
        <w:pStyle w:val="35"/>
        <w:spacing w:after="0" w:line="520" w:lineRule="exact"/>
        <w:ind w:firstLine="480" w:firstLineChars="200"/>
      </w:pPr>
      <w:r>
        <w:rPr>
          <w:rFonts w:hint="eastAsia"/>
        </w:rPr>
        <w:t>（2）《中华人民共和国政府采购法》</w:t>
      </w:r>
    </w:p>
    <w:p w14:paraId="743D5E58">
      <w:pPr>
        <w:pStyle w:val="35"/>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64C198">
      <w:pPr>
        <w:pStyle w:val="35"/>
        <w:spacing w:after="0" w:line="520" w:lineRule="exact"/>
        <w:ind w:firstLine="480" w:firstLineChars="200"/>
      </w:pPr>
      <w:r>
        <w:rPr>
          <w:rFonts w:hint="eastAsia"/>
        </w:rPr>
        <w:t>（3）《政府采购非招标采购方式管理办法》（财政部令第74号）</w:t>
      </w:r>
    </w:p>
    <w:p w14:paraId="24128ACC">
      <w:pPr>
        <w:pStyle w:val="35"/>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1FC1B36F">
      <w:pPr>
        <w:pStyle w:val="35"/>
        <w:spacing w:after="0" w:line="520" w:lineRule="exact"/>
        <w:ind w:firstLine="480" w:firstLineChars="200"/>
        <w:rPr>
          <w:rFonts w:ascii="宋体" w:hAnsi="宋体" w:cs="宋体"/>
          <w:szCs w:val="24"/>
        </w:rPr>
      </w:pPr>
      <w:r>
        <w:rPr>
          <w:rFonts w:hint="eastAsia"/>
        </w:rPr>
        <w:t>（二）成交后无正当理由不与采购人签订合同的；……</w:t>
      </w:r>
    </w:p>
    <w:p w14:paraId="5191562E">
      <w:pPr>
        <w:pStyle w:val="4"/>
        <w:spacing w:before="0" w:after="0" w:line="520" w:lineRule="exact"/>
        <w:jc w:val="center"/>
        <w:rPr>
          <w:rFonts w:ascii="宋体" w:hAnsi="宋体" w:eastAsia="宋体" w:cs="宋体"/>
          <w:sz w:val="24"/>
          <w:szCs w:val="24"/>
        </w:rPr>
      </w:pPr>
      <w:bookmarkStart w:id="70" w:name="_Toc16479"/>
      <w:r>
        <w:rPr>
          <w:rFonts w:hint="eastAsia" w:ascii="宋体" w:hAnsi="宋体" w:eastAsia="宋体" w:cs="宋体"/>
          <w:sz w:val="24"/>
          <w:szCs w:val="24"/>
        </w:rPr>
        <w:t>（九）澄清及变更</w:t>
      </w:r>
      <w:bookmarkEnd w:id="70"/>
    </w:p>
    <w:p w14:paraId="64B1B595">
      <w:pPr>
        <w:spacing w:line="520" w:lineRule="exact"/>
        <w:ind w:firstLine="480" w:firstLineChars="200"/>
      </w:pPr>
      <w:r>
        <w:rPr>
          <w:rFonts w:hint="eastAsia" w:ascii="宋体" w:hAnsi="宋体"/>
          <w:sz w:val="24"/>
          <w:szCs w:val="24"/>
        </w:rPr>
        <w:t>磋商文件如有澄清及变更，将以网上公告形式发布，请供应商及时关注。</w:t>
      </w:r>
    </w:p>
    <w:p w14:paraId="54E0D3EA">
      <w:pPr>
        <w:pStyle w:val="4"/>
        <w:spacing w:before="0" w:after="0" w:line="520" w:lineRule="exact"/>
        <w:jc w:val="center"/>
        <w:rPr>
          <w:rFonts w:ascii="宋体" w:hAnsi="宋体" w:eastAsia="宋体" w:cs="宋体"/>
          <w:sz w:val="24"/>
          <w:szCs w:val="24"/>
        </w:rPr>
      </w:pPr>
      <w:bookmarkStart w:id="71" w:name="_Toc32257"/>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14:paraId="4779BDC3">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771D65F0">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66C749C0">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0773F022">
      <w:pPr>
        <w:pStyle w:val="35"/>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7D12397F">
      <w:pPr>
        <w:pStyle w:val="4"/>
        <w:spacing w:before="0" w:after="0" w:line="520" w:lineRule="exact"/>
        <w:jc w:val="center"/>
        <w:rPr>
          <w:rFonts w:ascii="宋体" w:hAnsi="宋体" w:eastAsia="宋体" w:cs="宋体"/>
          <w:sz w:val="24"/>
          <w:szCs w:val="24"/>
        </w:rPr>
      </w:pPr>
      <w:bookmarkStart w:id="72" w:name="_Toc28436"/>
      <w:r>
        <w:rPr>
          <w:rFonts w:hint="eastAsia" w:ascii="宋体" w:hAnsi="宋体" w:eastAsia="宋体" w:cs="宋体"/>
          <w:sz w:val="24"/>
          <w:szCs w:val="24"/>
        </w:rPr>
        <w:t>（十一）质疑</w:t>
      </w:r>
      <w:bookmarkEnd w:id="72"/>
    </w:p>
    <w:p w14:paraId="0AF727CD">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1、质疑人认为磋商结果使自己的权益受到损害的，可以向采购人提出质疑。质疑实行实名制，应当有具体的事项及根据，不得进行虚假、恶意质疑，扰乱公共资源交易活动的正常工作秩序。</w:t>
      </w:r>
    </w:p>
    <w:p w14:paraId="7D3B6D8C">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14:paraId="11874955">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35AE4CDC">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79F9242C">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14:paraId="1EE6521C">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14:paraId="161F3846">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14:paraId="64098FE8">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45D328E4">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14:paraId="40B4022F">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14:paraId="5966DAD0">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431AAC54">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7706CB5E">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2CC1E817">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246FC20B">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21BA1F56">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E7D796A">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2C26DC89">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45DCCD81">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0240C684">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727B07EE">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A577F2C">
      <w:pPr>
        <w:spacing w:line="520" w:lineRule="exact"/>
        <w:ind w:firstLine="480" w:firstLineChars="200"/>
        <w:rPr>
          <w:rFonts w:ascii="宋体" w:hAnsi="宋体"/>
          <w:bCs/>
          <w:sz w:val="24"/>
        </w:rPr>
      </w:pPr>
      <w:r>
        <w:rPr>
          <w:rFonts w:hint="eastAsia" w:ascii="宋体" w:hAnsi="宋体"/>
          <w:bCs/>
          <w:sz w:val="24"/>
        </w:rPr>
        <w:t>质疑人对质疑答复不满意或采购人未在规定时间内做出答复的，可以在规定期限内向</w:t>
      </w:r>
      <w:r>
        <w:rPr>
          <w:rFonts w:hint="eastAsia" w:ascii="宋体" w:hAnsi="宋体"/>
          <w:bCs/>
          <w:sz w:val="24"/>
          <w:lang w:val="en-US" w:eastAsia="zh-CN"/>
        </w:rPr>
        <w:t>相关监督管理部门</w:t>
      </w:r>
      <w:r>
        <w:rPr>
          <w:rFonts w:hint="eastAsia" w:ascii="宋体" w:hAnsi="宋体"/>
          <w:bCs/>
          <w:sz w:val="24"/>
        </w:rPr>
        <w:t>提起投诉。</w:t>
      </w:r>
    </w:p>
    <w:p w14:paraId="68A99EA6">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14:paraId="61A93E2B">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相关监督管理部门</w:t>
      </w:r>
      <w:r>
        <w:rPr>
          <w:rFonts w:hint="eastAsia" w:ascii="宋体" w:hAnsi="宋体"/>
          <w:bCs/>
          <w:sz w:val="24"/>
        </w:rPr>
        <w:t>予以处理。</w:t>
      </w:r>
    </w:p>
    <w:p w14:paraId="0EB35187">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14:paraId="0656D4D6">
      <w:pPr>
        <w:spacing w:line="52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73" w:name="_Toc216158630"/>
    </w:p>
    <w:p w14:paraId="54C29495">
      <w:pPr>
        <w:pStyle w:val="35"/>
        <w:rPr>
          <w:rFonts w:ascii="宋体" w:hAnsi="宋体"/>
        </w:rPr>
      </w:pPr>
    </w:p>
    <w:p w14:paraId="184A8923">
      <w:pPr>
        <w:pStyle w:val="35"/>
        <w:rPr>
          <w:rFonts w:ascii="宋体" w:hAnsi="宋体"/>
        </w:rPr>
      </w:pPr>
    </w:p>
    <w:p w14:paraId="60B93755">
      <w:pPr>
        <w:rPr>
          <w:rFonts w:hint="eastAsia" w:ascii="宋体" w:hAnsi="宋体" w:eastAsia="宋体" w:cs="宋体"/>
          <w:sz w:val="28"/>
          <w:szCs w:val="28"/>
        </w:rPr>
      </w:pPr>
      <w:bookmarkStart w:id="74" w:name="_Toc10852"/>
      <w:r>
        <w:rPr>
          <w:rFonts w:hint="eastAsia" w:ascii="宋体" w:hAnsi="宋体" w:eastAsia="宋体" w:cs="宋体"/>
          <w:sz w:val="28"/>
          <w:szCs w:val="28"/>
        </w:rPr>
        <w:br w:type="page"/>
      </w:r>
    </w:p>
    <w:p w14:paraId="665A5439">
      <w:pPr>
        <w:pStyle w:val="4"/>
        <w:spacing w:before="0" w:after="0" w:line="560" w:lineRule="exact"/>
        <w:jc w:val="center"/>
      </w:pPr>
      <w:r>
        <w:rPr>
          <w:rFonts w:hint="eastAsia" w:ascii="宋体" w:hAnsi="宋体" w:eastAsia="宋体" w:cs="宋体"/>
          <w:sz w:val="28"/>
          <w:szCs w:val="28"/>
        </w:rPr>
        <w:t>二、采购合同</w:t>
      </w:r>
      <w:bookmarkEnd w:id="73"/>
      <w:bookmarkEnd w:id="74"/>
      <w:bookmarkStart w:id="75" w:name="_Toc363199273"/>
    </w:p>
    <w:p w14:paraId="3263DE6A">
      <w:pPr>
        <w:keepNext w:val="0"/>
        <w:keepLines w:val="0"/>
        <w:pageBreakBefore w:val="0"/>
        <w:widowControl w:val="0"/>
        <w:shd w:val="clear" w:color="auto" w:fill="auto"/>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eastAsia="宋体" w:cs="宋体"/>
          <w:b/>
          <w:bCs/>
          <w:spacing w:val="0"/>
          <w:position w:val="0"/>
          <w:sz w:val="40"/>
          <w:szCs w:val="40"/>
          <w:highlight w:val="none"/>
        </w:rPr>
      </w:pPr>
      <w:r>
        <w:rPr>
          <w:rFonts w:ascii="宋体" w:hAnsi="宋体" w:eastAsia="宋体" w:cs="宋体"/>
          <w:b/>
          <w:bCs/>
          <w:spacing w:val="0"/>
          <w:position w:val="0"/>
          <w:sz w:val="40"/>
          <w:szCs w:val="40"/>
          <w:highlight w:val="none"/>
        </w:rPr>
        <w:t>采购合同参考范本</w:t>
      </w:r>
    </w:p>
    <w:p w14:paraId="00023956">
      <w:pPr>
        <w:keepNext w:val="0"/>
        <w:keepLines w:val="0"/>
        <w:pageBreakBefore w:val="0"/>
        <w:widowControl w:val="0"/>
        <w:shd w:val="clear" w:color="auto" w:fill="auto"/>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lang w:eastAsia="zh-CN"/>
        </w:rPr>
        <w:t>（</w:t>
      </w:r>
      <w:r>
        <w:rPr>
          <w:rFonts w:ascii="宋体" w:hAnsi="宋体" w:eastAsia="宋体" w:cs="宋体"/>
          <w:b/>
          <w:bCs/>
          <w:spacing w:val="0"/>
          <w:position w:val="0"/>
          <w:sz w:val="28"/>
          <w:szCs w:val="28"/>
          <w:highlight w:val="none"/>
        </w:rPr>
        <w:t>货物类</w:t>
      </w:r>
      <w:r>
        <w:rPr>
          <w:rFonts w:hint="eastAsia" w:ascii="宋体" w:hAnsi="宋体" w:eastAsia="宋体" w:cs="宋体"/>
          <w:b/>
          <w:bCs/>
          <w:spacing w:val="0"/>
          <w:position w:val="0"/>
          <w:sz w:val="28"/>
          <w:szCs w:val="28"/>
          <w:highlight w:val="none"/>
          <w:lang w:eastAsia="zh-CN"/>
        </w:rPr>
        <w:t>）</w:t>
      </w:r>
    </w:p>
    <w:p w14:paraId="4C1A579F">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right="0" w:firstLine="0"/>
        <w:textAlignment w:val="auto"/>
        <w:rPr>
          <w:rFonts w:ascii="Times New Roman" w:hAnsi="Times New Roman" w:eastAsia="宋体" w:cs="Times New Roman"/>
          <w:spacing w:val="0"/>
          <w:position w:val="0"/>
          <w:highlight w:val="none"/>
        </w:rPr>
      </w:pPr>
    </w:p>
    <w:p w14:paraId="19204A79">
      <w:pPr>
        <w:widowControl w:val="0"/>
        <w:shd w:val="clear" w:color="auto" w:fill="auto"/>
        <w:autoSpaceDE w:val="0"/>
        <w:autoSpaceDN w:val="0"/>
        <w:adjustRightInd w:val="0"/>
        <w:spacing w:line="360" w:lineRule="auto"/>
        <w:ind w:right="-21" w:rightChars="-10" w:firstLine="540" w:firstLineChars="225"/>
        <w:jc w:val="both"/>
        <w:rPr>
          <w:rFonts w:ascii="Arial" w:hAnsi="Arial" w:eastAsia="仿宋_GB2312" w:cs="Arial"/>
          <w:spacing w:val="0"/>
          <w:kern w:val="0"/>
          <w:position w:val="0"/>
          <w:sz w:val="24"/>
          <w:szCs w:val="32"/>
          <w:highlight w:val="none"/>
          <w:lang w:val="en-US" w:eastAsia="zh-CN" w:bidi="ar-SA"/>
        </w:rPr>
      </w:pPr>
    </w:p>
    <w:p w14:paraId="6ED692DA">
      <w:pPr>
        <w:widowControl w:val="0"/>
        <w:shd w:val="clear" w:color="auto" w:fill="auto"/>
        <w:autoSpaceDE w:val="0"/>
        <w:autoSpaceDN w:val="0"/>
        <w:adjustRightInd w:val="0"/>
        <w:spacing w:line="360" w:lineRule="auto"/>
        <w:ind w:left="0" w:leftChars="0" w:right="-21" w:rightChars="-10" w:firstLine="0" w:firstLineChars="0"/>
        <w:jc w:val="both"/>
        <w:rPr>
          <w:rFonts w:ascii="Arial" w:hAnsi="Arial" w:eastAsia="仿宋_GB2312" w:cs="Arial"/>
          <w:spacing w:val="0"/>
          <w:kern w:val="0"/>
          <w:position w:val="0"/>
          <w:sz w:val="24"/>
          <w:szCs w:val="32"/>
          <w:highlight w:val="none"/>
          <w:lang w:val="en-US" w:eastAsia="zh-CN" w:bidi="ar-SA"/>
        </w:rPr>
      </w:pPr>
    </w:p>
    <w:p w14:paraId="042F6076">
      <w:pPr>
        <w:widowControl w:val="0"/>
        <w:shd w:val="clear" w:color="auto" w:fill="auto"/>
        <w:autoSpaceDE w:val="0"/>
        <w:autoSpaceDN w:val="0"/>
        <w:adjustRightInd w:val="0"/>
        <w:spacing w:line="360" w:lineRule="auto"/>
        <w:ind w:right="-21" w:rightChars="-10" w:firstLine="540" w:firstLineChars="225"/>
        <w:jc w:val="both"/>
        <w:rPr>
          <w:rFonts w:ascii="Arial" w:hAnsi="Arial" w:eastAsia="仿宋_GB2312" w:cs="Arial"/>
          <w:spacing w:val="0"/>
          <w:kern w:val="0"/>
          <w:position w:val="0"/>
          <w:sz w:val="24"/>
          <w:szCs w:val="32"/>
          <w:highlight w:val="none"/>
          <w:lang w:val="en-US" w:eastAsia="zh-CN" w:bidi="ar-SA"/>
        </w:rPr>
      </w:pPr>
    </w:p>
    <w:p w14:paraId="2722B00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第一部分 合同书</w:t>
      </w:r>
    </w:p>
    <w:p w14:paraId="2A2428B1">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spacing w:val="0"/>
          <w:position w:val="0"/>
          <w:sz w:val="24"/>
          <w:szCs w:val="24"/>
          <w:highlight w:val="none"/>
        </w:rPr>
      </w:pPr>
    </w:p>
    <w:p w14:paraId="25AE30B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spacing w:val="0"/>
          <w:position w:val="0"/>
          <w:sz w:val="24"/>
          <w:szCs w:val="24"/>
          <w:highlight w:val="none"/>
        </w:rPr>
      </w:pPr>
    </w:p>
    <w:p w14:paraId="766D45C8">
      <w:pPr>
        <w:widowControl w:val="0"/>
        <w:shd w:val="clear" w:color="auto" w:fill="auto"/>
        <w:autoSpaceDE w:val="0"/>
        <w:autoSpaceDN w:val="0"/>
        <w:adjustRightInd w:val="0"/>
        <w:spacing w:line="360" w:lineRule="auto"/>
        <w:ind w:right="-21" w:rightChars="-10" w:firstLine="540" w:firstLineChars="225"/>
        <w:jc w:val="both"/>
        <w:rPr>
          <w:rFonts w:hint="eastAsia" w:ascii="宋体" w:hAnsi="宋体" w:eastAsia="宋体" w:cs="宋体"/>
          <w:spacing w:val="0"/>
          <w:kern w:val="0"/>
          <w:position w:val="0"/>
          <w:sz w:val="24"/>
          <w:szCs w:val="24"/>
          <w:highlight w:val="none"/>
          <w:lang w:val="en-US" w:eastAsia="zh-CN" w:bidi="ar-SA"/>
        </w:rPr>
      </w:pPr>
    </w:p>
    <w:p w14:paraId="745A51BA">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项目名称：</w:t>
      </w:r>
      <w:r>
        <w:rPr>
          <w:rFonts w:hint="eastAsia" w:ascii="宋体" w:hAnsi="宋体" w:cs="宋体"/>
          <w:spacing w:val="0"/>
          <w:position w:val="0"/>
          <w:sz w:val="24"/>
          <w:szCs w:val="24"/>
          <w:highlight w:val="none"/>
          <w:lang w:eastAsia="zh-CN"/>
        </w:rPr>
        <w:t>六安市中医院纤维支气管镜项目</w:t>
      </w:r>
    </w:p>
    <w:p w14:paraId="78F505F3">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right="0" w:firstLine="0"/>
        <w:jc w:val="left"/>
        <w:textAlignment w:val="auto"/>
        <w:rPr>
          <w:rFonts w:hint="default" w:ascii="宋体" w:hAnsi="宋体" w:eastAsia="宋体" w:cs="宋体"/>
          <w:spacing w:val="0"/>
          <w:position w:val="0"/>
          <w:sz w:val="24"/>
          <w:szCs w:val="24"/>
          <w:highlight w:val="none"/>
          <w:u w:val="single"/>
          <w:lang w:val="en-US" w:eastAsia="zh-CN"/>
        </w:rPr>
      </w:pPr>
      <w:r>
        <w:rPr>
          <w:rFonts w:hint="eastAsia" w:ascii="宋体" w:hAnsi="宋体" w:eastAsia="宋体" w:cs="宋体"/>
          <w:spacing w:val="0"/>
          <w:position w:val="0"/>
          <w:sz w:val="24"/>
          <w:szCs w:val="24"/>
          <w:highlight w:val="none"/>
        </w:rPr>
        <w:t>项目编号：</w:t>
      </w:r>
      <w:r>
        <w:rPr>
          <w:rFonts w:hint="eastAsia" w:ascii="宋体" w:hAnsi="宋体" w:cs="宋体"/>
          <w:spacing w:val="0"/>
          <w:position w:val="0"/>
          <w:sz w:val="24"/>
          <w:szCs w:val="24"/>
          <w:highlight w:val="none"/>
          <w:lang w:val="en-US" w:eastAsia="zh-CN"/>
        </w:rPr>
        <w:t xml:space="preserve">  </w:t>
      </w:r>
    </w:p>
    <w:p w14:paraId="4BEC4835">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right="0" w:firstLine="0"/>
        <w:jc w:val="left"/>
        <w:textAlignment w:val="auto"/>
        <w:rPr>
          <w:rFonts w:hint="default" w:ascii="宋体" w:hAnsi="宋体" w:eastAsia="宋体" w:cs="宋体"/>
          <w:spacing w:val="0"/>
          <w:position w:val="0"/>
          <w:sz w:val="24"/>
          <w:szCs w:val="24"/>
          <w:highlight w:val="none"/>
          <w:u w:val="single"/>
          <w:lang w:val="en-US" w:eastAsia="zh-CN"/>
        </w:rPr>
      </w:pPr>
      <w:r>
        <w:rPr>
          <w:rFonts w:hint="eastAsia" w:ascii="宋体" w:hAnsi="宋体" w:eastAsia="宋体" w:cs="宋体"/>
          <w:spacing w:val="0"/>
          <w:position w:val="0"/>
          <w:sz w:val="24"/>
          <w:szCs w:val="24"/>
          <w:highlight w:val="none"/>
        </w:rPr>
        <w:t>甲方(采购人)：</w:t>
      </w:r>
      <w:r>
        <w:rPr>
          <w:rFonts w:hint="eastAsia" w:ascii="宋体" w:hAnsi="宋体" w:eastAsia="宋体" w:cs="宋体"/>
          <w:spacing w:val="0"/>
          <w:position w:val="0"/>
          <w:sz w:val="24"/>
          <w:szCs w:val="24"/>
          <w:highlight w:val="none"/>
          <w:lang w:val="en-US" w:eastAsia="zh-CN"/>
        </w:rPr>
        <w:t>六安市中医院</w:t>
      </w:r>
    </w:p>
    <w:p w14:paraId="017A9FE5">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乙方(成交供应商)：</w:t>
      </w:r>
    </w:p>
    <w:p w14:paraId="608BA4FC">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签</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订</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地：</w:t>
      </w:r>
      <w:r>
        <w:rPr>
          <w:rFonts w:hint="eastAsia" w:ascii="宋体" w:hAnsi="宋体" w:eastAsia="宋体" w:cs="宋体"/>
          <w:spacing w:val="0"/>
          <w:position w:val="0"/>
          <w:sz w:val="24"/>
          <w:szCs w:val="24"/>
          <w:highlight w:val="none"/>
          <w:lang w:val="en-US" w:eastAsia="zh-CN"/>
        </w:rPr>
        <w:t>六安市中医院</w:t>
      </w:r>
    </w:p>
    <w:p w14:paraId="47E7E19F">
      <w:pPr>
        <w:keepNext w:val="0"/>
        <w:keepLines w:val="0"/>
        <w:pageBreakBefore w:val="0"/>
        <w:widowControl w:val="0"/>
        <w:shd w:val="clear" w:color="auto" w:fill="auto"/>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签订日期：</w:t>
      </w:r>
      <w:r>
        <w:rPr>
          <w:rFonts w:hint="eastAsia" w:ascii="宋体" w:hAnsi="宋体" w:eastAsia="宋体" w:cs="宋体"/>
          <w:spacing w:val="0"/>
          <w:position w:val="0"/>
          <w:sz w:val="24"/>
          <w:szCs w:val="24"/>
          <w:highlight w:val="none"/>
          <w:u w:val="single"/>
          <w:lang w:val="en-US" w:eastAsia="zh-CN"/>
        </w:rPr>
        <w:t>2025</w:t>
      </w:r>
      <w:r>
        <w:rPr>
          <w:rFonts w:hint="eastAsia" w:ascii="宋体" w:hAnsi="宋体" w:eastAsia="宋体" w:cs="宋体"/>
          <w:spacing w:val="0"/>
          <w:position w:val="0"/>
          <w:sz w:val="24"/>
          <w:szCs w:val="24"/>
          <w:highlight w:val="none"/>
        </w:rPr>
        <w:t>年</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月</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日</w:t>
      </w:r>
    </w:p>
    <w:p w14:paraId="1D199A85">
      <w:pPr>
        <w:shd w:val="clear" w:color="auto" w:fill="auto"/>
        <w:rPr>
          <w:rFonts w:hint="eastAsia" w:ascii="宋体" w:hAnsi="宋体" w:eastAsia="宋体" w:cs="宋体"/>
          <w:spacing w:val="0"/>
          <w:position w:val="0"/>
          <w:sz w:val="24"/>
          <w:szCs w:val="24"/>
          <w:highlight w:val="none"/>
          <w:u w:val="single"/>
        </w:rPr>
      </w:pPr>
      <w:r>
        <w:rPr>
          <w:rFonts w:hint="eastAsia" w:ascii="宋体" w:hAnsi="宋体" w:eastAsia="宋体" w:cs="宋体"/>
          <w:spacing w:val="0"/>
          <w:position w:val="0"/>
          <w:sz w:val="24"/>
          <w:szCs w:val="24"/>
          <w:highlight w:val="none"/>
          <w:u w:val="single"/>
        </w:rPr>
        <w:br w:type="page"/>
      </w:r>
    </w:p>
    <w:p w14:paraId="5B8D6973">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u w:val="single"/>
          <w:lang w:eastAsia="zh-CN"/>
        </w:rPr>
        <w:t>六安市中医院</w:t>
      </w:r>
      <w:r>
        <w:rPr>
          <w:rFonts w:hint="eastAsia" w:ascii="宋体" w:hAnsi="宋体" w:eastAsia="宋体" w:cs="宋体"/>
          <w:spacing w:val="0"/>
          <w:position w:val="0"/>
          <w:sz w:val="24"/>
          <w:szCs w:val="24"/>
          <w:highlight w:val="none"/>
        </w:rPr>
        <w:t>(以下简称：甲方)组织的</w:t>
      </w:r>
      <w:r>
        <w:rPr>
          <w:rFonts w:hint="eastAsia" w:ascii="宋体" w:hAnsi="宋体" w:eastAsia="宋体" w:cs="宋体"/>
          <w:spacing w:val="0"/>
          <w:position w:val="0"/>
          <w:sz w:val="24"/>
          <w:szCs w:val="24"/>
          <w:highlight w:val="none"/>
          <w:u w:val="single"/>
          <w:lang w:val="en-US" w:eastAsia="zh-CN"/>
        </w:rPr>
        <w:t>竞争性磋商</w:t>
      </w:r>
      <w:r>
        <w:rPr>
          <w:rFonts w:hint="eastAsia" w:ascii="宋体" w:hAnsi="宋体" w:eastAsia="宋体" w:cs="宋体"/>
          <w:spacing w:val="0"/>
          <w:position w:val="0"/>
          <w:sz w:val="24"/>
          <w:szCs w:val="24"/>
          <w:highlight w:val="none"/>
        </w:rPr>
        <w:t>方式采购活动，经</w:t>
      </w:r>
      <w:r>
        <w:rPr>
          <w:rFonts w:hint="eastAsia" w:ascii="宋体" w:hAnsi="宋体" w:eastAsia="宋体" w:cs="宋体"/>
          <w:spacing w:val="0"/>
          <w:position w:val="0"/>
          <w:sz w:val="24"/>
          <w:szCs w:val="24"/>
          <w:highlight w:val="none"/>
          <w:u w:val="single"/>
          <w:lang w:val="en-US" w:eastAsia="zh-CN"/>
        </w:rPr>
        <w:t>磋商小组</w:t>
      </w:r>
      <w:r>
        <w:rPr>
          <w:rFonts w:hint="eastAsia" w:ascii="宋体" w:hAnsi="宋体" w:eastAsia="宋体" w:cs="宋体"/>
          <w:spacing w:val="0"/>
          <w:position w:val="0"/>
          <w:sz w:val="24"/>
          <w:szCs w:val="24"/>
          <w:highlight w:val="none"/>
        </w:rPr>
        <w:t>评定，</w:t>
      </w:r>
      <w:r>
        <w:rPr>
          <w:rFonts w:hint="eastAsia" w:ascii="宋体" w:hAnsi="宋体" w:eastAsia="宋体" w:cs="宋体"/>
          <w:spacing w:val="0"/>
          <w:position w:val="0"/>
          <w:sz w:val="24"/>
          <w:szCs w:val="24"/>
          <w:highlight w:val="none"/>
          <w:u w:val="single"/>
        </w:rPr>
        <w:t xml:space="preserve"> (成交供应商名称)</w:t>
      </w:r>
      <w:r>
        <w:rPr>
          <w:rFonts w:hint="eastAsia" w:ascii="宋体" w:hAnsi="宋体" w:eastAsia="宋体" w:cs="宋体"/>
          <w:spacing w:val="0"/>
          <w:position w:val="0"/>
          <w:sz w:val="24"/>
          <w:szCs w:val="24"/>
          <w:highlight w:val="none"/>
        </w:rPr>
        <w:t xml:space="preserve"> (以下简称：乙方) 为本项目成交供应商，现按照采购文件确定的事项签订本合同。</w:t>
      </w:r>
    </w:p>
    <w:p w14:paraId="61EC183B">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根据《中华人民共和国民法典》等相关法律法规之规定，按照平等、自愿、公平和诚实信用的原则，经甲方和乙方协商一致，约定以下合同条款，以兹共同遵守、全面履行。</w:t>
      </w:r>
    </w:p>
    <w:p w14:paraId="45521E4D">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1.1 合同组成部分</w:t>
      </w:r>
    </w:p>
    <w:p w14:paraId="759DEADC">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68E1E66E">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1.1.1 本合同及其补充合同、变更协议</w:t>
      </w:r>
      <w:r>
        <w:rPr>
          <w:rFonts w:hint="eastAsia" w:ascii="宋体" w:hAnsi="宋体" w:eastAsia="宋体" w:cs="宋体"/>
          <w:spacing w:val="0"/>
          <w:position w:val="0"/>
          <w:sz w:val="24"/>
          <w:szCs w:val="24"/>
          <w:highlight w:val="none"/>
          <w:lang w:eastAsia="zh-CN"/>
        </w:rPr>
        <w:t>；</w:t>
      </w:r>
    </w:p>
    <w:p w14:paraId="4D96F419">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1.1.2 成交通知书；</w:t>
      </w:r>
    </w:p>
    <w:p w14:paraId="50431797">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1.1.3 响应文件(含澄清或者说明文件)；</w:t>
      </w:r>
    </w:p>
    <w:p w14:paraId="141EC539">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1.1.4 采购文件(含澄清或者修改文件)；</w:t>
      </w:r>
    </w:p>
    <w:p w14:paraId="6697A16A">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1.1.5 其他相关采购文件。</w:t>
      </w:r>
    </w:p>
    <w:p w14:paraId="44D6AB56">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1.2 货物</w:t>
      </w:r>
    </w:p>
    <w:tbl>
      <w:tblPr>
        <w:tblStyle w:val="107"/>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64"/>
        <w:gridCol w:w="1514"/>
        <w:gridCol w:w="1516"/>
        <w:gridCol w:w="1511"/>
        <w:gridCol w:w="1511"/>
        <w:gridCol w:w="1512"/>
      </w:tblGrid>
      <w:tr w14:paraId="349A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20" w:hRule="atLeast"/>
          <w:jc w:val="center"/>
        </w:trPr>
        <w:tc>
          <w:tcPr>
            <w:tcW w:w="964" w:type="dxa"/>
            <w:noWrap w:val="0"/>
            <w:vAlign w:val="center"/>
          </w:tcPr>
          <w:p w14:paraId="564A3942">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序号</w:t>
            </w:r>
          </w:p>
        </w:tc>
        <w:tc>
          <w:tcPr>
            <w:tcW w:w="1514" w:type="dxa"/>
            <w:noWrap w:val="0"/>
            <w:vAlign w:val="center"/>
          </w:tcPr>
          <w:p w14:paraId="697CE7E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货物名称</w:t>
            </w:r>
          </w:p>
        </w:tc>
        <w:tc>
          <w:tcPr>
            <w:tcW w:w="1516" w:type="dxa"/>
            <w:noWrap w:val="0"/>
            <w:vAlign w:val="center"/>
          </w:tcPr>
          <w:p w14:paraId="60AFCC5D">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规格型号</w:t>
            </w:r>
          </w:p>
        </w:tc>
        <w:tc>
          <w:tcPr>
            <w:tcW w:w="1511" w:type="dxa"/>
            <w:noWrap w:val="0"/>
            <w:vAlign w:val="center"/>
          </w:tcPr>
          <w:p w14:paraId="5452C02F">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单位</w:t>
            </w:r>
          </w:p>
        </w:tc>
        <w:tc>
          <w:tcPr>
            <w:tcW w:w="1511" w:type="dxa"/>
            <w:noWrap w:val="0"/>
            <w:vAlign w:val="center"/>
          </w:tcPr>
          <w:p w14:paraId="21358AB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数量</w:t>
            </w:r>
          </w:p>
        </w:tc>
        <w:tc>
          <w:tcPr>
            <w:tcW w:w="1512" w:type="dxa"/>
            <w:noWrap w:val="0"/>
            <w:vAlign w:val="center"/>
          </w:tcPr>
          <w:p w14:paraId="2DCD118F">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highlight w:val="none"/>
              </w:rPr>
            </w:pPr>
            <w:r>
              <w:rPr>
                <w:rFonts w:hint="eastAsia" w:ascii="宋体" w:hAnsi="宋体" w:eastAsia="宋体" w:cs="宋体"/>
                <w:b w:val="0"/>
                <w:bCs w:val="0"/>
                <w:spacing w:val="0"/>
                <w:position w:val="0"/>
                <w:sz w:val="24"/>
                <w:szCs w:val="24"/>
                <w:highlight w:val="none"/>
              </w:rPr>
              <w:t>生产厂商</w:t>
            </w:r>
          </w:p>
        </w:tc>
      </w:tr>
      <w:tr w14:paraId="45C7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noWrap w:val="0"/>
            <w:vAlign w:val="center"/>
          </w:tcPr>
          <w:p w14:paraId="53D5C33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w:t>
            </w:r>
          </w:p>
        </w:tc>
        <w:tc>
          <w:tcPr>
            <w:tcW w:w="1514" w:type="dxa"/>
            <w:noWrap w:val="0"/>
            <w:vAlign w:val="center"/>
          </w:tcPr>
          <w:p w14:paraId="6CF4BFC5">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6" w:type="dxa"/>
            <w:noWrap w:val="0"/>
            <w:vAlign w:val="center"/>
          </w:tcPr>
          <w:p w14:paraId="17569AAF">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2428C82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31962CC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2" w:type="dxa"/>
            <w:noWrap w:val="0"/>
            <w:vAlign w:val="center"/>
          </w:tcPr>
          <w:p w14:paraId="15BBC377">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43D9B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noWrap w:val="0"/>
            <w:vAlign w:val="center"/>
          </w:tcPr>
          <w:p w14:paraId="5E446E1F">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w:t>
            </w:r>
          </w:p>
        </w:tc>
        <w:tc>
          <w:tcPr>
            <w:tcW w:w="1514" w:type="dxa"/>
            <w:noWrap w:val="0"/>
            <w:vAlign w:val="center"/>
          </w:tcPr>
          <w:p w14:paraId="00FB15C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6" w:type="dxa"/>
            <w:noWrap w:val="0"/>
            <w:vAlign w:val="center"/>
          </w:tcPr>
          <w:p w14:paraId="133E228D">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55F3BFF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0B6D6B27">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2" w:type="dxa"/>
            <w:noWrap w:val="0"/>
            <w:vAlign w:val="center"/>
          </w:tcPr>
          <w:p w14:paraId="1B86F9A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1DBDA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8" w:hRule="atLeast"/>
          <w:jc w:val="center"/>
        </w:trPr>
        <w:tc>
          <w:tcPr>
            <w:tcW w:w="964" w:type="dxa"/>
            <w:noWrap w:val="0"/>
            <w:vAlign w:val="center"/>
          </w:tcPr>
          <w:p w14:paraId="4EA66032">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3</w:t>
            </w:r>
          </w:p>
        </w:tc>
        <w:tc>
          <w:tcPr>
            <w:tcW w:w="1514" w:type="dxa"/>
            <w:noWrap w:val="0"/>
            <w:vAlign w:val="center"/>
          </w:tcPr>
          <w:p w14:paraId="6BC81E27">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6" w:type="dxa"/>
            <w:noWrap w:val="0"/>
            <w:vAlign w:val="center"/>
          </w:tcPr>
          <w:p w14:paraId="32E815DD">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74BC2F5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1FB3BB0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2" w:type="dxa"/>
            <w:noWrap w:val="0"/>
            <w:vAlign w:val="center"/>
          </w:tcPr>
          <w:p w14:paraId="7620766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40BCB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20" w:hRule="atLeast"/>
          <w:jc w:val="center"/>
        </w:trPr>
        <w:tc>
          <w:tcPr>
            <w:tcW w:w="964" w:type="dxa"/>
            <w:noWrap w:val="0"/>
            <w:vAlign w:val="center"/>
          </w:tcPr>
          <w:p w14:paraId="3A2B412D">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w:t>
            </w:r>
          </w:p>
        </w:tc>
        <w:tc>
          <w:tcPr>
            <w:tcW w:w="1514" w:type="dxa"/>
            <w:noWrap w:val="0"/>
            <w:vAlign w:val="center"/>
          </w:tcPr>
          <w:p w14:paraId="5540CCA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6" w:type="dxa"/>
            <w:noWrap w:val="0"/>
            <w:vAlign w:val="center"/>
          </w:tcPr>
          <w:p w14:paraId="035EDFEF">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590F500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1" w:type="dxa"/>
            <w:noWrap w:val="0"/>
            <w:vAlign w:val="center"/>
          </w:tcPr>
          <w:p w14:paraId="511205F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1512" w:type="dxa"/>
            <w:noWrap w:val="0"/>
            <w:vAlign w:val="center"/>
          </w:tcPr>
          <w:p w14:paraId="6AD490D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bl>
    <w:p w14:paraId="51730939">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1.3 价款</w:t>
      </w:r>
    </w:p>
    <w:p w14:paraId="521BCB44">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本合同总价为：￥</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元 (大写：人民币</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元)。</w:t>
      </w:r>
    </w:p>
    <w:p w14:paraId="31566B26">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分项价格：</w:t>
      </w:r>
    </w:p>
    <w:tbl>
      <w:tblPr>
        <w:tblStyle w:val="107"/>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9"/>
        <w:gridCol w:w="4282"/>
        <w:gridCol w:w="3225"/>
      </w:tblGrid>
      <w:tr w14:paraId="5F4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8" w:hRule="atLeast"/>
          <w:jc w:val="center"/>
        </w:trPr>
        <w:tc>
          <w:tcPr>
            <w:tcW w:w="959" w:type="dxa"/>
            <w:noWrap w:val="0"/>
            <w:vAlign w:val="center"/>
          </w:tcPr>
          <w:p w14:paraId="367E28A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4282" w:type="dxa"/>
            <w:noWrap w:val="0"/>
            <w:vAlign w:val="center"/>
          </w:tcPr>
          <w:p w14:paraId="2D829EA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分项名称</w:t>
            </w:r>
          </w:p>
        </w:tc>
        <w:tc>
          <w:tcPr>
            <w:tcW w:w="3225" w:type="dxa"/>
            <w:noWrap w:val="0"/>
            <w:vAlign w:val="center"/>
          </w:tcPr>
          <w:p w14:paraId="5E1A6AA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分项价格</w:t>
            </w:r>
          </w:p>
        </w:tc>
      </w:tr>
      <w:tr w14:paraId="0E04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1C9648C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w:t>
            </w:r>
          </w:p>
        </w:tc>
        <w:tc>
          <w:tcPr>
            <w:tcW w:w="4282" w:type="dxa"/>
            <w:noWrap w:val="0"/>
            <w:vAlign w:val="center"/>
          </w:tcPr>
          <w:p w14:paraId="4058A78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3225" w:type="dxa"/>
            <w:noWrap w:val="0"/>
            <w:vAlign w:val="center"/>
          </w:tcPr>
          <w:p w14:paraId="1D29269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4370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atLeast"/>
          <w:jc w:val="center"/>
        </w:trPr>
        <w:tc>
          <w:tcPr>
            <w:tcW w:w="959" w:type="dxa"/>
            <w:noWrap w:val="0"/>
            <w:vAlign w:val="center"/>
          </w:tcPr>
          <w:p w14:paraId="684FBD38">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w:t>
            </w:r>
          </w:p>
        </w:tc>
        <w:tc>
          <w:tcPr>
            <w:tcW w:w="4282" w:type="dxa"/>
            <w:noWrap w:val="0"/>
            <w:vAlign w:val="center"/>
          </w:tcPr>
          <w:p w14:paraId="3248E98C">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3225" w:type="dxa"/>
            <w:noWrap w:val="0"/>
            <w:vAlign w:val="center"/>
          </w:tcPr>
          <w:p w14:paraId="579B95A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3918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6A5CEBB3">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3</w:t>
            </w:r>
          </w:p>
        </w:tc>
        <w:tc>
          <w:tcPr>
            <w:tcW w:w="4282" w:type="dxa"/>
            <w:noWrap w:val="0"/>
            <w:vAlign w:val="center"/>
          </w:tcPr>
          <w:p w14:paraId="0EB32F7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3225" w:type="dxa"/>
            <w:noWrap w:val="0"/>
            <w:vAlign w:val="center"/>
          </w:tcPr>
          <w:p w14:paraId="0CF4063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r>
      <w:tr w14:paraId="7A5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7A7BDDA8">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w:t>
            </w:r>
          </w:p>
        </w:tc>
        <w:tc>
          <w:tcPr>
            <w:tcW w:w="4282" w:type="dxa"/>
            <w:noWrap w:val="0"/>
            <w:vAlign w:val="center"/>
          </w:tcPr>
          <w:p w14:paraId="074C7D07">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rPr>
            </w:pPr>
          </w:p>
        </w:tc>
        <w:tc>
          <w:tcPr>
            <w:tcW w:w="3225" w:type="dxa"/>
            <w:noWrap w:val="0"/>
            <w:vAlign w:val="center"/>
          </w:tcPr>
          <w:p w14:paraId="1729E90D">
            <w:pPr>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21" w:rightChars="-10" w:firstLine="0" w:firstLineChars="0"/>
              <w:jc w:val="center"/>
              <w:textAlignment w:val="auto"/>
              <w:rPr>
                <w:rFonts w:hint="eastAsia" w:ascii="宋体" w:hAnsi="宋体" w:eastAsia="宋体" w:cs="宋体"/>
                <w:kern w:val="0"/>
                <w:sz w:val="24"/>
                <w:szCs w:val="24"/>
                <w:highlight w:val="none"/>
                <w:lang w:val="en-US" w:eastAsia="zh-CN" w:bidi="ar-SA"/>
              </w:rPr>
            </w:pPr>
          </w:p>
        </w:tc>
      </w:tr>
      <w:tr w14:paraId="3414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5241" w:type="dxa"/>
            <w:gridSpan w:val="2"/>
            <w:noWrap w:val="0"/>
            <w:vAlign w:val="center"/>
          </w:tcPr>
          <w:p w14:paraId="376E7B43">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b/>
                <w:bCs/>
                <w:spacing w:val="0"/>
                <w:position w:val="0"/>
                <w:sz w:val="24"/>
                <w:szCs w:val="24"/>
                <w:highlight w:val="none"/>
                <w:lang w:val="en-US" w:eastAsia="zh-CN"/>
              </w:rPr>
              <w:t>总  价</w:t>
            </w:r>
          </w:p>
        </w:tc>
        <w:tc>
          <w:tcPr>
            <w:tcW w:w="3225" w:type="dxa"/>
            <w:noWrap w:val="0"/>
            <w:vAlign w:val="center"/>
          </w:tcPr>
          <w:p w14:paraId="0606BB03">
            <w:pPr>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21" w:rightChars="-10" w:firstLine="0" w:firstLineChars="0"/>
              <w:jc w:val="center"/>
              <w:textAlignment w:val="auto"/>
              <w:rPr>
                <w:rFonts w:hint="eastAsia" w:ascii="宋体" w:hAnsi="宋体" w:eastAsia="宋体" w:cs="宋体"/>
                <w:kern w:val="0"/>
                <w:sz w:val="24"/>
                <w:szCs w:val="24"/>
                <w:highlight w:val="none"/>
                <w:lang w:val="en-US" w:eastAsia="zh-CN" w:bidi="ar-SA"/>
              </w:rPr>
            </w:pPr>
          </w:p>
        </w:tc>
      </w:tr>
    </w:tbl>
    <w:p w14:paraId="7C46D176">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1.4 付款方式和发票开具方式</w:t>
      </w:r>
    </w:p>
    <w:p w14:paraId="3C79E980">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1.4.1 付款方式：</w:t>
      </w:r>
      <w:r>
        <w:rPr>
          <w:rFonts w:hint="eastAsia" w:ascii="宋体" w:hAnsi="宋体" w:eastAsia="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w:t>
      </w:r>
    </w:p>
    <w:p w14:paraId="3ADC1BCF">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1.4.2 发票开具方式：</w:t>
      </w:r>
      <w:r>
        <w:rPr>
          <w:rFonts w:hint="eastAsia" w:ascii="宋体" w:hAnsi="宋体" w:eastAsia="宋体" w:cs="宋体"/>
          <w:spacing w:val="0"/>
          <w:position w:val="0"/>
          <w:sz w:val="24"/>
          <w:szCs w:val="24"/>
          <w:highlight w:val="none"/>
          <w:u w:val="single"/>
          <w:lang w:val="en-US" w:eastAsia="zh-CN"/>
        </w:rPr>
        <w:t>增值税发票</w:t>
      </w:r>
      <w:r>
        <w:rPr>
          <w:rFonts w:hint="eastAsia" w:ascii="宋体" w:hAnsi="宋体" w:eastAsia="宋体" w:cs="宋体"/>
          <w:spacing w:val="0"/>
          <w:position w:val="0"/>
          <w:sz w:val="24"/>
          <w:szCs w:val="24"/>
          <w:highlight w:val="none"/>
        </w:rPr>
        <w:t>。</w:t>
      </w:r>
    </w:p>
    <w:p w14:paraId="0E5A5F48">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1.5 货物交付期限、地点和方式</w:t>
      </w:r>
    </w:p>
    <w:p w14:paraId="54F3DBAD">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1.5.1 交付期限：</w:t>
      </w:r>
      <w:r>
        <w:rPr>
          <w:rFonts w:hint="eastAsia" w:ascii="宋体" w:hAnsi="宋体" w:eastAsia="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w:t>
      </w:r>
    </w:p>
    <w:p w14:paraId="46ED6B71">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1.5.2 交付地点：</w:t>
      </w:r>
      <w:r>
        <w:rPr>
          <w:rFonts w:hint="eastAsia" w:ascii="宋体" w:hAnsi="宋体" w:eastAsia="宋体" w:cs="宋体"/>
          <w:spacing w:val="0"/>
          <w:position w:val="0"/>
          <w:sz w:val="24"/>
          <w:szCs w:val="24"/>
          <w:highlight w:val="none"/>
          <w:u w:val="single"/>
          <w:lang w:val="en-US" w:eastAsia="zh-CN"/>
        </w:rPr>
        <w:t>六安市范围内采购人指定任意地点</w:t>
      </w:r>
      <w:r>
        <w:rPr>
          <w:rFonts w:hint="eastAsia" w:ascii="宋体" w:hAnsi="宋体" w:eastAsia="宋体" w:cs="宋体"/>
          <w:spacing w:val="0"/>
          <w:position w:val="0"/>
          <w:sz w:val="24"/>
          <w:szCs w:val="24"/>
          <w:highlight w:val="none"/>
        </w:rPr>
        <w:t>；</w:t>
      </w:r>
    </w:p>
    <w:p w14:paraId="44752FEE">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1.5.3 交付方式：</w:t>
      </w:r>
      <w:r>
        <w:rPr>
          <w:rFonts w:hint="eastAsia" w:ascii="宋体" w:hAnsi="宋体" w:eastAsia="宋体" w:cs="宋体"/>
          <w:spacing w:val="0"/>
          <w:position w:val="0"/>
          <w:sz w:val="24"/>
          <w:szCs w:val="24"/>
          <w:highlight w:val="none"/>
          <w:u w:val="single"/>
          <w:lang w:val="en-US" w:eastAsia="zh-CN"/>
        </w:rPr>
        <w:t>实物安装交付</w:t>
      </w:r>
      <w:r>
        <w:rPr>
          <w:rFonts w:hint="eastAsia" w:ascii="宋体" w:hAnsi="宋体" w:eastAsia="宋体" w:cs="宋体"/>
          <w:spacing w:val="0"/>
          <w:position w:val="0"/>
          <w:sz w:val="24"/>
          <w:szCs w:val="24"/>
          <w:highlight w:val="none"/>
        </w:rPr>
        <w:t>。</w:t>
      </w:r>
    </w:p>
    <w:p w14:paraId="51027442">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 违约责任</w:t>
      </w:r>
    </w:p>
    <w:p w14:paraId="463BE4B7">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0.1</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%计算，最高限额为本合同总价的</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1</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%；迟延交付货物的违约金计算数额达到前述最高限额之日起，甲方有权在要求乙方支付违约金的同时，书面通知乙方解除本合同；</w:t>
      </w:r>
    </w:p>
    <w:p w14:paraId="5C6DEB82">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0.1</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%计算，最高限额为本合同总价的</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1</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%；迟延付款的违约金计算数额达到前述最高限额之日起，乙方有权在要求甲方支付违约金的同时，书面通知甲方解除本合同；</w:t>
      </w:r>
    </w:p>
    <w:p w14:paraId="53B36C88">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或者欺诈行为(即：以谎报事实或者隐瞒真相的方法来影响对方当事人在合同签订、履行过程中的行为)的，对方当事人可以书面通知违约方解除本合同；</w:t>
      </w:r>
    </w:p>
    <w:p w14:paraId="0964DE18">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62E1E9">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1.6.5 除前述约定外，除不可抗力外，任何一方未</w:t>
      </w:r>
      <w:r>
        <w:rPr>
          <w:rFonts w:hint="eastAsia" w:ascii="宋体" w:hAnsi="宋体" w:eastAsia="宋体" w:cs="宋体"/>
          <w:b w:val="0"/>
          <w:bCs w:val="0"/>
          <w:spacing w:val="0"/>
          <w:position w:val="0"/>
          <w:sz w:val="24"/>
          <w:szCs w:val="24"/>
          <w:highlight w:val="none"/>
        </w:rPr>
        <w:t>能履行本合同约定的义务，</w:t>
      </w:r>
      <w:r>
        <w:rPr>
          <w:rFonts w:hint="eastAsia" w:ascii="宋体" w:hAnsi="宋体" w:eastAsia="宋体" w:cs="宋体"/>
          <w:spacing w:val="0"/>
          <w:position w:val="0"/>
          <w:sz w:val="24"/>
          <w:szCs w:val="24"/>
          <w:highlight w:val="none"/>
        </w:rPr>
        <w:t>对方当事人均有权要求继续履行、采取补救措施或者赔偿损失等，且对方当事人行使的任何权利救济方式均不视为其放弃了其他法定或者约定的权利救济方式；</w:t>
      </w:r>
    </w:p>
    <w:p w14:paraId="20EE08CD">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1.6.6 如果出现采购监督管理部门在处理投诉事项期间，书面通知甲方暂停采购活动的情形，或者询问或质疑事项可能影响成交结果的，导致甲方中止履行合同的情形，均不视为甲方违约。</w:t>
      </w:r>
    </w:p>
    <w:p w14:paraId="5AF7CE67">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1.7 合同争议的解决</w:t>
      </w:r>
    </w:p>
    <w:p w14:paraId="21BFB35C">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1.7.2</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种方式解决：</w:t>
      </w:r>
    </w:p>
    <w:p w14:paraId="22186D4E">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1.7.1 将争议提交仲裁委员会依申请仲裁时其现行有效的仲裁规则裁决；</w:t>
      </w:r>
    </w:p>
    <w:p w14:paraId="50157528">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1.7.2 向</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项目所在地</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人民法院起诉。</w:t>
      </w:r>
    </w:p>
    <w:p w14:paraId="462595F7">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1.8 合同生效</w:t>
      </w:r>
    </w:p>
    <w:p w14:paraId="750815FD">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本合同自双方当事人盖章时生效。</w:t>
      </w:r>
    </w:p>
    <w:p w14:paraId="1BA13C15">
      <w:pPr>
        <w:shd w:val="clear" w:color="auto" w:fill="auto"/>
        <w:rPr>
          <w:rFonts w:hint="eastAsia" w:ascii="宋体" w:hAnsi="宋体" w:eastAsia="宋体" w:cs="宋体"/>
          <w:sz w:val="24"/>
          <w:szCs w:val="24"/>
          <w:highlight w:val="none"/>
        </w:rPr>
      </w:pPr>
      <w:r>
        <w:rPr>
          <w:rFonts w:hint="eastAsia" w:ascii="宋体" w:hAnsi="宋体" w:eastAsia="宋体" w:cs="宋体"/>
          <w:spacing w:val="0"/>
          <w:position w:val="0"/>
          <w:sz w:val="24"/>
          <w:szCs w:val="24"/>
          <w:highlight w:val="none"/>
        </w:rPr>
        <w:br w:type="page"/>
      </w:r>
    </w:p>
    <w:p w14:paraId="699F82C2">
      <w:pPr>
        <w:widowControl w:val="0"/>
        <w:shd w:val="clear" w:color="auto" w:fill="auto"/>
        <w:autoSpaceDE w:val="0"/>
        <w:autoSpaceDN w:val="0"/>
        <w:adjustRightInd w:val="0"/>
        <w:spacing w:line="360" w:lineRule="auto"/>
        <w:ind w:left="0" w:leftChars="0" w:right="-21" w:rightChars="-10" w:firstLine="480" w:firstLineChars="200"/>
        <w:jc w:val="both"/>
        <w:rPr>
          <w:rFonts w:hint="eastAsia" w:ascii="宋体" w:hAnsi="宋体" w:eastAsia="宋体" w:cs="宋体"/>
          <w:b w:val="0"/>
          <w:bCs w:val="0"/>
          <w:kern w:val="0"/>
          <w:sz w:val="24"/>
          <w:szCs w:val="32"/>
          <w:highlight w:val="none"/>
          <w:lang w:val="en-US" w:eastAsia="zh-CN" w:bidi="ar-SA"/>
        </w:rPr>
      </w:pPr>
      <w:r>
        <w:rPr>
          <w:rFonts w:hint="eastAsia" w:ascii="宋体" w:hAnsi="宋体" w:eastAsia="宋体" w:cs="宋体"/>
          <w:b w:val="0"/>
          <w:bCs w:val="0"/>
          <w:kern w:val="0"/>
          <w:sz w:val="24"/>
          <w:szCs w:val="32"/>
          <w:highlight w:val="none"/>
          <w:lang w:val="en-US" w:eastAsia="zh-CN" w:bidi="ar-SA"/>
        </w:rPr>
        <w:t>（签字盖章页）</w:t>
      </w:r>
    </w:p>
    <w:p w14:paraId="7ED31AC2">
      <w:pPr>
        <w:widowControl w:val="0"/>
        <w:shd w:val="clear" w:color="auto" w:fill="auto"/>
        <w:autoSpaceDE w:val="0"/>
        <w:autoSpaceDN w:val="0"/>
        <w:adjustRightInd w:val="0"/>
        <w:spacing w:line="360" w:lineRule="auto"/>
        <w:ind w:left="0" w:leftChars="0" w:right="-21" w:rightChars="-10" w:firstLine="0" w:firstLineChars="0"/>
        <w:jc w:val="both"/>
        <w:rPr>
          <w:rFonts w:hint="eastAsia" w:ascii="宋体" w:hAnsi="宋体" w:eastAsia="宋体" w:cs="宋体"/>
          <w:b w:val="0"/>
          <w:bCs w:val="0"/>
          <w:kern w:val="0"/>
          <w:sz w:val="24"/>
          <w:szCs w:val="32"/>
          <w:highlight w:val="none"/>
          <w:lang w:val="en-US" w:eastAsia="zh-CN" w:bidi="ar-SA"/>
        </w:rPr>
      </w:pPr>
    </w:p>
    <w:tbl>
      <w:tblPr>
        <w:tblStyle w:val="37"/>
        <w:tblW w:w="8388" w:type="dxa"/>
        <w:jc w:val="center"/>
        <w:tblLayout w:type="fixed"/>
        <w:tblCellMar>
          <w:top w:w="0" w:type="dxa"/>
          <w:left w:w="108" w:type="dxa"/>
          <w:bottom w:w="0" w:type="dxa"/>
          <w:right w:w="108" w:type="dxa"/>
        </w:tblCellMar>
      </w:tblPr>
      <w:tblGrid>
        <w:gridCol w:w="8388"/>
      </w:tblGrid>
      <w:tr w14:paraId="78BEFFA6">
        <w:tblPrEx>
          <w:tblCellMar>
            <w:top w:w="0" w:type="dxa"/>
            <w:left w:w="108" w:type="dxa"/>
            <w:bottom w:w="0" w:type="dxa"/>
            <w:right w:w="108" w:type="dxa"/>
          </w:tblCellMar>
        </w:tblPrEx>
        <w:trPr>
          <w:trHeight w:val="608" w:hRule="atLeast"/>
          <w:jc w:val="center"/>
        </w:trPr>
        <w:tc>
          <w:tcPr>
            <w:tcW w:w="8388" w:type="dxa"/>
            <w:noWrap w:val="0"/>
            <w:vAlign w:val="center"/>
          </w:tcPr>
          <w:p w14:paraId="7B2B72FD">
            <w:pPr>
              <w:shd w:val="clear" w:color="auto" w:fill="auto"/>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24522A3A">
        <w:tblPrEx>
          <w:tblCellMar>
            <w:top w:w="0" w:type="dxa"/>
            <w:left w:w="108" w:type="dxa"/>
            <w:bottom w:w="0" w:type="dxa"/>
            <w:right w:w="108" w:type="dxa"/>
          </w:tblCellMar>
        </w:tblPrEx>
        <w:trPr>
          <w:jc w:val="center"/>
        </w:trPr>
        <w:tc>
          <w:tcPr>
            <w:tcW w:w="8388" w:type="dxa"/>
            <w:noWrap w:val="0"/>
            <w:vAlign w:val="center"/>
          </w:tcPr>
          <w:p w14:paraId="128325F9">
            <w:pPr>
              <w:shd w:val="clear" w:color="auto" w:fill="auto"/>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2B024797">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3DD12E77">
        <w:tblPrEx>
          <w:tblCellMar>
            <w:top w:w="0" w:type="dxa"/>
            <w:left w:w="108" w:type="dxa"/>
            <w:bottom w:w="0" w:type="dxa"/>
            <w:right w:w="108" w:type="dxa"/>
          </w:tblCellMar>
        </w:tblPrEx>
        <w:trPr>
          <w:trHeight w:val="636" w:hRule="atLeast"/>
          <w:jc w:val="center"/>
        </w:trPr>
        <w:tc>
          <w:tcPr>
            <w:tcW w:w="8388" w:type="dxa"/>
            <w:noWrap w:val="0"/>
            <w:vAlign w:val="center"/>
          </w:tcPr>
          <w:p w14:paraId="160B443A">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6A935A31">
        <w:tblPrEx>
          <w:tblCellMar>
            <w:top w:w="0" w:type="dxa"/>
            <w:left w:w="108" w:type="dxa"/>
            <w:bottom w:w="0" w:type="dxa"/>
            <w:right w:w="108" w:type="dxa"/>
          </w:tblCellMar>
        </w:tblPrEx>
        <w:trPr>
          <w:trHeight w:val="636" w:hRule="atLeast"/>
          <w:jc w:val="center"/>
        </w:trPr>
        <w:tc>
          <w:tcPr>
            <w:tcW w:w="8388" w:type="dxa"/>
            <w:noWrap w:val="0"/>
            <w:vAlign w:val="center"/>
          </w:tcPr>
          <w:p w14:paraId="70DCC651">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p>
        </w:tc>
      </w:tr>
      <w:tr w14:paraId="6E7DF24B">
        <w:tblPrEx>
          <w:tblCellMar>
            <w:top w:w="0" w:type="dxa"/>
            <w:left w:w="108" w:type="dxa"/>
            <w:bottom w:w="0" w:type="dxa"/>
            <w:right w:w="108" w:type="dxa"/>
          </w:tblCellMar>
        </w:tblPrEx>
        <w:trPr>
          <w:trHeight w:val="636" w:hRule="atLeast"/>
          <w:jc w:val="center"/>
        </w:trPr>
        <w:tc>
          <w:tcPr>
            <w:tcW w:w="8388" w:type="dxa"/>
            <w:noWrap w:val="0"/>
            <w:vAlign w:val="center"/>
          </w:tcPr>
          <w:p w14:paraId="0CCEC496">
            <w:pPr>
              <w:shd w:val="clear" w:color="auto" w:fill="auto"/>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130A8E7A">
        <w:tblPrEx>
          <w:tblCellMar>
            <w:top w:w="0" w:type="dxa"/>
            <w:left w:w="108" w:type="dxa"/>
            <w:bottom w:w="0" w:type="dxa"/>
            <w:right w:w="108" w:type="dxa"/>
          </w:tblCellMar>
        </w:tblPrEx>
        <w:trPr>
          <w:trHeight w:val="636" w:hRule="atLeast"/>
          <w:jc w:val="center"/>
        </w:trPr>
        <w:tc>
          <w:tcPr>
            <w:tcW w:w="8388" w:type="dxa"/>
            <w:noWrap w:val="0"/>
            <w:vAlign w:val="center"/>
          </w:tcPr>
          <w:p w14:paraId="528158B2">
            <w:pPr>
              <w:shd w:val="clear" w:color="auto" w:fill="auto"/>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7E8CFAFB">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2D71C921">
        <w:tblPrEx>
          <w:tblCellMar>
            <w:top w:w="0" w:type="dxa"/>
            <w:left w:w="108" w:type="dxa"/>
            <w:bottom w:w="0" w:type="dxa"/>
            <w:right w:w="108" w:type="dxa"/>
          </w:tblCellMar>
        </w:tblPrEx>
        <w:trPr>
          <w:trHeight w:val="636" w:hRule="atLeast"/>
          <w:jc w:val="center"/>
        </w:trPr>
        <w:tc>
          <w:tcPr>
            <w:tcW w:w="8388" w:type="dxa"/>
            <w:noWrap w:val="0"/>
            <w:vAlign w:val="center"/>
          </w:tcPr>
          <w:p w14:paraId="53E17DA8">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52694622">
        <w:tblPrEx>
          <w:tblCellMar>
            <w:top w:w="0" w:type="dxa"/>
            <w:left w:w="108" w:type="dxa"/>
            <w:bottom w:w="0" w:type="dxa"/>
            <w:right w:w="108" w:type="dxa"/>
          </w:tblCellMar>
        </w:tblPrEx>
        <w:trPr>
          <w:trHeight w:val="636" w:hRule="atLeast"/>
          <w:jc w:val="center"/>
        </w:trPr>
        <w:tc>
          <w:tcPr>
            <w:tcW w:w="8388" w:type="dxa"/>
            <w:noWrap w:val="0"/>
            <w:vAlign w:val="center"/>
          </w:tcPr>
          <w:p w14:paraId="14553415">
            <w:pPr>
              <w:shd w:val="clear" w:color="auto" w:fill="auto"/>
              <w:spacing w:before="156" w:beforeAutospacing="0" w:after="93" w:afterAutospacing="0" w:line="440" w:lineRule="exact"/>
              <w:rPr>
                <w:rFonts w:hint="eastAsia" w:ascii="宋体" w:hAnsi="宋体" w:eastAsia="宋体" w:cs="宋体"/>
                <w:color w:val="auto"/>
                <w:sz w:val="24"/>
                <w:szCs w:val="24"/>
                <w:highlight w:val="none"/>
              </w:rPr>
            </w:pPr>
          </w:p>
        </w:tc>
      </w:tr>
    </w:tbl>
    <w:p w14:paraId="16D31DA0">
      <w:pPr>
        <w:shd w:val="clear" w:color="auto" w:fill="auto"/>
        <w:rPr>
          <w:rFonts w:hint="eastAsia" w:ascii="宋体" w:hAnsi="宋体" w:eastAsia="宋体" w:cs="宋体"/>
          <w:spacing w:val="0"/>
          <w:position w:val="0"/>
          <w:sz w:val="24"/>
          <w:szCs w:val="24"/>
          <w:highlight w:val="none"/>
        </w:rPr>
      </w:pPr>
    </w:p>
    <w:p w14:paraId="5168C1D0">
      <w:pPr>
        <w:shd w:val="clear" w:color="auto" w:fill="auto"/>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br w:type="page"/>
      </w:r>
    </w:p>
    <w:p w14:paraId="0725F504">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第二部分 合同一般条款</w:t>
      </w:r>
    </w:p>
    <w:p w14:paraId="058244FD">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 定义</w:t>
      </w:r>
    </w:p>
    <w:p w14:paraId="2D1E1E3E">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本合同中的下列词语应按以下内容进行解释：</w:t>
      </w:r>
    </w:p>
    <w:p w14:paraId="1BABD0E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2.1.1“合同”系指采购人和成交供应商签订的载明双方当事人所达成的协议，并包括所有的附件、附录和构成合同的其他文件。</w:t>
      </w:r>
    </w:p>
    <w:p w14:paraId="5842B8C6">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2.1.2“合同价”系指根据合同约定，成交供应商在完全履行合同义务后，采购人应支付给成交供应商的价格。</w:t>
      </w:r>
    </w:p>
    <w:p w14:paraId="2D641C5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2.1.3“货物”系指成交供应商根据合同约定应向采购人交付的一切各种形态和种类的物品，包括原材料、燃料、设备、机械、仪表、备件、计算机软件、产品等，并包括工具、手册等其他相关资料。</w:t>
      </w:r>
    </w:p>
    <w:p w14:paraId="3ACAAE3A">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2.1.4“甲方”系指与成交供应商签署合同的采购人。</w:t>
      </w:r>
    </w:p>
    <w:p w14:paraId="244C81BB">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2.1.5“乙方”系指根据合同约定交付货物的成交供应商；两个以上的自然人、法人或者其他组织组成一个联合体，以一个供应商的身份共同采购</w:t>
      </w:r>
      <w:r>
        <w:rPr>
          <w:rFonts w:hint="eastAsia" w:ascii="宋体" w:hAnsi="宋体" w:eastAsia="宋体" w:cs="宋体"/>
          <w:spacing w:val="0"/>
          <w:position w:val="0"/>
          <w:sz w:val="24"/>
          <w:szCs w:val="24"/>
          <w:highlight w:val="none"/>
          <w:lang w:val="en-US" w:eastAsia="zh-CN"/>
        </w:rPr>
        <w:t>活动</w:t>
      </w:r>
      <w:r>
        <w:rPr>
          <w:rFonts w:hint="eastAsia" w:ascii="宋体" w:hAnsi="宋体" w:eastAsia="宋体" w:cs="宋体"/>
          <w:spacing w:val="0"/>
          <w:position w:val="0"/>
          <w:sz w:val="24"/>
          <w:szCs w:val="24"/>
          <w:highlight w:val="none"/>
        </w:rPr>
        <w:t>的，联合体各方均应为乙方或者与乙方相同地位的合同当事人，并就合同约定的事项对甲方承担连带责任。</w:t>
      </w:r>
    </w:p>
    <w:p w14:paraId="0DB5E8E6">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2.1.6“现场”系指合同约定货物将要运至或者安装的地点。</w:t>
      </w:r>
    </w:p>
    <w:p w14:paraId="0F26973C">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2.2 技术规范</w:t>
      </w:r>
    </w:p>
    <w:p w14:paraId="63316CF5">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3ED84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2.3 知识产权</w:t>
      </w:r>
    </w:p>
    <w:p w14:paraId="038F438C">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spacing w:val="0"/>
          <w:position w:val="0"/>
          <w:sz w:val="24"/>
          <w:szCs w:val="24"/>
          <w:highlight w:val="none"/>
          <w:lang w:eastAsia="zh-CN"/>
        </w:rPr>
        <w:t>；</w:t>
      </w:r>
    </w:p>
    <w:p w14:paraId="3AC0F22A">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2.3.2 具有知识产权的计算机软件等货物的知识产权归属，详见</w:t>
      </w:r>
      <w:r>
        <w:rPr>
          <w:rFonts w:hint="eastAsia" w:ascii="宋体" w:hAnsi="宋体" w:eastAsia="宋体" w:cs="宋体"/>
          <w:spacing w:val="0"/>
          <w:position w:val="0"/>
          <w:sz w:val="24"/>
          <w:szCs w:val="24"/>
          <w:highlight w:val="none"/>
          <w:u w:val="single"/>
        </w:rPr>
        <w:t>合同专用条款。</w:t>
      </w:r>
    </w:p>
    <w:p w14:paraId="598F3DC5">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2.4 包装和装运</w:t>
      </w:r>
    </w:p>
    <w:p w14:paraId="4641A1B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2.4.1 除</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2C4A85">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u w:val="single"/>
        </w:rPr>
      </w:pPr>
      <w:r>
        <w:rPr>
          <w:rFonts w:hint="eastAsia" w:ascii="宋体" w:hAnsi="宋体" w:eastAsia="宋体" w:cs="宋体"/>
          <w:spacing w:val="0"/>
          <w:position w:val="0"/>
          <w:sz w:val="24"/>
          <w:szCs w:val="24"/>
          <w:highlight w:val="none"/>
        </w:rPr>
        <w:t>2.4.2 装运货物的要求和通知，详见</w:t>
      </w:r>
      <w:r>
        <w:rPr>
          <w:rFonts w:hint="eastAsia" w:ascii="宋体" w:hAnsi="宋体" w:eastAsia="宋体" w:cs="宋体"/>
          <w:spacing w:val="0"/>
          <w:position w:val="0"/>
          <w:sz w:val="24"/>
          <w:szCs w:val="24"/>
          <w:highlight w:val="none"/>
          <w:u w:val="single"/>
        </w:rPr>
        <w:t>合同专用条款。</w:t>
      </w:r>
    </w:p>
    <w:p w14:paraId="389DEBF7">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2.5 履约检查和问题反馈</w:t>
      </w:r>
    </w:p>
    <w:p w14:paraId="2B57241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2.5.1 甲方有权在其认为必要时，对乙方是否能够按照合同约定交付货物进行履约检查，以确保乙方所交付的货物能够依约满足甲方项目需求，但不得因履约检查妨碍乙方的正常工作，乙方应予积极配合；</w:t>
      </w:r>
    </w:p>
    <w:p w14:paraId="7785DC87">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2.5.2 合同履行期间，甲方有权将履行过程中出现的问题反馈给乙方，双方当事人应以书面形式约定需要完善和改进的内容。</w:t>
      </w:r>
    </w:p>
    <w:p w14:paraId="45BAE7C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2.6 结算方式和付款条件</w:t>
      </w:r>
    </w:p>
    <w:p w14:paraId="426357B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详见</w:t>
      </w:r>
      <w:r>
        <w:rPr>
          <w:rFonts w:hint="eastAsia" w:ascii="宋体" w:hAnsi="宋体" w:eastAsia="宋体" w:cs="宋体"/>
          <w:spacing w:val="0"/>
          <w:position w:val="0"/>
          <w:sz w:val="24"/>
          <w:szCs w:val="24"/>
          <w:highlight w:val="none"/>
          <w:u w:val="single"/>
        </w:rPr>
        <w:t>合同专用条款。</w:t>
      </w:r>
    </w:p>
    <w:p w14:paraId="092A2C9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2.7 技术资料和保密义务</w:t>
      </w:r>
    </w:p>
    <w:p w14:paraId="7BC1F8C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2.7.1 乙方有权依据合同约定和项目需要，向甲方了解有关情况，调阅有关资料等，甲方应予积极配合；</w:t>
      </w:r>
    </w:p>
    <w:p w14:paraId="571E23B0">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2.7.2 乙方有义务妥善保管和保护由甲方提供的前款信息和资料等；</w:t>
      </w:r>
    </w:p>
    <w:p w14:paraId="08C297DD">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8F8DFC">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2.8 质量保证</w:t>
      </w:r>
    </w:p>
    <w:p w14:paraId="4E0EB10C">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2.8.1 乙方应建立和完善履行合同的内部质量保证体系，并提供相关内部规章制度给甲方，以便甲方进行监督检查；</w:t>
      </w:r>
    </w:p>
    <w:p w14:paraId="68AFAC0D">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2.8.2 乙方应保证履行合同的人员数量和素质、软件和硬件设备的配置、场地、环境和设施等满足全面履行合同的要求，并应接受甲方的监督检查。</w:t>
      </w:r>
    </w:p>
    <w:p w14:paraId="286CB3DC">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2.9 货物的风险负担</w:t>
      </w:r>
    </w:p>
    <w:p w14:paraId="293D4B49">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u w:val="single"/>
        </w:rPr>
      </w:pPr>
      <w:r>
        <w:rPr>
          <w:rFonts w:hint="eastAsia" w:ascii="宋体" w:hAnsi="宋体" w:eastAsia="宋体" w:cs="宋体"/>
          <w:spacing w:val="0"/>
          <w:position w:val="0"/>
          <w:sz w:val="24"/>
          <w:szCs w:val="24"/>
          <w:highlight w:val="none"/>
        </w:rPr>
        <w:t>货物或者在途货物或者交付给第一承运人后的货物毁损、灭失的风险负担详见</w:t>
      </w:r>
      <w:r>
        <w:rPr>
          <w:rFonts w:hint="eastAsia" w:ascii="宋体" w:hAnsi="宋体" w:eastAsia="宋体" w:cs="宋体"/>
          <w:spacing w:val="0"/>
          <w:position w:val="0"/>
          <w:sz w:val="24"/>
          <w:szCs w:val="24"/>
          <w:highlight w:val="none"/>
          <w:u w:val="single"/>
        </w:rPr>
        <w:t>合同专用条款。</w:t>
      </w:r>
    </w:p>
    <w:p w14:paraId="41ED2F30">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2.10 延迟交货</w:t>
      </w:r>
    </w:p>
    <w:p w14:paraId="21B4C1F6">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ABF29EA">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2.11 合同变更</w:t>
      </w:r>
    </w:p>
    <w:p w14:paraId="0EEB1AE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2.11.1 双方当事人协商一致，可以签订书面补充合同的形式变更合同，但不得违背采购文件确定的事项；</w:t>
      </w:r>
    </w:p>
    <w:p w14:paraId="6C904FA5">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14:paraId="3C4C1657">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2.12 合同转让和分包</w:t>
      </w:r>
    </w:p>
    <w:p w14:paraId="408FC9D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4293029">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 不可抗力</w:t>
      </w:r>
    </w:p>
    <w:p w14:paraId="20E3BBE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2.13.1 如果任何一方遭遇法律规定的不可抗力，致使合同履行受阻时，履行合同的期限应予延长，延长的期限应相当于不可抗力所影响的时间；</w:t>
      </w:r>
    </w:p>
    <w:p w14:paraId="5994FA07">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2.13.2 因不可抗力致使不能实现合同目的的，当事人可以解除合同；</w:t>
      </w:r>
    </w:p>
    <w:p w14:paraId="057C472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2.13.3 因不可抗力致使合同有变更必要的，双方当事人应在</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约定时间内以书面形式变更合同；</w:t>
      </w:r>
    </w:p>
    <w:p w14:paraId="31E86110">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2.13.4 受不可抗力影响的一方在不可抗力发生后，应在</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约定时间内以书面形式通知对方当事人，并在</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约定时间内，将有关部门出具的证明文件送达对方当事人。</w:t>
      </w:r>
    </w:p>
    <w:p w14:paraId="5E58E0B1">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2.14 税费</w:t>
      </w:r>
    </w:p>
    <w:p w14:paraId="0FCA7AC3">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与合同有关的一切税费，均按照中华人民共和国法律的相关规定缴纳。</w:t>
      </w:r>
    </w:p>
    <w:p w14:paraId="195C718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2.15 乙方破产</w:t>
      </w:r>
    </w:p>
    <w:p w14:paraId="579C8D8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849EAD">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2.16 合同中止、终止</w:t>
      </w:r>
    </w:p>
    <w:p w14:paraId="1EDEDA9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2.16.1 双方当事人不得擅自中止或者终止合同；</w:t>
      </w:r>
    </w:p>
    <w:p w14:paraId="735D56B4">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2.16.2 合同继续履行将损害国家利益和社会公共利益的，双方当事人应当中止或者终止合同。有过错的一方应当承担赔偿责任，双方当事人都有过错的，各自承担相应的责任。</w:t>
      </w:r>
    </w:p>
    <w:p w14:paraId="45AF8049">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2.17 检验和验收</w:t>
      </w:r>
    </w:p>
    <w:p w14:paraId="5E642D5B">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2.17.1 货物交付前，乙方应对货物的质量、数量等方面进行详细、全面的检验，并向甲方出具证明货物符合合同约定的文件；货物交付时，乙方在</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约定时间内组织验收，并可依法邀请相关方参加，验收应出具验收书。</w:t>
      </w:r>
    </w:p>
    <w:p w14:paraId="067B1233">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D014502">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2.17.3 检验和验收标准、程序等具体内容以及前述验收书的效力详见</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w:t>
      </w:r>
    </w:p>
    <w:p w14:paraId="3C7076BA">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2.18 计量单位</w:t>
      </w:r>
    </w:p>
    <w:p w14:paraId="238FD24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除技术规范中另有规定外,合同的计量单位均使用国家法定计量单位。</w:t>
      </w:r>
    </w:p>
    <w:p w14:paraId="13211064">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2.19 合同使用的文字和适用的法律</w:t>
      </w:r>
    </w:p>
    <w:p w14:paraId="3A0A264D">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2.19.1 合同使用汉语书就、变更和解释；</w:t>
      </w:r>
    </w:p>
    <w:p w14:paraId="18FA587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2.19.2 合同适用中华人民共和国法律。</w:t>
      </w:r>
    </w:p>
    <w:p w14:paraId="2862C9DA">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2.20 履约保证金</w:t>
      </w:r>
    </w:p>
    <w:p w14:paraId="1EEF8920">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2.20.1 采购文件要求乙方提交履约保证金的，乙方应按</w:t>
      </w:r>
      <w:r>
        <w:rPr>
          <w:rFonts w:hint="eastAsia" w:ascii="宋体" w:hAnsi="宋体" w:eastAsia="宋体" w:cs="宋体"/>
          <w:spacing w:val="0"/>
          <w:position w:val="0"/>
          <w:sz w:val="24"/>
          <w:szCs w:val="24"/>
          <w:highlight w:val="none"/>
          <w:u w:val="single"/>
        </w:rPr>
        <w:t>供应商须知前附表的</w:t>
      </w:r>
      <w:r>
        <w:rPr>
          <w:rFonts w:hint="eastAsia" w:ascii="宋体" w:hAnsi="宋体" w:eastAsia="宋体" w:cs="宋体"/>
          <w:spacing w:val="0"/>
          <w:position w:val="0"/>
          <w:sz w:val="24"/>
          <w:szCs w:val="24"/>
          <w:highlight w:val="none"/>
        </w:rPr>
        <w:t>约定提交不超过合同价2.5%的履约保证金；</w:t>
      </w:r>
    </w:p>
    <w:p w14:paraId="0252C66F">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2.20.</w:t>
      </w:r>
      <w:r>
        <w:rPr>
          <w:rFonts w:hint="eastAsia" w:ascii="宋体" w:hAnsi="宋体" w:eastAsia="宋体" w:cs="宋体"/>
          <w:spacing w:val="0"/>
          <w:position w:val="0"/>
          <w:sz w:val="24"/>
          <w:szCs w:val="24"/>
          <w:highlight w:val="none"/>
          <w:lang w:val="en-US" w:eastAsia="zh-CN"/>
        </w:rPr>
        <w:t>2</w:t>
      </w:r>
      <w:r>
        <w:rPr>
          <w:rFonts w:hint="eastAsia" w:ascii="宋体" w:hAnsi="宋体" w:eastAsia="宋体" w:cs="宋体"/>
          <w:spacing w:val="0"/>
          <w:position w:val="0"/>
          <w:sz w:val="24"/>
          <w:szCs w:val="24"/>
          <w:highlight w:val="none"/>
        </w:rPr>
        <w:t xml:space="preserve"> 如果乙方不履行合同，履约保证金不予退还；如果乙方未能按合同约 定全面履行义务，那么甲方有权从履约保证金中取得补偿或赔偿，同时不影响甲方要求乙方承担合同约定的超过履约保证金的违约责任的权利</w:t>
      </w:r>
      <w:r>
        <w:rPr>
          <w:rFonts w:hint="eastAsia" w:ascii="宋体" w:hAnsi="宋体" w:eastAsia="宋体" w:cs="宋体"/>
          <w:spacing w:val="0"/>
          <w:position w:val="0"/>
          <w:sz w:val="24"/>
          <w:szCs w:val="24"/>
          <w:highlight w:val="none"/>
          <w:lang w:eastAsia="zh-CN"/>
        </w:rPr>
        <w:t>。</w:t>
      </w:r>
    </w:p>
    <w:p w14:paraId="7CCD14D8">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2.21 合同份数</w:t>
      </w:r>
    </w:p>
    <w:p w14:paraId="22D13486">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b/>
          <w:bCs/>
          <w:spacing w:val="0"/>
          <w:position w:val="0"/>
          <w:sz w:val="24"/>
          <w:szCs w:val="24"/>
          <w:highlight w:val="none"/>
        </w:rPr>
      </w:pPr>
      <w:r>
        <w:rPr>
          <w:rFonts w:hint="eastAsia" w:ascii="宋体" w:hAnsi="宋体" w:eastAsia="宋体" w:cs="宋体"/>
          <w:spacing w:val="0"/>
          <w:position w:val="0"/>
          <w:sz w:val="24"/>
          <w:szCs w:val="24"/>
          <w:highlight w:val="none"/>
        </w:rPr>
        <w:t>合同份数按</w:t>
      </w:r>
      <w:r>
        <w:rPr>
          <w:rFonts w:hint="eastAsia" w:ascii="宋体" w:hAnsi="宋体" w:eastAsia="宋体" w:cs="宋体"/>
          <w:spacing w:val="0"/>
          <w:position w:val="0"/>
          <w:sz w:val="24"/>
          <w:szCs w:val="24"/>
          <w:highlight w:val="none"/>
          <w:u w:val="single"/>
        </w:rPr>
        <w:t>合同专用条款</w:t>
      </w:r>
      <w:r>
        <w:rPr>
          <w:rFonts w:hint="eastAsia" w:ascii="宋体" w:hAnsi="宋体" w:eastAsia="宋体" w:cs="宋体"/>
          <w:spacing w:val="0"/>
          <w:position w:val="0"/>
          <w:sz w:val="24"/>
          <w:szCs w:val="24"/>
          <w:highlight w:val="none"/>
        </w:rPr>
        <w:t>规定，每份均具有同等法律效力。</w:t>
      </w:r>
    </w:p>
    <w:p w14:paraId="0AB0319D">
      <w:pPr>
        <w:shd w:val="clear" w:color="auto" w:fill="auto"/>
        <w:rPr>
          <w:rFonts w:hint="eastAsia" w:ascii="宋体" w:hAnsi="宋体" w:eastAsia="宋体" w:cs="宋体"/>
          <w:b/>
          <w:bCs/>
          <w:spacing w:val="0"/>
          <w:position w:val="0"/>
          <w:sz w:val="24"/>
          <w:szCs w:val="24"/>
          <w:highlight w:val="none"/>
        </w:rPr>
      </w:pPr>
    </w:p>
    <w:p w14:paraId="6FC86B7D">
      <w:pPr>
        <w:keepNext w:val="0"/>
        <w:keepLines w:val="0"/>
        <w:pageBreakBefore w:val="0"/>
        <w:widowControl w:val="0"/>
        <w:shd w:val="clear" w:color="auto" w:fill="auto"/>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br w:type="page"/>
      </w:r>
      <w:r>
        <w:rPr>
          <w:rFonts w:hint="eastAsia" w:ascii="宋体" w:hAnsi="宋体" w:eastAsia="宋体" w:cs="宋体"/>
          <w:b/>
          <w:bCs/>
          <w:spacing w:val="0"/>
          <w:position w:val="0"/>
          <w:sz w:val="24"/>
          <w:szCs w:val="24"/>
          <w:highlight w:val="none"/>
        </w:rPr>
        <w:t>第三部分 合同专用条款</w:t>
      </w:r>
    </w:p>
    <w:p w14:paraId="07DFB977">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A7376F9">
      <w:pPr>
        <w:shd w:val="clear" w:color="auto" w:fill="auto"/>
        <w:spacing w:line="69" w:lineRule="exact"/>
        <w:rPr>
          <w:rFonts w:hint="eastAsia" w:ascii="宋体" w:hAnsi="宋体" w:eastAsia="宋体" w:cs="宋体"/>
          <w:spacing w:val="0"/>
          <w:position w:val="0"/>
          <w:sz w:val="24"/>
          <w:szCs w:val="24"/>
          <w:highlight w:val="none"/>
        </w:rPr>
      </w:pPr>
    </w:p>
    <w:tbl>
      <w:tblPr>
        <w:tblStyle w:val="107"/>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247C7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30F55B7F">
            <w:pPr>
              <w:shd w:val="clear" w:color="auto" w:fill="auto"/>
              <w:spacing w:before="83" w:line="220" w:lineRule="auto"/>
              <w:ind w:left="47"/>
              <w:jc w:val="center"/>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4F1F40CA">
            <w:pPr>
              <w:shd w:val="clear" w:color="auto" w:fill="auto"/>
              <w:spacing w:before="83" w:line="220" w:lineRule="auto"/>
              <w:jc w:val="center"/>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约定内容</w:t>
            </w:r>
          </w:p>
        </w:tc>
      </w:tr>
      <w:tr w14:paraId="6A9FF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38A9D2B9">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41E3C7C">
            <w:pPr>
              <w:shd w:val="clear" w:color="auto" w:fill="auto"/>
              <w:rPr>
                <w:rFonts w:hint="eastAsia" w:ascii="宋体" w:hAnsi="宋体" w:eastAsia="宋体" w:cs="宋体"/>
                <w:spacing w:val="0"/>
                <w:position w:val="0"/>
                <w:sz w:val="24"/>
                <w:szCs w:val="24"/>
                <w:highlight w:val="none"/>
              </w:rPr>
            </w:pPr>
          </w:p>
        </w:tc>
      </w:tr>
      <w:tr w14:paraId="5E43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737B4EC">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B31F33A">
            <w:pPr>
              <w:shd w:val="clear" w:color="auto" w:fill="auto"/>
              <w:rPr>
                <w:rFonts w:hint="eastAsia" w:ascii="宋体" w:hAnsi="宋体" w:eastAsia="宋体" w:cs="宋体"/>
                <w:spacing w:val="0"/>
                <w:position w:val="0"/>
                <w:sz w:val="24"/>
                <w:szCs w:val="24"/>
                <w:highlight w:val="none"/>
              </w:rPr>
            </w:pPr>
          </w:p>
        </w:tc>
      </w:tr>
      <w:tr w14:paraId="5D649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9AC40A2">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C584710">
            <w:pPr>
              <w:shd w:val="clear" w:color="auto" w:fill="auto"/>
              <w:rPr>
                <w:rFonts w:hint="eastAsia" w:ascii="宋体" w:hAnsi="宋体" w:eastAsia="宋体" w:cs="宋体"/>
                <w:spacing w:val="0"/>
                <w:position w:val="0"/>
                <w:sz w:val="24"/>
                <w:szCs w:val="24"/>
                <w:highlight w:val="none"/>
              </w:rPr>
            </w:pPr>
          </w:p>
        </w:tc>
      </w:tr>
      <w:tr w14:paraId="44958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00CCD8E0">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AC8FD70">
            <w:pPr>
              <w:shd w:val="clear" w:color="auto" w:fill="auto"/>
              <w:rPr>
                <w:rFonts w:hint="eastAsia" w:ascii="宋体" w:hAnsi="宋体" w:eastAsia="宋体" w:cs="宋体"/>
                <w:spacing w:val="0"/>
                <w:position w:val="0"/>
                <w:sz w:val="24"/>
                <w:szCs w:val="24"/>
                <w:highlight w:val="none"/>
              </w:rPr>
            </w:pPr>
          </w:p>
        </w:tc>
      </w:tr>
      <w:tr w14:paraId="5207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38E5419B">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71A70C5">
            <w:pPr>
              <w:shd w:val="clear" w:color="auto" w:fill="auto"/>
              <w:rPr>
                <w:rFonts w:hint="eastAsia" w:ascii="宋体" w:hAnsi="宋体" w:eastAsia="宋体" w:cs="宋体"/>
                <w:spacing w:val="0"/>
                <w:position w:val="0"/>
                <w:sz w:val="24"/>
                <w:szCs w:val="24"/>
                <w:highlight w:val="none"/>
              </w:rPr>
            </w:pPr>
          </w:p>
        </w:tc>
      </w:tr>
      <w:tr w14:paraId="43461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6189D321">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A876327">
            <w:pPr>
              <w:shd w:val="clear" w:color="auto" w:fill="auto"/>
              <w:rPr>
                <w:rFonts w:hint="eastAsia" w:ascii="宋体" w:hAnsi="宋体" w:eastAsia="宋体" w:cs="宋体"/>
                <w:spacing w:val="0"/>
                <w:position w:val="0"/>
                <w:sz w:val="24"/>
                <w:szCs w:val="24"/>
                <w:highlight w:val="none"/>
              </w:rPr>
            </w:pPr>
          </w:p>
        </w:tc>
      </w:tr>
      <w:tr w14:paraId="7872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1852A8D">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5EA5962F">
            <w:pPr>
              <w:shd w:val="clear" w:color="auto" w:fill="auto"/>
              <w:rPr>
                <w:rFonts w:hint="eastAsia" w:ascii="宋体" w:hAnsi="宋体" w:eastAsia="宋体" w:cs="宋体"/>
                <w:spacing w:val="0"/>
                <w:position w:val="0"/>
                <w:sz w:val="24"/>
                <w:szCs w:val="24"/>
                <w:highlight w:val="none"/>
              </w:rPr>
            </w:pPr>
          </w:p>
        </w:tc>
      </w:tr>
      <w:tr w14:paraId="5741B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74C1EC51">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3591EA0">
            <w:pPr>
              <w:shd w:val="clear" w:color="auto" w:fill="auto"/>
              <w:rPr>
                <w:rFonts w:hint="eastAsia" w:ascii="宋体" w:hAnsi="宋体" w:eastAsia="宋体" w:cs="宋体"/>
                <w:spacing w:val="0"/>
                <w:position w:val="0"/>
                <w:sz w:val="24"/>
                <w:szCs w:val="24"/>
                <w:highlight w:val="none"/>
              </w:rPr>
            </w:pPr>
          </w:p>
        </w:tc>
      </w:tr>
      <w:tr w14:paraId="1B764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490923C8">
            <w:pPr>
              <w:shd w:val="clear" w:color="auto" w:fill="auto"/>
              <w:rPr>
                <w:rFonts w:hint="eastAsia" w:ascii="宋体" w:hAnsi="宋体" w:eastAsia="宋体" w:cs="宋体"/>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6CCBC17">
            <w:pPr>
              <w:shd w:val="clear" w:color="auto" w:fill="auto"/>
              <w:rPr>
                <w:rFonts w:hint="eastAsia" w:ascii="宋体" w:hAnsi="宋体" w:eastAsia="宋体" w:cs="宋体"/>
                <w:spacing w:val="0"/>
                <w:position w:val="0"/>
                <w:sz w:val="24"/>
                <w:szCs w:val="24"/>
                <w:highlight w:val="none"/>
              </w:rPr>
            </w:pPr>
          </w:p>
        </w:tc>
      </w:tr>
    </w:tbl>
    <w:p w14:paraId="2532B877">
      <w:pPr>
        <w:shd w:val="clear" w:color="auto" w:fill="auto"/>
        <w:rPr>
          <w:rFonts w:hint="eastAsia" w:ascii="宋体" w:hAnsi="宋体" w:eastAsia="宋体" w:cs="宋体"/>
          <w:spacing w:val="0"/>
          <w:position w:val="0"/>
          <w:sz w:val="24"/>
          <w:szCs w:val="24"/>
          <w:highlight w:val="none"/>
        </w:rPr>
      </w:pPr>
    </w:p>
    <w:p w14:paraId="6B104C1E">
      <w:pPr>
        <w:pStyle w:val="4"/>
        <w:rPr>
          <w:rFonts w:hint="eastAsia"/>
          <w:lang w:val="en-US" w:eastAsia="zh-CN"/>
        </w:rPr>
      </w:pPr>
    </w:p>
    <w:p w14:paraId="369AA2A3">
      <w:pPr>
        <w:rPr>
          <w:rFonts w:hint="eastAsia"/>
          <w:lang w:val="en-US" w:eastAsia="zh-CN"/>
        </w:rPr>
        <w:sectPr>
          <w:headerReference r:id="rId3" w:type="default"/>
          <w:pgSz w:w="11907" w:h="16839"/>
          <w:pgMar w:top="1118" w:right="1769" w:bottom="1233" w:left="1771" w:header="877" w:footer="982" w:gutter="0"/>
          <w:cols w:space="720" w:num="1"/>
        </w:sectPr>
      </w:pPr>
    </w:p>
    <w:p w14:paraId="76CAB696">
      <w:pPr>
        <w:pStyle w:val="4"/>
        <w:numPr>
          <w:ilvl w:val="0"/>
          <w:numId w:val="0"/>
        </w:numPr>
        <w:spacing w:before="0" w:after="0" w:line="560" w:lineRule="exact"/>
        <w:jc w:val="center"/>
        <w:rPr>
          <w:rFonts w:ascii="宋体" w:hAnsi="宋体" w:eastAsia="宋体" w:cs="宋体"/>
          <w:sz w:val="28"/>
          <w:szCs w:val="28"/>
        </w:rPr>
      </w:pPr>
      <w:bookmarkStart w:id="76" w:name="_Toc26511"/>
      <w:r>
        <w:rPr>
          <w:rFonts w:hint="eastAsia" w:ascii="宋体" w:hAnsi="宋体" w:eastAsia="宋体" w:cs="宋体"/>
          <w:b/>
          <w:kern w:val="0"/>
          <w:sz w:val="28"/>
          <w:szCs w:val="28"/>
          <w:lang w:val="en-US" w:eastAsia="zh-CN" w:bidi="ar-SA"/>
        </w:rPr>
        <w:t>三、</w:t>
      </w:r>
      <w:r>
        <w:rPr>
          <w:rFonts w:hint="eastAsia" w:ascii="宋体" w:hAnsi="宋体" w:eastAsia="宋体" w:cs="宋体"/>
          <w:sz w:val="28"/>
          <w:szCs w:val="28"/>
        </w:rPr>
        <w:t>采购需求</w:t>
      </w:r>
      <w:bookmarkEnd w:id="76"/>
    </w:p>
    <w:p w14:paraId="3CEE4F1D">
      <w:pPr>
        <w:rPr>
          <w:rFonts w:hint="eastAsia"/>
        </w:rPr>
      </w:pPr>
    </w:p>
    <w:p w14:paraId="27E80B2D">
      <w:pPr>
        <w:pStyle w:val="2"/>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参数要求</w:t>
      </w:r>
    </w:p>
    <w:p w14:paraId="3E33552D">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组成部分：满足下列其一：①由电气连接部、操作手柄、插入管、弯曲部、头端部和可选附件吸引按钮、活检阀帽、显示部件组成。②主要由操作部、插入部、头端部组成。③由头端部、弯曲部、插入部、操作部、电气连接部及内置LED光源组成。④由头端部、插入部、操作部组成。（以供应商所投产品注册证为准）</w:t>
      </w:r>
    </w:p>
    <w:p w14:paraId="1D7CC725">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适用范围：满足下列其一：①用于气管、支气管及肺的观察、诊断、摄影或辅助治疗；用于气道观察和引导气管插管。②用于医疗单位对患者提供影像供气管和支气管观察、诊断、摄影、治疗用。③通过视频监视器提供影像，供在气管和支气管的检查、诊断和治疗。④用于医疗单位对成人及3个月以上儿童气管、支气管部位的观察、诊断、摄影和治疗提供所需影像。（以供应商所投产品注册证为准）</w:t>
      </w:r>
    </w:p>
    <w:p w14:paraId="2F213AD6">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3.内窥镜技术参数：</w:t>
      </w:r>
    </w:p>
    <w:p w14:paraId="52D57236">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3.1软镜插入管外径≤4.9mm，工作管道内径≥2.4mm</w:t>
      </w:r>
    </w:p>
    <w:p w14:paraId="268E267A">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3.2插入部长度≥594mm</w:t>
      </w:r>
    </w:p>
    <w:p w14:paraId="73A64E2E">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 视场角≥60°</w:t>
      </w:r>
    </w:p>
    <w:p w14:paraId="1D148D73">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3.4景深：3-50mm。</w:t>
      </w:r>
    </w:p>
    <w:p w14:paraId="55887DA2">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★3.5插入软镜前端弯曲角度：向上弯曲≥180°，向下弯曲≥130°</w:t>
      </w:r>
    </w:p>
    <w:p w14:paraId="05196071">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 操作手柄具备左右旋转功能：向左≥120°，向右≥120°</w:t>
      </w:r>
    </w:p>
    <w:p w14:paraId="24051135">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★3.7满足下列其一：①吸引阀座旁具有吸引按钮防脱设计；②配备便携式测漏器、测漏盖；③采用电子成像技术，工作软管不含光纤。</w:t>
      </w:r>
    </w:p>
    <w:p w14:paraId="6E2DCAF9">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3.8满足下列其一：①操作手柄≥2个功能按键，且可控制图像放大缩小、拍照录像、冻结和解冻功能；②采用电子成像技术；双LED 光源，具备防雾功能，无需预热；③色彩还原能力：≥4级。</w:t>
      </w:r>
    </w:p>
    <w:p w14:paraId="7A5812CA">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★3.9满足下列其一：①操作部防水等级：IPX7，消毒灭菌无需ETO帽、NT阀。</w:t>
      </w:r>
    </w:p>
    <w:p w14:paraId="4A702907">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②盖上防水盖即可消毒。③满足浸泡消毒，环氧乙烷和低温等离子灭菌。</w:t>
      </w:r>
    </w:p>
    <w:p w14:paraId="18122A49">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4.图像处理器</w:t>
      </w:r>
    </w:p>
    <w:p w14:paraId="132CB74F">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4.1触屏操控，显示屏尺寸≥10英寸。</w:t>
      </w:r>
    </w:p>
    <w:p w14:paraId="79ADD9BA">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4.2输出分辨率 ：≥1280*800</w:t>
      </w:r>
    </w:p>
    <w:p w14:paraId="231A27EE">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4.3具备图像放大缩小，图像冻结，拍照，录像功能。</w:t>
      </w:r>
    </w:p>
    <w:p w14:paraId="279BA227">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★4.4传输接口：满足下列其一：①具有 CVBS 视频输出接口和 HDMI 视频输出接口，可与医用显示器或工作站连接。②具有DVI,SDI视频同步输出功能 ，配合外接监视器使用；③图像处理器输出信号为 HDMI格式，支持连接多个监视器，图像同步显示；</w:t>
      </w:r>
    </w:p>
    <w:p w14:paraId="0B2E1E6F">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★4.5满足下列其一：①具有可实时观察与记录功能，且可一键隐藏所有按键功能。有利于临床操作使用；②图像处理器工作时间：≥180分钟；③数据储存为外接SD卡储存，≥32G。</w:t>
      </w:r>
    </w:p>
    <w:p w14:paraId="6727C255">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4.6满足下列其一：①可进行色彩参数调节，包括对比度、饱和度及亮度。②屏幕画面 3 级缩放功能、光源照明亮度 7 级调节、优化图像质量；③具有自动增益调节功能，提供电子内窥镜图像处理器软件系统免费升级。</w:t>
      </w:r>
    </w:p>
    <w:p w14:paraId="11A23D42">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4.7供电方式：电池供电或交流电供电。</w:t>
      </w:r>
    </w:p>
    <w:p w14:paraId="75874B8A">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5、其他</w:t>
      </w:r>
    </w:p>
    <w:p w14:paraId="2C7B4DF5">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★5.1整机质保不低于三年。</w:t>
      </w:r>
    </w:p>
    <w:p w14:paraId="7781DC46">
      <w:pPr>
        <w:pStyle w:val="2"/>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★5.2质保期满后提供原厂全保服务，每年维保服务费不超过中标价的10%</w:t>
      </w:r>
    </w:p>
    <w:p w14:paraId="527D0D85">
      <w:pPr>
        <w:pStyle w:val="2"/>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★5.3设备维修48小时内提供备用镜</w:t>
      </w:r>
    </w:p>
    <w:p w14:paraId="49AEEDFB">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二、其他要求</w:t>
      </w:r>
    </w:p>
    <w:p w14:paraId="56387805">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上述技术参数及要求中各项标注符号含义：①标★项参数为评分参数，响应文件中需提供相关证明材料（有明确要求的按相关要求提供，未明确要求的可提供材料包括但不限于产品彩页/官网截图/功能界面截图或国家认可的第三方检测机构出具的检测报告等）；②标▲项参数为实质性响应参数，响应文件中需提供相关证明材料（有明确要求的按相关要求提供，未明确要求的可提供材料包括但不限于产品彩页或技术白皮书或功能截图或注册证或国家认可的第三方检测机构出具的检测报告等），如有负偏离将导致响应无效。③未标注项参数须全部响应，评审时以标书响应情况表响应情况作为评审依据，不满足或负偏离将被视为实质性不响应，将导致响应无效。</w:t>
      </w:r>
    </w:p>
    <w:p w14:paraId="1AC22983">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2、供应商须在响应文件中提供所投产品对应且有效的医疗器械注册证或供货前提供备案凭证。</w:t>
      </w:r>
    </w:p>
    <w:p w14:paraId="0AD86130">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3、提供质保，产品为全新设备。</w:t>
      </w:r>
    </w:p>
    <w:p w14:paraId="76198631">
      <w:pPr>
        <w:pStyle w:val="2"/>
        <w:spacing w:line="360" w:lineRule="auto"/>
        <w:ind w:firstLine="480" w:firstLineChars="200"/>
        <w:rPr>
          <w:rFonts w:hint="eastAsia"/>
        </w:rPr>
        <w:sectPr>
          <w:headerReference r:id="rId4" w:type="default"/>
          <w:footerReference r:id="rId5" w:type="default"/>
          <w:pgSz w:w="11906" w:h="16838"/>
          <w:pgMar w:top="1440" w:right="1531" w:bottom="1440" w:left="1531" w:header="851" w:footer="992" w:gutter="0"/>
          <w:cols w:space="425" w:num="1"/>
          <w:docGrid w:type="lines" w:linePitch="312" w:charSpace="0"/>
        </w:sectPr>
      </w:pPr>
      <w:r>
        <w:rPr>
          <w:rFonts w:hint="eastAsia" w:ascii="宋体" w:hAnsi="宋体" w:eastAsia="宋体" w:cs="宋体"/>
          <w:sz w:val="24"/>
          <w:szCs w:val="24"/>
          <w:lang w:val="en-US" w:eastAsia="zh-CN"/>
        </w:rPr>
        <w:t>4、以上所有产品，投标人所投整机及配套物资须免费开放信息端口。</w:t>
      </w:r>
    </w:p>
    <w:p w14:paraId="4D48475D">
      <w:pPr>
        <w:pStyle w:val="4"/>
        <w:spacing w:before="0" w:after="156" w:afterLines="50" w:line="580" w:lineRule="exact"/>
        <w:jc w:val="center"/>
        <w:rPr>
          <w:rFonts w:ascii="宋体" w:hAnsi="宋体" w:eastAsia="宋体" w:cs="宋体"/>
        </w:rPr>
      </w:pPr>
      <w:bookmarkStart w:id="77" w:name="_Toc25911"/>
      <w:bookmarkStart w:id="78" w:name="_Toc21165"/>
      <w:bookmarkStart w:id="79" w:name="_Toc21831"/>
      <w:r>
        <w:rPr>
          <w:rFonts w:hint="eastAsia" w:ascii="宋体" w:hAnsi="宋体" w:eastAsia="宋体" w:cs="宋体"/>
          <w:sz w:val="28"/>
          <w:szCs w:val="28"/>
        </w:rPr>
        <w:t>四、评分标准</w:t>
      </w:r>
      <w:bookmarkEnd w:id="77"/>
      <w:bookmarkEnd w:id="78"/>
      <w:bookmarkEnd w:id="79"/>
    </w:p>
    <w:p w14:paraId="7EDE563C">
      <w:pPr>
        <w:spacing w:line="480" w:lineRule="exact"/>
        <w:jc w:val="left"/>
        <w:rPr>
          <w:rFonts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分。其他供应商的价格分统一按照下列公式计算：</w:t>
      </w:r>
    </w:p>
    <w:p w14:paraId="6ED3F6C4">
      <w:pPr>
        <w:spacing w:line="480" w:lineRule="exact"/>
        <w:ind w:firstLine="480" w:firstLineChars="200"/>
        <w:jc w:val="left"/>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%×100。</w:t>
      </w:r>
    </w:p>
    <w:p w14:paraId="7DA0FEFD">
      <w:pPr>
        <w:spacing w:line="480" w:lineRule="exact"/>
        <w:jc w:val="left"/>
        <w:rPr>
          <w:rFonts w:ascii="宋体" w:hAnsi="宋体" w:cs="宋体"/>
          <w:sz w:val="24"/>
          <w:szCs w:val="24"/>
        </w:rPr>
      </w:pPr>
      <w:r>
        <w:rPr>
          <w:rFonts w:hint="eastAsia" w:ascii="宋体" w:hAnsi="宋体" w:cs="宋体"/>
          <w:sz w:val="24"/>
          <w:szCs w:val="24"/>
        </w:rPr>
        <w:t>注：超过最高限价的最后磋商报价为无效报价，按废标处理。</w:t>
      </w:r>
    </w:p>
    <w:p w14:paraId="67488B3F">
      <w:pPr>
        <w:pStyle w:val="14"/>
        <w:spacing w:line="480" w:lineRule="exact"/>
        <w:ind w:firstLine="0"/>
        <w:rPr>
          <w:rFonts w:ascii="宋体" w:hAnsi="宋体" w:eastAsia="宋体" w:cs="宋体"/>
          <w:sz w:val="24"/>
          <w:szCs w:val="24"/>
        </w:rPr>
      </w:pPr>
      <w:r>
        <w:rPr>
          <w:rFonts w:hint="eastAsia" w:ascii="宋体" w:hAnsi="宋体" w:eastAsia="宋体" w:cs="宋体"/>
          <w:sz w:val="24"/>
          <w:szCs w:val="24"/>
        </w:rPr>
        <w:t>具体评分细则如下：</w:t>
      </w:r>
    </w:p>
    <w:tbl>
      <w:tblPr>
        <w:tblStyle w:val="3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14:paraId="6C05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371"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7C91684E">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185B8722">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66D8E0D7">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14:paraId="0C0CDFDD">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119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3A520EFE">
            <w:pPr>
              <w:spacing w:line="400" w:lineRule="exact"/>
              <w:jc w:val="center"/>
              <w:rPr>
                <w:rFonts w:ascii="宋体" w:hAnsi="宋体" w:cs="宋体"/>
                <w:sz w:val="24"/>
                <w:szCs w:val="24"/>
              </w:rPr>
            </w:pPr>
            <w:r>
              <w:rPr>
                <w:rFonts w:hint="eastAsia" w:ascii="宋体" w:hAnsi="宋体" w:cs="宋体"/>
                <w:sz w:val="24"/>
                <w:szCs w:val="24"/>
              </w:rPr>
              <w:t>技术标分</w:t>
            </w:r>
          </w:p>
          <w:p w14:paraId="1589D6D1">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lang w:val="en-US" w:eastAsia="zh-CN"/>
              </w:rPr>
              <w:t>70</w:t>
            </w:r>
            <w:r>
              <w:rPr>
                <w:rFonts w:hint="eastAsia" w:ascii="宋体" w:hAnsi="宋体" w:cs="宋体"/>
                <w:sz w:val="24"/>
                <w:szCs w:val="24"/>
              </w:rPr>
              <w:t>分）</w:t>
            </w:r>
          </w:p>
        </w:tc>
        <w:tc>
          <w:tcPr>
            <w:tcW w:w="1074" w:type="dxa"/>
            <w:tcBorders>
              <w:top w:val="single" w:color="auto" w:sz="4" w:space="0"/>
              <w:left w:val="single" w:color="auto" w:sz="4" w:space="0"/>
              <w:right w:val="single" w:color="auto" w:sz="4" w:space="0"/>
            </w:tcBorders>
            <w:vAlign w:val="center"/>
          </w:tcPr>
          <w:p w14:paraId="58B13C32">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技术参数响应情况</w:t>
            </w:r>
          </w:p>
        </w:tc>
        <w:tc>
          <w:tcPr>
            <w:tcW w:w="6369" w:type="dxa"/>
            <w:tcBorders>
              <w:top w:val="single" w:color="auto" w:sz="4" w:space="0"/>
              <w:left w:val="single" w:color="auto" w:sz="4" w:space="0"/>
              <w:right w:val="single" w:color="auto" w:sz="4" w:space="0"/>
            </w:tcBorders>
            <w:vAlign w:val="center"/>
          </w:tcPr>
          <w:p w14:paraId="0400C49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sz w:val="24"/>
                <w:szCs w:val="24"/>
                <w:highlight w:val="none"/>
                <w:lang w:val="en-US" w:eastAsia="zh-CN"/>
              </w:rPr>
              <w:t>采购需求中标注★号的参数（共10项），每满足一项的得 3分，满分 30 分。</w:t>
            </w:r>
          </w:p>
        </w:tc>
        <w:tc>
          <w:tcPr>
            <w:tcW w:w="653" w:type="dxa"/>
            <w:tcBorders>
              <w:top w:val="single" w:color="auto" w:sz="4" w:space="0"/>
              <w:left w:val="single" w:color="auto" w:sz="4" w:space="0"/>
              <w:right w:val="single" w:color="auto" w:sz="4" w:space="0"/>
            </w:tcBorders>
            <w:vAlign w:val="center"/>
          </w:tcPr>
          <w:p w14:paraId="5A237966">
            <w:pPr>
              <w:adjustRightInd w:val="0"/>
              <w:snapToGrid w:val="0"/>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val="0"/>
                <w:bCs/>
                <w:color w:val="000000"/>
                <w:sz w:val="24"/>
                <w:szCs w:val="24"/>
                <w:lang w:val="en-US" w:eastAsia="zh-CN"/>
              </w:rPr>
              <w:t>0-30</w:t>
            </w:r>
          </w:p>
        </w:tc>
      </w:tr>
      <w:tr w14:paraId="5F17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0" w:hRule="atLeast"/>
          <w:jc w:val="center"/>
        </w:trPr>
        <w:tc>
          <w:tcPr>
            <w:tcW w:w="1183" w:type="dxa"/>
            <w:vMerge w:val="continue"/>
            <w:tcBorders>
              <w:left w:val="single" w:color="auto" w:sz="4" w:space="0"/>
              <w:right w:val="single" w:color="auto" w:sz="4" w:space="0"/>
            </w:tcBorders>
            <w:vAlign w:val="center"/>
          </w:tcPr>
          <w:p w14:paraId="4FE15B72">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33F9DDC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24"/>
                <w:szCs w:val="24"/>
                <w:highlight w:val="none"/>
                <w:lang w:val="en-US" w:eastAsia="zh-CN" w:bidi="ar-SA"/>
              </w:rPr>
            </w:pPr>
            <w:r>
              <w:rPr>
                <w:sz w:val="24"/>
              </w:rPr>
              <w:t>业绩</w:t>
            </w:r>
          </w:p>
        </w:tc>
        <w:tc>
          <w:tcPr>
            <w:tcW w:w="6369" w:type="dxa"/>
            <w:tcBorders>
              <w:top w:val="single" w:color="auto" w:sz="4" w:space="0"/>
              <w:left w:val="single" w:color="auto" w:sz="4" w:space="0"/>
              <w:bottom w:val="single" w:color="auto" w:sz="4" w:space="0"/>
              <w:right w:val="single" w:color="auto" w:sz="4" w:space="0"/>
            </w:tcBorders>
            <w:vAlign w:val="center"/>
          </w:tcPr>
          <w:p w14:paraId="252C4A3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每提供一个类似项目业绩的，得 5分，本项满分15分。</w:t>
            </w:r>
          </w:p>
          <w:p w14:paraId="36A80C9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default" w:ascii="宋体" w:hAnsi="宋体" w:eastAsia="宋体"/>
                <w:sz w:val="24"/>
                <w:szCs w:val="24"/>
                <w:highlight w:val="none"/>
                <w:lang w:val="en-US" w:eastAsia="zh-CN"/>
              </w:rPr>
              <w:t>备注：</w:t>
            </w:r>
            <w:r>
              <w:rPr>
                <w:rFonts w:hint="eastAsia" w:ascii="宋体" w:hAnsi="宋体" w:eastAsia="宋体"/>
                <w:sz w:val="24"/>
                <w:szCs w:val="24"/>
                <w:highlight w:val="none"/>
                <w:lang w:val="en-US" w:eastAsia="zh-CN"/>
              </w:rPr>
              <w:t>响应</w:t>
            </w:r>
            <w:r>
              <w:rPr>
                <w:rFonts w:hint="default" w:ascii="宋体" w:hAnsi="宋体" w:eastAsia="宋体"/>
                <w:sz w:val="24"/>
                <w:szCs w:val="24"/>
                <w:highlight w:val="none"/>
                <w:lang w:val="en-US" w:eastAsia="zh-CN"/>
              </w:rPr>
              <w:t>文件中提供有效的、完整的合同扫描件</w:t>
            </w:r>
            <w:r>
              <w:rPr>
                <w:rFonts w:hint="eastAsia" w:ascii="宋体" w:hAnsi="宋体" w:eastAsia="宋体"/>
                <w:sz w:val="24"/>
                <w:szCs w:val="24"/>
                <w:highlight w:val="none"/>
                <w:lang w:val="en-US" w:eastAsia="zh-CN"/>
              </w:rPr>
              <w:t>。</w:t>
            </w:r>
          </w:p>
        </w:tc>
        <w:tc>
          <w:tcPr>
            <w:tcW w:w="653" w:type="dxa"/>
            <w:tcBorders>
              <w:top w:val="single" w:color="auto" w:sz="4" w:space="0"/>
              <w:left w:val="single" w:color="auto" w:sz="4" w:space="0"/>
              <w:bottom w:val="single" w:color="auto" w:sz="4" w:space="0"/>
              <w:right w:val="single" w:color="auto" w:sz="4" w:space="0"/>
            </w:tcBorders>
            <w:vAlign w:val="center"/>
          </w:tcPr>
          <w:p w14:paraId="238DF91A">
            <w:pPr>
              <w:widowControl/>
              <w:spacing w:line="4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0-15</w:t>
            </w:r>
          </w:p>
        </w:tc>
      </w:tr>
      <w:tr w14:paraId="142C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4380F045">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9A5A6CA">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 xml:space="preserve">供货方案 </w:t>
            </w:r>
          </w:p>
        </w:tc>
        <w:tc>
          <w:tcPr>
            <w:tcW w:w="6369" w:type="dxa"/>
            <w:tcBorders>
              <w:top w:val="single" w:color="auto" w:sz="4" w:space="0"/>
              <w:left w:val="single" w:color="auto" w:sz="4" w:space="0"/>
              <w:bottom w:val="single" w:color="auto" w:sz="4" w:space="0"/>
              <w:right w:val="single" w:color="auto" w:sz="4" w:space="0"/>
            </w:tcBorders>
            <w:vAlign w:val="center"/>
          </w:tcPr>
          <w:p w14:paraId="4286F67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磋商小组</w:t>
            </w:r>
            <w:r>
              <w:rPr>
                <w:rFonts w:hint="eastAsia" w:ascii="宋体" w:hAnsi="宋体"/>
                <w:sz w:val="24"/>
                <w:szCs w:val="24"/>
                <w:highlight w:val="none"/>
              </w:rPr>
              <w:t xml:space="preserve">根据采购文件要求及投标人提供的供货方案（包括但不限于供货计划、配送过程中产品保护方案、供货人员配备等），进行综合评分：  </w:t>
            </w:r>
          </w:p>
          <w:p w14:paraId="11BCD21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对本项目特点和难点理解准确，供货方案优于本项目采购需求，完整详细， 可行性、实用性、 针对性强，得 5 分； </w:t>
            </w:r>
          </w:p>
          <w:p w14:paraId="573EBC4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对本项目特点和难点理解基本准确， 供货方案适合本项目采购需求，完整详细，具有可行性、实用性和针对性，得 3 分； </w:t>
            </w:r>
          </w:p>
          <w:p w14:paraId="509BF6A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对本项目特点和难点理解有待提升， 供货方案基本适合本项目采购需求，可行性、实用性、针对性有待改善，得 1 分； </w:t>
            </w:r>
          </w:p>
          <w:p w14:paraId="611062A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方案不可行或者未提供得 0 分。</w:t>
            </w:r>
          </w:p>
        </w:tc>
        <w:tc>
          <w:tcPr>
            <w:tcW w:w="653" w:type="dxa"/>
            <w:tcBorders>
              <w:top w:val="single" w:color="auto" w:sz="4" w:space="0"/>
              <w:left w:val="single" w:color="auto" w:sz="4" w:space="0"/>
              <w:bottom w:val="single" w:color="auto" w:sz="4" w:space="0"/>
              <w:right w:val="single" w:color="auto" w:sz="4" w:space="0"/>
            </w:tcBorders>
            <w:vAlign w:val="center"/>
          </w:tcPr>
          <w:p w14:paraId="615CBBE6">
            <w:pPr>
              <w:widowControl/>
              <w:spacing w:line="4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0-5</w:t>
            </w:r>
          </w:p>
        </w:tc>
      </w:tr>
      <w:tr w14:paraId="533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48CBA27F">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0F3FC934">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安装调试方案</w:t>
            </w:r>
          </w:p>
        </w:tc>
        <w:tc>
          <w:tcPr>
            <w:tcW w:w="6369" w:type="dxa"/>
            <w:tcBorders>
              <w:top w:val="single" w:color="auto" w:sz="4" w:space="0"/>
              <w:left w:val="single" w:color="auto" w:sz="4" w:space="0"/>
              <w:bottom w:val="single" w:color="auto" w:sz="4" w:space="0"/>
              <w:right w:val="single" w:color="auto" w:sz="4" w:space="0"/>
            </w:tcBorders>
            <w:vAlign w:val="center"/>
          </w:tcPr>
          <w:p w14:paraId="3DDB71B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磋商小组</w:t>
            </w:r>
            <w:r>
              <w:rPr>
                <w:rFonts w:hint="eastAsia" w:ascii="宋体" w:hAnsi="宋体"/>
                <w:sz w:val="24"/>
                <w:szCs w:val="24"/>
                <w:highlight w:val="none"/>
              </w:rPr>
              <w:t xml:space="preserve">根据采购文件要求及投标人提供的安装调试方案（包括但不限于安装调试人员配备、安装调试方法、简单故障排除与维修方法等），进行综合评分：  </w:t>
            </w:r>
          </w:p>
          <w:p w14:paraId="2E0AB75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对本项目特点和难点理解准确，安装调试方案优于本项目采购需求，完整详细，可行性、实用性、 针对性强，得 5分； </w:t>
            </w:r>
          </w:p>
          <w:p w14:paraId="4529E16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对本项目特点和难点理解基本准确， 安装调试方案适合本项目采购需求，完整详细，具有可行性、实用性和针对性， 得 3 分； </w:t>
            </w:r>
          </w:p>
          <w:p w14:paraId="6DF31B0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对本项目特点和难点理解有待提升， 安装调试方案基本适合本项目采购需</w:t>
            </w:r>
          </w:p>
          <w:p w14:paraId="21FBC1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求，可行性、实用性、针对性有待改善， 得 1 分； </w:t>
            </w:r>
          </w:p>
          <w:p w14:paraId="0879A21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方案不可行或者未提供得 0 分。</w:t>
            </w:r>
          </w:p>
        </w:tc>
        <w:tc>
          <w:tcPr>
            <w:tcW w:w="653" w:type="dxa"/>
            <w:tcBorders>
              <w:top w:val="single" w:color="auto" w:sz="4" w:space="0"/>
              <w:left w:val="single" w:color="auto" w:sz="4" w:space="0"/>
              <w:bottom w:val="single" w:color="auto" w:sz="4" w:space="0"/>
              <w:right w:val="single" w:color="auto" w:sz="4" w:space="0"/>
            </w:tcBorders>
            <w:vAlign w:val="center"/>
          </w:tcPr>
          <w:p w14:paraId="5E24AC32">
            <w:pPr>
              <w:widowControl/>
              <w:spacing w:line="40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0-5</w:t>
            </w:r>
          </w:p>
        </w:tc>
      </w:tr>
      <w:tr w14:paraId="3C6E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2050E5A5">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5CFE2870">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技术培训方案</w:t>
            </w:r>
          </w:p>
        </w:tc>
        <w:tc>
          <w:tcPr>
            <w:tcW w:w="6369" w:type="dxa"/>
            <w:tcBorders>
              <w:top w:val="single" w:color="auto" w:sz="4" w:space="0"/>
              <w:left w:val="single" w:color="auto" w:sz="4" w:space="0"/>
              <w:bottom w:val="single" w:color="auto" w:sz="4" w:space="0"/>
              <w:right w:val="single" w:color="auto" w:sz="4" w:space="0"/>
            </w:tcBorders>
            <w:vAlign w:val="center"/>
          </w:tcPr>
          <w:p w14:paraId="1ECAEA7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 xml:space="preserve">磋商小组根据采购文件要求及投标人提供的技术培训方案（包括但不限于仪器的理论培训、实际操作培训、各种技术参数设定、软件培训和应用等），进行综合评分：  </w:t>
            </w:r>
          </w:p>
          <w:p w14:paraId="30077C9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 xml:space="preserve">）对本项目特点和难点理解准确，技术培训方案优于本项目采购需求，完整详细，可行性、实用性、 针对性强，得 5分； </w:t>
            </w:r>
          </w:p>
          <w:p w14:paraId="2EE5D3B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 xml:space="preserve">）对本项目特点和难点理解基本准确， 技术培训方案适合本项目采购需求，完整详细，具有可行性、实用性和针对性， 得 3 分； </w:t>
            </w:r>
          </w:p>
          <w:p w14:paraId="716AF96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）对本项目特点和难点理解有待提升， 技术培训方案基本适合本项目采购需</w:t>
            </w:r>
          </w:p>
          <w:p w14:paraId="0CFBC87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求，可行性、实用性、针对性有待改善， 得 1 分；</w:t>
            </w:r>
          </w:p>
          <w:p w14:paraId="67B1BD5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方案不可行或者未提供得 0 分。</w:t>
            </w:r>
          </w:p>
        </w:tc>
        <w:tc>
          <w:tcPr>
            <w:tcW w:w="653" w:type="dxa"/>
            <w:tcBorders>
              <w:top w:val="single" w:color="auto" w:sz="4" w:space="0"/>
              <w:left w:val="single" w:color="auto" w:sz="4" w:space="0"/>
              <w:bottom w:val="single" w:color="auto" w:sz="4" w:space="0"/>
              <w:right w:val="single" w:color="auto" w:sz="4" w:space="0"/>
            </w:tcBorders>
            <w:vAlign w:val="center"/>
          </w:tcPr>
          <w:p w14:paraId="38B7D46A">
            <w:pPr>
              <w:widowControl/>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0-5</w:t>
            </w:r>
          </w:p>
        </w:tc>
      </w:tr>
      <w:tr w14:paraId="5EDC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F07EFE7">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271D7A30">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 xml:space="preserve">售后服务及维保方案 </w:t>
            </w:r>
          </w:p>
        </w:tc>
        <w:tc>
          <w:tcPr>
            <w:tcW w:w="6369" w:type="dxa"/>
            <w:tcBorders>
              <w:top w:val="single" w:color="auto" w:sz="4" w:space="0"/>
              <w:left w:val="single" w:color="auto" w:sz="4" w:space="0"/>
              <w:bottom w:val="single" w:color="auto" w:sz="4" w:space="0"/>
              <w:right w:val="single" w:color="auto" w:sz="4" w:space="0"/>
            </w:tcBorders>
            <w:vAlign w:val="center"/>
          </w:tcPr>
          <w:p w14:paraId="0F5CA2F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磋商小组</w:t>
            </w:r>
            <w:r>
              <w:rPr>
                <w:rFonts w:hint="eastAsia" w:ascii="宋体" w:hAnsi="宋体"/>
                <w:sz w:val="24"/>
                <w:szCs w:val="24"/>
                <w:highlight w:val="none"/>
              </w:rPr>
              <w:t xml:space="preserve">根据采购文件要求及投标人提供的售后服务及维保方案（包括但不限于售后服务保障措施、售后服务响应时间、设备维护保养措施，备品备件供应等），进行综合评分：  </w:t>
            </w:r>
          </w:p>
          <w:p w14:paraId="327F00E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对本项目特点和难点理解准确，售后服务及维保方案优于本项目采购需求，完整详细，可行性、实用性、针对性强， 得 5分； </w:t>
            </w:r>
          </w:p>
          <w:p w14:paraId="51BA1D8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对本项目特点和难点理解基本准确，售后服务及维保方案适合本项目采购需求，完整详细，具有可行性、实用性和 针对性，得 3 分； </w:t>
            </w:r>
          </w:p>
          <w:p w14:paraId="3806148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对本项目特点和难点理解有待提升，售后服务及维保方案基本适合本项目采购需求，可行性、实用性、针对性有待 改善，得 1 分； </w:t>
            </w:r>
          </w:p>
          <w:p w14:paraId="2260213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方案不可行或者未提供得 0 分。</w:t>
            </w:r>
          </w:p>
        </w:tc>
        <w:tc>
          <w:tcPr>
            <w:tcW w:w="653" w:type="dxa"/>
            <w:tcBorders>
              <w:top w:val="single" w:color="auto" w:sz="4" w:space="0"/>
              <w:left w:val="single" w:color="auto" w:sz="4" w:space="0"/>
              <w:bottom w:val="single" w:color="auto" w:sz="4" w:space="0"/>
              <w:right w:val="single" w:color="auto" w:sz="4" w:space="0"/>
            </w:tcBorders>
            <w:vAlign w:val="center"/>
          </w:tcPr>
          <w:p w14:paraId="73AF9010">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0-5</w:t>
            </w:r>
          </w:p>
        </w:tc>
      </w:tr>
      <w:tr w14:paraId="5DE1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tcBorders>
              <w:left w:val="single" w:color="auto" w:sz="4" w:space="0"/>
              <w:right w:val="single" w:color="auto" w:sz="4" w:space="0"/>
            </w:tcBorders>
            <w:vAlign w:val="center"/>
          </w:tcPr>
          <w:p w14:paraId="26E8378A">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7C9F0C75">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设备易损件及常用耗材供货方案</w:t>
            </w:r>
          </w:p>
        </w:tc>
        <w:tc>
          <w:tcPr>
            <w:tcW w:w="6369" w:type="dxa"/>
            <w:tcBorders>
              <w:top w:val="single" w:color="auto" w:sz="4" w:space="0"/>
              <w:left w:val="single" w:color="auto" w:sz="4" w:space="0"/>
              <w:bottom w:val="single" w:color="auto" w:sz="4" w:space="0"/>
              <w:right w:val="single" w:color="auto" w:sz="4" w:space="0"/>
            </w:tcBorders>
            <w:vAlign w:val="center"/>
          </w:tcPr>
          <w:p w14:paraId="6A15B70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磋商小组</w:t>
            </w:r>
            <w:r>
              <w:rPr>
                <w:rFonts w:hint="eastAsia" w:ascii="宋体" w:hAnsi="宋体"/>
                <w:sz w:val="24"/>
                <w:szCs w:val="24"/>
                <w:highlight w:val="none"/>
              </w:rPr>
              <w:t xml:space="preserve">根据采购文件要求及投标人提供的设备易损件及常用耗材供货方案（质保期内主要耗材供货计划、零配件更换服务、备品备件及服务便利化措施；质保期后的设备易损件及常用耗材供货计划，设备易损件及常用耗材价格清单等），进行综合评分：  </w:t>
            </w:r>
          </w:p>
          <w:p w14:paraId="3B5C537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对本项目特点和难点理解准确，售后服务及维保方案优于本项目采购需求，完整详细，可行性、实用性、针对性强，得 5 分； </w:t>
            </w:r>
          </w:p>
          <w:p w14:paraId="339CF8A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对本项目特点和难点理解基本准确， 售后服务及维保方案适合本项目采购需求，完整详细，具有可行性、实用性和针对性，得 3 分； </w:t>
            </w:r>
          </w:p>
          <w:p w14:paraId="54A07DB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 xml:space="preserve">对本项目特点和难点理解有待提升，售后服务及维保方案基本适合本项目采购需求，可行性、实用性、针对性有待改善，得 1 分； </w:t>
            </w:r>
          </w:p>
          <w:p w14:paraId="491F8FD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方案不可行或者未提供得 0 分。</w:t>
            </w:r>
          </w:p>
        </w:tc>
        <w:tc>
          <w:tcPr>
            <w:tcW w:w="653" w:type="dxa"/>
            <w:tcBorders>
              <w:top w:val="single" w:color="auto" w:sz="4" w:space="0"/>
              <w:left w:val="single" w:color="auto" w:sz="4" w:space="0"/>
              <w:bottom w:val="single" w:color="auto" w:sz="4" w:space="0"/>
              <w:right w:val="single" w:color="auto" w:sz="4" w:space="0"/>
            </w:tcBorders>
            <w:vAlign w:val="center"/>
          </w:tcPr>
          <w:p w14:paraId="4A783A9A">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0-5</w:t>
            </w:r>
          </w:p>
        </w:tc>
      </w:tr>
      <w:tr w14:paraId="7E7B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5FDCE98B">
            <w:pPr>
              <w:spacing w:line="400" w:lineRule="exact"/>
              <w:jc w:val="center"/>
              <w:rPr>
                <w:rFonts w:ascii="宋体" w:hAnsi="宋体" w:cs="宋体"/>
                <w:sz w:val="24"/>
                <w:szCs w:val="24"/>
              </w:rPr>
            </w:pPr>
            <w:r>
              <w:rPr>
                <w:rFonts w:hint="eastAsia" w:ascii="宋体" w:hAnsi="宋体" w:cs="宋体"/>
                <w:sz w:val="24"/>
                <w:szCs w:val="24"/>
              </w:rPr>
              <w:t>价格分</w:t>
            </w:r>
          </w:p>
          <w:p w14:paraId="62964046">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lang w:val="en-US" w:eastAsia="zh-CN"/>
              </w:rPr>
              <w:t>30</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14:paraId="1D8752E2">
            <w:pPr>
              <w:widowControl/>
              <w:spacing w:line="400" w:lineRule="exact"/>
              <w:ind w:firstLine="482" w:firstLineChars="200"/>
              <w:rPr>
                <w:rFonts w:ascii="宋体" w:hAnsi="宋体" w:cs="宋体"/>
                <w:b/>
                <w:bCs/>
                <w:sz w:val="24"/>
                <w:szCs w:val="24"/>
              </w:rPr>
            </w:pPr>
            <w:r>
              <w:rPr>
                <w:rFonts w:hint="eastAsia" w:ascii="宋体" w:hAnsi="宋体" w:cs="宋体"/>
                <w:b/>
                <w:bCs/>
                <w:sz w:val="24"/>
                <w:szCs w:val="24"/>
              </w:rPr>
              <w:t>价格分统一采用低价优先法，即满足磋商文件要求且最终报价最低的价格作为评标基准价，其价格分为满分</w:t>
            </w:r>
            <w:r>
              <w:rPr>
                <w:rFonts w:hint="eastAsia" w:ascii="宋体" w:hAnsi="宋体" w:cs="宋体"/>
                <w:b/>
                <w:bCs/>
                <w:sz w:val="24"/>
                <w:szCs w:val="24"/>
                <w:u w:val="single"/>
                <w:lang w:val="en-US" w:eastAsia="zh-CN"/>
              </w:rPr>
              <w:t>30</w:t>
            </w:r>
            <w:r>
              <w:rPr>
                <w:rFonts w:hint="eastAsia" w:ascii="宋体" w:hAnsi="宋体" w:cs="宋体"/>
                <w:b/>
                <w:bCs/>
                <w:sz w:val="24"/>
                <w:szCs w:val="24"/>
              </w:rPr>
              <w:t>分。其他磋商供应商的价格分统一按照下列公式计算（四舍五入保留至小数点后两位数）：</w:t>
            </w:r>
          </w:p>
          <w:p w14:paraId="1BE791A7">
            <w:pPr>
              <w:spacing w:line="400" w:lineRule="exact"/>
              <w:rPr>
                <w:rFonts w:ascii="宋体" w:hAnsi="宋体" w:cs="宋体"/>
                <w:b/>
                <w:bCs/>
                <w:sz w:val="24"/>
                <w:szCs w:val="24"/>
              </w:rPr>
            </w:pPr>
            <w:r>
              <w:rPr>
                <w:rFonts w:hint="eastAsia" w:ascii="宋体" w:hAnsi="宋体" w:cs="宋体"/>
                <w:b/>
                <w:bCs/>
                <w:sz w:val="24"/>
                <w:szCs w:val="24"/>
              </w:rPr>
              <w:t>磋商报价得分＝（评标基准价/磋商报价）×</w:t>
            </w:r>
            <w:r>
              <w:rPr>
                <w:rFonts w:hint="eastAsia" w:ascii="宋体" w:hAnsi="宋体" w:cs="宋体"/>
                <w:b/>
                <w:bCs/>
                <w:sz w:val="24"/>
                <w:szCs w:val="24"/>
                <w:u w:val="single"/>
                <w:lang w:val="en-US" w:eastAsia="zh-CN"/>
              </w:rPr>
              <w:t>30</w:t>
            </w:r>
            <w:r>
              <w:rPr>
                <w:rFonts w:hint="eastAsia" w:ascii="宋体" w:hAnsi="宋体" w:cs="宋体"/>
                <w:b/>
                <w:bCs/>
                <w:sz w:val="24"/>
                <w:szCs w:val="24"/>
              </w:rPr>
              <w:t>％×100</w:t>
            </w:r>
          </w:p>
        </w:tc>
      </w:tr>
    </w:tbl>
    <w:p w14:paraId="6D5B3AEC">
      <w:pPr>
        <w:spacing w:line="520" w:lineRule="exact"/>
        <w:ind w:firstLine="480" w:firstLineChars="200"/>
        <w:rPr>
          <w:rFonts w:ascii="宋体" w:hAnsi="宋体" w:cs="宋体"/>
          <w:sz w:val="24"/>
          <w:szCs w:val="24"/>
        </w:rPr>
      </w:pPr>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3B3C29A7">
      <w:pPr>
        <w:pStyle w:val="14"/>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3、得分汇总</w:t>
      </w:r>
    </w:p>
    <w:p w14:paraId="1BC8E9ED">
      <w:pPr>
        <w:pStyle w:val="14"/>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1163D87D">
      <w:pPr>
        <w:spacing w:line="520" w:lineRule="exact"/>
        <w:ind w:firstLine="480" w:firstLineChars="200"/>
        <w:rPr>
          <w:rFonts w:ascii="宋体" w:hAnsi="宋体" w:cs="宋体"/>
          <w:sz w:val="28"/>
          <w:szCs w:val="28"/>
        </w:rPr>
      </w:pPr>
      <w:r>
        <w:rPr>
          <w:rFonts w:hint="eastAsia" w:ascii="宋体" w:hAnsi="宋体" w:cs="宋体"/>
          <w:sz w:val="24"/>
          <w:szCs w:val="24"/>
        </w:rPr>
        <w:t>（2）按照有效磋商供应商综合总得分由高到低依次排出成交供应商及成交候选供应商。</w:t>
      </w:r>
    </w:p>
    <w:p w14:paraId="7DDF9A24">
      <w:pPr>
        <w:rPr>
          <w:rFonts w:ascii="宋体" w:hAnsi="宋体" w:cs="宋体"/>
          <w:sz w:val="28"/>
          <w:szCs w:val="28"/>
        </w:rPr>
      </w:pPr>
      <w:r>
        <w:rPr>
          <w:rFonts w:hint="eastAsia" w:ascii="宋体" w:hAnsi="宋体" w:cs="宋体"/>
          <w:sz w:val="28"/>
          <w:szCs w:val="28"/>
        </w:rPr>
        <w:br w:type="page"/>
      </w:r>
    </w:p>
    <w:p w14:paraId="2CD0B190">
      <w:pPr>
        <w:pStyle w:val="4"/>
        <w:spacing w:before="0" w:after="0" w:line="560" w:lineRule="exact"/>
        <w:jc w:val="center"/>
        <w:rPr>
          <w:rFonts w:ascii="宋体" w:hAnsi="宋体" w:eastAsia="宋体" w:cs="宋体"/>
          <w:sz w:val="28"/>
          <w:szCs w:val="28"/>
        </w:rPr>
      </w:pPr>
      <w:bookmarkStart w:id="80" w:name="_Toc6567"/>
      <w:r>
        <w:rPr>
          <w:rFonts w:hint="eastAsia" w:ascii="宋体" w:hAnsi="宋体" w:eastAsia="宋体" w:cs="宋体"/>
          <w:sz w:val="28"/>
          <w:szCs w:val="28"/>
        </w:rPr>
        <w:t>五、响应文件格式</w:t>
      </w:r>
      <w:bookmarkEnd w:id="80"/>
    </w:p>
    <w:p w14:paraId="6A64631E">
      <w:pPr>
        <w:spacing w:line="500" w:lineRule="exact"/>
        <w:jc w:val="center"/>
        <w:rPr>
          <w:rFonts w:ascii="宋体" w:hAnsi="宋体"/>
          <w:b/>
          <w:sz w:val="32"/>
        </w:rPr>
      </w:pPr>
    </w:p>
    <w:p w14:paraId="15EFECC2">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7F42E91A">
      <w:pPr>
        <w:spacing w:line="900" w:lineRule="exact"/>
        <w:rPr>
          <w:rFonts w:ascii="宋体" w:hAnsi="宋体"/>
          <w:b/>
          <w:sz w:val="72"/>
        </w:rPr>
      </w:pPr>
    </w:p>
    <w:p w14:paraId="21D0B9B1">
      <w:pPr>
        <w:spacing w:line="900" w:lineRule="exact"/>
        <w:jc w:val="center"/>
        <w:rPr>
          <w:rFonts w:ascii="宋体" w:hAnsi="宋体"/>
          <w:b/>
          <w:sz w:val="72"/>
        </w:rPr>
      </w:pPr>
      <w:r>
        <w:rPr>
          <w:rFonts w:hint="eastAsia" w:ascii="宋体" w:hAnsi="宋体"/>
          <w:b/>
          <w:sz w:val="72"/>
        </w:rPr>
        <w:t>响</w:t>
      </w:r>
    </w:p>
    <w:p w14:paraId="5A08EBD2">
      <w:pPr>
        <w:spacing w:line="900" w:lineRule="exact"/>
        <w:jc w:val="center"/>
        <w:rPr>
          <w:rFonts w:ascii="宋体" w:hAnsi="宋体"/>
          <w:b/>
          <w:sz w:val="72"/>
        </w:rPr>
      </w:pPr>
    </w:p>
    <w:p w14:paraId="1D00D0F4">
      <w:pPr>
        <w:spacing w:line="900" w:lineRule="exact"/>
        <w:jc w:val="center"/>
        <w:rPr>
          <w:rFonts w:ascii="宋体" w:hAnsi="宋体"/>
          <w:b/>
          <w:sz w:val="72"/>
        </w:rPr>
      </w:pPr>
      <w:r>
        <w:rPr>
          <w:rFonts w:hint="eastAsia" w:ascii="宋体" w:hAnsi="宋体"/>
          <w:b/>
          <w:sz w:val="72"/>
        </w:rPr>
        <w:t>应</w:t>
      </w:r>
    </w:p>
    <w:p w14:paraId="31B5D78E">
      <w:pPr>
        <w:spacing w:line="900" w:lineRule="exact"/>
        <w:jc w:val="center"/>
        <w:rPr>
          <w:rFonts w:ascii="宋体" w:hAnsi="宋体"/>
          <w:b/>
          <w:sz w:val="72"/>
        </w:rPr>
      </w:pPr>
    </w:p>
    <w:p w14:paraId="712589D3">
      <w:pPr>
        <w:spacing w:line="900" w:lineRule="exact"/>
        <w:jc w:val="center"/>
        <w:rPr>
          <w:rFonts w:ascii="宋体" w:hAnsi="宋体"/>
          <w:b/>
          <w:sz w:val="72"/>
        </w:rPr>
      </w:pPr>
      <w:r>
        <w:rPr>
          <w:rFonts w:hint="eastAsia" w:ascii="宋体" w:hAnsi="宋体"/>
          <w:b/>
          <w:sz w:val="72"/>
        </w:rPr>
        <w:t>文</w:t>
      </w:r>
    </w:p>
    <w:p w14:paraId="78465F99">
      <w:pPr>
        <w:spacing w:line="900" w:lineRule="exact"/>
        <w:jc w:val="center"/>
        <w:rPr>
          <w:rFonts w:ascii="宋体" w:hAnsi="宋体"/>
          <w:b/>
          <w:sz w:val="72"/>
        </w:rPr>
      </w:pPr>
    </w:p>
    <w:p w14:paraId="0D8567A8">
      <w:pPr>
        <w:jc w:val="center"/>
        <w:rPr>
          <w:rFonts w:ascii="宋体" w:hAnsi="宋体"/>
          <w:b/>
          <w:sz w:val="72"/>
        </w:rPr>
      </w:pPr>
      <w:r>
        <w:rPr>
          <w:rFonts w:hint="eastAsia" w:ascii="宋体" w:hAnsi="宋体"/>
          <w:b/>
          <w:sz w:val="72"/>
        </w:rPr>
        <w:t>件</w:t>
      </w:r>
    </w:p>
    <w:p w14:paraId="731EFE1E">
      <w:pPr>
        <w:spacing w:after="156" w:afterLines="50"/>
        <w:jc w:val="center"/>
        <w:rPr>
          <w:rFonts w:ascii="宋体" w:hAnsi="宋体"/>
          <w:b/>
          <w:sz w:val="72"/>
        </w:rPr>
      </w:pPr>
    </w:p>
    <w:p w14:paraId="56C5F25C">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67B3E01D">
      <w:pPr>
        <w:spacing w:after="156" w:afterLines="50" w:line="500" w:lineRule="exact"/>
        <w:jc w:val="center"/>
        <w:rPr>
          <w:rFonts w:ascii="宋体" w:hAnsi="宋体"/>
          <w:b/>
          <w:sz w:val="72"/>
        </w:rPr>
      </w:pPr>
    </w:p>
    <w:p w14:paraId="64BE68DA">
      <w:pPr>
        <w:spacing w:after="156" w:afterLines="50" w:line="500" w:lineRule="exact"/>
        <w:ind w:firstLine="3052" w:firstLineChars="950"/>
        <w:rPr>
          <w:rFonts w:ascii="宋体" w:hAnsi="宋体"/>
          <w:b/>
          <w:sz w:val="32"/>
          <w:u w:val="single"/>
        </w:rPr>
      </w:pPr>
      <w:r>
        <w:rPr>
          <w:rFonts w:hint="eastAsia" w:ascii="宋体" w:hAnsi="宋体"/>
          <w:b/>
          <w:sz w:val="32"/>
        </w:rPr>
        <w:t>供应商：</w:t>
      </w:r>
    </w:p>
    <w:p w14:paraId="3D80E927">
      <w:pPr>
        <w:spacing w:after="156" w:afterLines="50" w:line="500" w:lineRule="exact"/>
        <w:ind w:firstLine="3052" w:firstLineChars="950"/>
        <w:rPr>
          <w:rFonts w:ascii="宋体" w:hAnsi="宋体"/>
          <w:b/>
          <w:sz w:val="32"/>
        </w:rPr>
      </w:pPr>
      <w:r>
        <w:rPr>
          <w:rFonts w:hint="eastAsia" w:ascii="宋体" w:hAnsi="宋体"/>
          <w:b/>
          <w:sz w:val="32"/>
        </w:rPr>
        <w:t>年  月  日</w:t>
      </w:r>
    </w:p>
    <w:p w14:paraId="6B8B521C">
      <w:pPr>
        <w:spacing w:after="156" w:afterLines="50" w:line="500" w:lineRule="exact"/>
        <w:jc w:val="center"/>
        <w:rPr>
          <w:rFonts w:ascii="宋体" w:hAnsi="宋体"/>
          <w:b/>
          <w:sz w:val="32"/>
        </w:rPr>
      </w:pPr>
    </w:p>
    <w:p w14:paraId="46E58934">
      <w:pPr>
        <w:spacing w:line="360" w:lineRule="auto"/>
        <w:rPr>
          <w:rFonts w:ascii="宋体" w:hAnsi="宋体"/>
          <w:sz w:val="24"/>
          <w:szCs w:val="28"/>
        </w:rPr>
      </w:pPr>
    </w:p>
    <w:bookmarkEnd w:id="75"/>
    <w:p w14:paraId="3D289848">
      <w:pPr>
        <w:pStyle w:val="4"/>
        <w:spacing w:before="156" w:beforeLines="50" w:after="156" w:afterLines="50" w:line="560" w:lineRule="exact"/>
        <w:jc w:val="center"/>
        <w:rPr>
          <w:rFonts w:ascii="宋体" w:hAnsi="宋体" w:eastAsia="宋体" w:cs="宋体"/>
          <w:sz w:val="24"/>
          <w:szCs w:val="24"/>
        </w:rPr>
      </w:pPr>
      <w:bookmarkStart w:id="81" w:name="_Toc6954"/>
      <w:r>
        <w:rPr>
          <w:rFonts w:hint="eastAsia" w:ascii="宋体" w:hAnsi="宋体" w:eastAsia="宋体" w:cs="宋体"/>
          <w:sz w:val="24"/>
          <w:szCs w:val="24"/>
        </w:rPr>
        <w:t>响应文件资料清单</w:t>
      </w:r>
      <w:bookmarkEnd w:id="81"/>
    </w:p>
    <w:tbl>
      <w:tblPr>
        <w:tblStyle w:val="3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4AE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3D6D5EF">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60D4AD04">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1E0F0DA9">
            <w:pPr>
              <w:spacing w:line="400" w:lineRule="exact"/>
              <w:jc w:val="center"/>
              <w:rPr>
                <w:rFonts w:ascii="宋体" w:hAnsi="宋体"/>
                <w:b/>
                <w:sz w:val="24"/>
              </w:rPr>
            </w:pPr>
            <w:r>
              <w:rPr>
                <w:rFonts w:hint="eastAsia" w:ascii="宋体" w:hAnsi="宋体"/>
                <w:b/>
                <w:sz w:val="24"/>
              </w:rPr>
              <w:t>备注</w:t>
            </w:r>
          </w:p>
        </w:tc>
      </w:tr>
      <w:tr w14:paraId="14CD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5D1F043">
            <w:pPr>
              <w:jc w:val="center"/>
              <w:rPr>
                <w:rFonts w:ascii="Tahoma" w:hAnsi="Tahoma"/>
                <w:sz w:val="24"/>
              </w:rPr>
            </w:pPr>
            <w:r>
              <w:rPr>
                <w:rFonts w:hint="eastAsia" w:ascii="Tahoma" w:hAnsi="Tahoma"/>
                <w:sz w:val="24"/>
              </w:rPr>
              <w:t>一</w:t>
            </w:r>
          </w:p>
        </w:tc>
        <w:tc>
          <w:tcPr>
            <w:tcW w:w="6038" w:type="dxa"/>
            <w:vAlign w:val="center"/>
          </w:tcPr>
          <w:p w14:paraId="4501938E">
            <w:pPr>
              <w:spacing w:line="360" w:lineRule="auto"/>
              <w:rPr>
                <w:rFonts w:ascii="Tahoma" w:hAnsi="Tahoma"/>
                <w:sz w:val="24"/>
              </w:rPr>
            </w:pPr>
            <w:r>
              <w:rPr>
                <w:rFonts w:hint="eastAsia" w:ascii="宋体" w:hAnsi="宋体"/>
                <w:sz w:val="24"/>
                <w:szCs w:val="24"/>
              </w:rPr>
              <w:t>报价单</w:t>
            </w:r>
          </w:p>
        </w:tc>
        <w:tc>
          <w:tcPr>
            <w:tcW w:w="1417" w:type="dxa"/>
            <w:vAlign w:val="center"/>
          </w:tcPr>
          <w:p w14:paraId="2B9B9007">
            <w:pPr>
              <w:spacing w:line="360" w:lineRule="auto"/>
              <w:jc w:val="center"/>
              <w:rPr>
                <w:rFonts w:ascii="宋体" w:hAnsi="宋体"/>
                <w:b/>
                <w:sz w:val="24"/>
              </w:rPr>
            </w:pPr>
          </w:p>
        </w:tc>
      </w:tr>
      <w:tr w14:paraId="587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8E2010F">
            <w:pPr>
              <w:jc w:val="center"/>
              <w:rPr>
                <w:rFonts w:ascii="Tahoma" w:hAnsi="Tahoma"/>
                <w:sz w:val="24"/>
              </w:rPr>
            </w:pPr>
            <w:r>
              <w:rPr>
                <w:rFonts w:hint="eastAsia" w:ascii="Tahoma" w:hAnsi="Tahoma"/>
                <w:sz w:val="24"/>
              </w:rPr>
              <w:t>二</w:t>
            </w:r>
          </w:p>
        </w:tc>
        <w:tc>
          <w:tcPr>
            <w:tcW w:w="6038" w:type="dxa"/>
            <w:vAlign w:val="center"/>
          </w:tcPr>
          <w:p w14:paraId="23C69EBC">
            <w:pPr>
              <w:spacing w:line="360" w:lineRule="auto"/>
              <w:rPr>
                <w:rFonts w:ascii="Tahoma" w:hAnsi="Tahoma"/>
                <w:sz w:val="24"/>
              </w:rPr>
            </w:pPr>
            <w:r>
              <w:rPr>
                <w:rFonts w:hint="eastAsia" w:ascii="Tahoma" w:hAnsi="Tahoma"/>
                <w:sz w:val="24"/>
              </w:rPr>
              <w:t>供应商基本信息</w:t>
            </w:r>
          </w:p>
        </w:tc>
        <w:tc>
          <w:tcPr>
            <w:tcW w:w="1417" w:type="dxa"/>
            <w:vAlign w:val="center"/>
          </w:tcPr>
          <w:p w14:paraId="3678FA7C">
            <w:pPr>
              <w:spacing w:line="360" w:lineRule="auto"/>
              <w:jc w:val="center"/>
              <w:rPr>
                <w:rFonts w:ascii="宋体" w:hAnsi="宋体"/>
                <w:b/>
                <w:sz w:val="24"/>
              </w:rPr>
            </w:pPr>
          </w:p>
        </w:tc>
      </w:tr>
      <w:tr w14:paraId="30E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DA37041">
            <w:pPr>
              <w:jc w:val="center"/>
              <w:rPr>
                <w:rFonts w:ascii="Tahoma" w:hAnsi="Tahoma"/>
                <w:sz w:val="24"/>
              </w:rPr>
            </w:pPr>
            <w:r>
              <w:rPr>
                <w:rFonts w:hint="eastAsia" w:ascii="Tahoma" w:hAnsi="Tahoma"/>
                <w:sz w:val="24"/>
              </w:rPr>
              <w:t>三</w:t>
            </w:r>
          </w:p>
        </w:tc>
        <w:tc>
          <w:tcPr>
            <w:tcW w:w="6038" w:type="dxa"/>
            <w:vAlign w:val="center"/>
          </w:tcPr>
          <w:p w14:paraId="0A085D2E">
            <w:pPr>
              <w:pStyle w:val="72"/>
            </w:pPr>
            <w:r>
              <w:rPr>
                <w:rFonts w:hint="eastAsia" w:ascii="宋体" w:hAnsi="宋体"/>
                <w:szCs w:val="24"/>
              </w:rPr>
              <w:t>磋商授权书</w:t>
            </w:r>
          </w:p>
        </w:tc>
        <w:tc>
          <w:tcPr>
            <w:tcW w:w="1417" w:type="dxa"/>
            <w:vAlign w:val="center"/>
          </w:tcPr>
          <w:p w14:paraId="0A005852">
            <w:pPr>
              <w:spacing w:line="360" w:lineRule="auto"/>
              <w:jc w:val="center"/>
              <w:rPr>
                <w:rFonts w:ascii="宋体" w:hAnsi="宋体"/>
                <w:b/>
                <w:sz w:val="24"/>
              </w:rPr>
            </w:pPr>
          </w:p>
        </w:tc>
      </w:tr>
      <w:tr w14:paraId="5BA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C2E8A19">
            <w:pPr>
              <w:jc w:val="center"/>
              <w:rPr>
                <w:rFonts w:ascii="Tahoma" w:hAnsi="Tahoma"/>
                <w:sz w:val="24"/>
              </w:rPr>
            </w:pPr>
            <w:r>
              <w:rPr>
                <w:rFonts w:hint="eastAsia" w:ascii="Tahoma" w:hAnsi="Tahoma"/>
                <w:sz w:val="24"/>
              </w:rPr>
              <w:t>四</w:t>
            </w:r>
          </w:p>
        </w:tc>
        <w:tc>
          <w:tcPr>
            <w:tcW w:w="6038" w:type="dxa"/>
            <w:vAlign w:val="center"/>
          </w:tcPr>
          <w:p w14:paraId="5315B6CA">
            <w:pPr>
              <w:pStyle w:val="72"/>
            </w:pPr>
            <w:r>
              <w:rPr>
                <w:rFonts w:hint="eastAsia" w:ascii="宋体" w:hAnsi="宋体"/>
                <w:szCs w:val="24"/>
              </w:rPr>
              <w:t>磋商响应函</w:t>
            </w:r>
          </w:p>
        </w:tc>
        <w:tc>
          <w:tcPr>
            <w:tcW w:w="1417" w:type="dxa"/>
            <w:vAlign w:val="center"/>
          </w:tcPr>
          <w:p w14:paraId="08234B98">
            <w:pPr>
              <w:spacing w:line="360" w:lineRule="auto"/>
              <w:jc w:val="center"/>
              <w:rPr>
                <w:rFonts w:ascii="宋体" w:hAnsi="宋体"/>
                <w:b/>
                <w:sz w:val="24"/>
              </w:rPr>
            </w:pPr>
          </w:p>
        </w:tc>
      </w:tr>
      <w:tr w14:paraId="0C73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1521C2">
            <w:pPr>
              <w:jc w:val="center"/>
              <w:rPr>
                <w:rFonts w:ascii="Tahoma" w:hAnsi="Tahoma"/>
                <w:sz w:val="24"/>
              </w:rPr>
            </w:pPr>
            <w:r>
              <w:rPr>
                <w:rFonts w:hint="eastAsia" w:ascii="Tahoma" w:hAnsi="Tahoma"/>
                <w:sz w:val="24"/>
              </w:rPr>
              <w:t>五</w:t>
            </w:r>
          </w:p>
        </w:tc>
        <w:tc>
          <w:tcPr>
            <w:tcW w:w="6038" w:type="dxa"/>
            <w:vAlign w:val="center"/>
          </w:tcPr>
          <w:p w14:paraId="2F7CB38D">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0C6DC5BC">
            <w:pPr>
              <w:spacing w:line="360" w:lineRule="auto"/>
              <w:jc w:val="center"/>
              <w:rPr>
                <w:rFonts w:ascii="宋体" w:hAnsi="宋体"/>
                <w:b/>
                <w:sz w:val="24"/>
              </w:rPr>
            </w:pPr>
          </w:p>
        </w:tc>
      </w:tr>
      <w:tr w14:paraId="4F68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DC01BA1">
            <w:pPr>
              <w:jc w:val="center"/>
              <w:rPr>
                <w:rFonts w:ascii="Tahoma" w:hAnsi="Tahoma"/>
                <w:sz w:val="24"/>
              </w:rPr>
            </w:pPr>
            <w:r>
              <w:rPr>
                <w:rFonts w:hint="eastAsia" w:ascii="Tahoma" w:hAnsi="Tahoma"/>
                <w:sz w:val="24"/>
              </w:rPr>
              <w:t>六</w:t>
            </w:r>
          </w:p>
        </w:tc>
        <w:tc>
          <w:tcPr>
            <w:tcW w:w="6038" w:type="dxa"/>
            <w:vAlign w:val="center"/>
          </w:tcPr>
          <w:p w14:paraId="28C8A2F1">
            <w:pPr>
              <w:rPr>
                <w:rFonts w:ascii="宋体" w:hAnsi="宋体" w:cs="宋体"/>
                <w:sz w:val="24"/>
              </w:rPr>
            </w:pPr>
            <w:r>
              <w:rPr>
                <w:rFonts w:hint="eastAsia" w:ascii="宋体" w:hAnsi="宋体" w:cs="宋体"/>
                <w:sz w:val="24"/>
                <w:szCs w:val="24"/>
              </w:rPr>
              <w:t>响应情况表</w:t>
            </w:r>
          </w:p>
        </w:tc>
        <w:tc>
          <w:tcPr>
            <w:tcW w:w="1417" w:type="dxa"/>
            <w:vAlign w:val="center"/>
          </w:tcPr>
          <w:p w14:paraId="1AAD1B6D">
            <w:pPr>
              <w:spacing w:line="360" w:lineRule="auto"/>
              <w:rPr>
                <w:rFonts w:ascii="宋体" w:hAnsi="宋体"/>
                <w:b/>
                <w:sz w:val="24"/>
              </w:rPr>
            </w:pPr>
          </w:p>
        </w:tc>
      </w:tr>
      <w:tr w14:paraId="2AD3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179BB87B">
            <w:pPr>
              <w:jc w:val="center"/>
              <w:rPr>
                <w:rFonts w:ascii="Tahoma" w:hAnsi="Tahoma"/>
                <w:sz w:val="24"/>
              </w:rPr>
            </w:pPr>
            <w:r>
              <w:rPr>
                <w:rFonts w:hint="eastAsia" w:ascii="Tahoma" w:hAnsi="Tahoma"/>
                <w:sz w:val="24"/>
              </w:rPr>
              <w:t>七</w:t>
            </w:r>
          </w:p>
        </w:tc>
        <w:tc>
          <w:tcPr>
            <w:tcW w:w="6038" w:type="dxa"/>
            <w:vAlign w:val="center"/>
          </w:tcPr>
          <w:p w14:paraId="7A54F600">
            <w:pPr>
              <w:rPr>
                <w:rFonts w:ascii="宋体" w:hAnsi="宋体" w:cs="宋体"/>
                <w:sz w:val="24"/>
              </w:rPr>
            </w:pPr>
            <w:r>
              <w:rPr>
                <w:rFonts w:hint="eastAsia" w:ascii="宋体" w:hAnsi="宋体" w:cs="宋体"/>
                <w:sz w:val="24"/>
                <w:szCs w:val="24"/>
              </w:rPr>
              <w:t>相关服务承诺函</w:t>
            </w:r>
          </w:p>
        </w:tc>
        <w:tc>
          <w:tcPr>
            <w:tcW w:w="1417" w:type="dxa"/>
            <w:vAlign w:val="center"/>
          </w:tcPr>
          <w:p w14:paraId="3C357727">
            <w:pPr>
              <w:spacing w:line="360" w:lineRule="auto"/>
              <w:rPr>
                <w:rFonts w:ascii="宋体" w:hAnsi="宋体"/>
                <w:b/>
                <w:sz w:val="24"/>
              </w:rPr>
            </w:pPr>
          </w:p>
        </w:tc>
      </w:tr>
      <w:tr w14:paraId="3219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0CA1DD13">
            <w:pPr>
              <w:jc w:val="center"/>
              <w:rPr>
                <w:rFonts w:ascii="Tahoma" w:hAnsi="Tahoma"/>
                <w:sz w:val="24"/>
              </w:rPr>
            </w:pPr>
            <w:r>
              <w:rPr>
                <w:rFonts w:hint="eastAsia" w:ascii="Tahoma" w:hAnsi="Tahoma"/>
                <w:sz w:val="24"/>
              </w:rPr>
              <w:t>八</w:t>
            </w:r>
          </w:p>
        </w:tc>
        <w:tc>
          <w:tcPr>
            <w:tcW w:w="6038" w:type="dxa"/>
            <w:vAlign w:val="center"/>
          </w:tcPr>
          <w:p w14:paraId="46B61D92">
            <w:pPr>
              <w:spacing w:line="48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1BF505A6">
            <w:pPr>
              <w:spacing w:line="360" w:lineRule="auto"/>
              <w:rPr>
                <w:rFonts w:ascii="宋体" w:hAnsi="宋体"/>
                <w:b/>
                <w:sz w:val="24"/>
              </w:rPr>
            </w:pPr>
          </w:p>
        </w:tc>
      </w:tr>
      <w:tr w14:paraId="6BA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6565AF0C">
            <w:pPr>
              <w:jc w:val="center"/>
              <w:rPr>
                <w:rFonts w:hint="eastAsia" w:ascii="Tahoma" w:hAnsi="Tahoma" w:eastAsia="宋体"/>
                <w:sz w:val="24"/>
                <w:lang w:val="en-US" w:eastAsia="zh-CN"/>
              </w:rPr>
            </w:pPr>
            <w:r>
              <w:rPr>
                <w:rFonts w:hint="eastAsia" w:ascii="Tahoma" w:hAnsi="Tahoma"/>
                <w:sz w:val="24"/>
                <w:lang w:val="en-US" w:eastAsia="zh-CN"/>
              </w:rPr>
              <w:t>九</w:t>
            </w:r>
          </w:p>
        </w:tc>
        <w:tc>
          <w:tcPr>
            <w:tcW w:w="6038" w:type="dxa"/>
            <w:vAlign w:val="center"/>
          </w:tcPr>
          <w:p w14:paraId="45A3833A">
            <w:pPr>
              <w:rPr>
                <w:rFonts w:ascii="宋体" w:hAnsi="宋体" w:cs="宋体"/>
                <w:sz w:val="24"/>
              </w:rPr>
            </w:pPr>
            <w:r>
              <w:rPr>
                <w:rFonts w:hint="eastAsia"/>
                <w:sz w:val="24"/>
              </w:rPr>
              <w:t>二轮报价表（</w:t>
            </w:r>
            <w:r>
              <w:rPr>
                <w:rFonts w:hint="eastAsia"/>
                <w:b/>
                <w:bCs/>
                <w:sz w:val="24"/>
              </w:rPr>
              <w:t>注：各供应商单独备足空白“第二轮报价表”并加盖单位公章，用于第二次报价时填写，请供应商自行准备多份，用于后续报价</w:t>
            </w:r>
            <w:r>
              <w:rPr>
                <w:rFonts w:hint="eastAsia"/>
                <w:sz w:val="24"/>
              </w:rPr>
              <w:t>）</w:t>
            </w:r>
          </w:p>
        </w:tc>
        <w:tc>
          <w:tcPr>
            <w:tcW w:w="1417" w:type="dxa"/>
            <w:vAlign w:val="center"/>
          </w:tcPr>
          <w:p w14:paraId="44154ECD">
            <w:pPr>
              <w:spacing w:line="360" w:lineRule="auto"/>
              <w:rPr>
                <w:rFonts w:ascii="宋体" w:hAnsi="宋体"/>
                <w:b/>
                <w:sz w:val="24"/>
              </w:rPr>
            </w:pPr>
          </w:p>
        </w:tc>
      </w:tr>
      <w:tr w14:paraId="34A3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27E97B03">
            <w:pPr>
              <w:jc w:val="center"/>
              <w:rPr>
                <w:rFonts w:ascii="Tahoma" w:hAnsi="Tahoma"/>
                <w:sz w:val="24"/>
              </w:rPr>
            </w:pPr>
          </w:p>
        </w:tc>
        <w:tc>
          <w:tcPr>
            <w:tcW w:w="6038" w:type="dxa"/>
            <w:vAlign w:val="center"/>
          </w:tcPr>
          <w:p w14:paraId="2FC3A860">
            <w:pPr>
              <w:rPr>
                <w:rFonts w:ascii="宋体" w:hAnsi="宋体" w:cs="宋体"/>
                <w:sz w:val="24"/>
              </w:rPr>
            </w:pPr>
          </w:p>
        </w:tc>
        <w:tc>
          <w:tcPr>
            <w:tcW w:w="1417" w:type="dxa"/>
            <w:vAlign w:val="center"/>
          </w:tcPr>
          <w:p w14:paraId="6B504EE0">
            <w:pPr>
              <w:spacing w:line="360" w:lineRule="auto"/>
              <w:rPr>
                <w:rFonts w:ascii="宋体" w:hAnsi="宋体"/>
                <w:b/>
                <w:sz w:val="24"/>
              </w:rPr>
            </w:pPr>
          </w:p>
        </w:tc>
      </w:tr>
      <w:tr w14:paraId="7628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0C5B90FA">
            <w:pPr>
              <w:jc w:val="center"/>
              <w:rPr>
                <w:sz w:val="24"/>
              </w:rPr>
            </w:pPr>
          </w:p>
        </w:tc>
        <w:tc>
          <w:tcPr>
            <w:tcW w:w="6038" w:type="dxa"/>
            <w:vAlign w:val="center"/>
          </w:tcPr>
          <w:p w14:paraId="3457E392">
            <w:pPr>
              <w:rPr>
                <w:sz w:val="24"/>
              </w:rPr>
            </w:pPr>
          </w:p>
        </w:tc>
        <w:tc>
          <w:tcPr>
            <w:tcW w:w="1417" w:type="dxa"/>
            <w:vAlign w:val="center"/>
          </w:tcPr>
          <w:p w14:paraId="3D80DF59">
            <w:pPr>
              <w:spacing w:line="360" w:lineRule="auto"/>
              <w:rPr>
                <w:rFonts w:ascii="宋体" w:hAnsi="宋体"/>
                <w:b/>
                <w:sz w:val="24"/>
              </w:rPr>
            </w:pPr>
          </w:p>
        </w:tc>
      </w:tr>
      <w:tr w14:paraId="3348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00A051A5">
            <w:pPr>
              <w:jc w:val="center"/>
              <w:rPr>
                <w:sz w:val="24"/>
              </w:rPr>
            </w:pPr>
          </w:p>
        </w:tc>
        <w:tc>
          <w:tcPr>
            <w:tcW w:w="6038" w:type="dxa"/>
            <w:vAlign w:val="center"/>
          </w:tcPr>
          <w:p w14:paraId="3A52E9E2">
            <w:pPr>
              <w:rPr>
                <w:sz w:val="24"/>
              </w:rPr>
            </w:pPr>
          </w:p>
        </w:tc>
        <w:tc>
          <w:tcPr>
            <w:tcW w:w="1417" w:type="dxa"/>
            <w:vAlign w:val="center"/>
          </w:tcPr>
          <w:p w14:paraId="2D3005C2">
            <w:pPr>
              <w:spacing w:line="360" w:lineRule="auto"/>
              <w:rPr>
                <w:rFonts w:ascii="宋体" w:hAnsi="宋体"/>
                <w:b/>
                <w:sz w:val="24"/>
              </w:rPr>
            </w:pPr>
          </w:p>
        </w:tc>
      </w:tr>
    </w:tbl>
    <w:p w14:paraId="1294532D">
      <w:pPr>
        <w:spacing w:line="360" w:lineRule="auto"/>
        <w:jc w:val="center"/>
        <w:rPr>
          <w:rFonts w:ascii="宋体" w:hAnsi="宋体"/>
          <w:b/>
          <w:sz w:val="24"/>
        </w:rPr>
      </w:pPr>
    </w:p>
    <w:p w14:paraId="631067AD">
      <w:pPr>
        <w:spacing w:line="360" w:lineRule="auto"/>
        <w:jc w:val="center"/>
        <w:rPr>
          <w:rFonts w:ascii="宋体" w:hAnsi="宋体"/>
          <w:b/>
          <w:sz w:val="24"/>
        </w:rPr>
      </w:pPr>
    </w:p>
    <w:p w14:paraId="23D9B48C">
      <w:pPr>
        <w:spacing w:line="360" w:lineRule="auto"/>
        <w:jc w:val="center"/>
        <w:rPr>
          <w:rFonts w:ascii="宋体" w:hAnsi="宋体"/>
          <w:b/>
          <w:sz w:val="24"/>
        </w:rPr>
      </w:pPr>
    </w:p>
    <w:p w14:paraId="3B11E210">
      <w:pPr>
        <w:rPr>
          <w:rFonts w:ascii="宋体" w:hAnsi="宋体" w:cs="宋体"/>
          <w:sz w:val="24"/>
          <w:szCs w:val="24"/>
        </w:rPr>
      </w:pPr>
      <w:r>
        <w:rPr>
          <w:rFonts w:hint="eastAsia" w:ascii="宋体" w:hAnsi="宋体" w:cs="宋体"/>
          <w:sz w:val="24"/>
          <w:szCs w:val="24"/>
        </w:rPr>
        <w:br w:type="page"/>
      </w:r>
    </w:p>
    <w:p w14:paraId="5052A12C">
      <w:pPr>
        <w:pStyle w:val="4"/>
        <w:spacing w:before="0" w:after="0" w:line="560" w:lineRule="exact"/>
        <w:rPr>
          <w:rFonts w:ascii="宋体" w:hAnsi="宋体" w:eastAsia="宋体" w:cs="宋体"/>
          <w:sz w:val="24"/>
          <w:szCs w:val="24"/>
        </w:rPr>
      </w:pPr>
      <w:bookmarkStart w:id="82" w:name="_Toc26458"/>
      <w:r>
        <w:rPr>
          <w:rFonts w:hint="eastAsia" w:ascii="宋体" w:hAnsi="宋体" w:eastAsia="宋体" w:cs="宋体"/>
          <w:sz w:val="24"/>
          <w:szCs w:val="24"/>
        </w:rPr>
        <w:t>附件一</w:t>
      </w:r>
      <w:bookmarkEnd w:id="82"/>
    </w:p>
    <w:p w14:paraId="7295355D">
      <w:pPr>
        <w:pStyle w:val="4"/>
        <w:spacing w:before="0" w:after="0" w:line="560" w:lineRule="exact"/>
        <w:jc w:val="center"/>
        <w:rPr>
          <w:rFonts w:ascii="宋体" w:hAnsi="宋体" w:eastAsia="宋体" w:cs="宋体"/>
          <w:sz w:val="24"/>
          <w:szCs w:val="24"/>
        </w:rPr>
      </w:pPr>
      <w:bookmarkStart w:id="83" w:name="_Toc24561"/>
      <w:bookmarkStart w:id="84" w:name="_Toc5601"/>
      <w:r>
        <w:rPr>
          <w:rFonts w:hint="eastAsia" w:ascii="宋体" w:hAnsi="宋体" w:eastAsia="宋体" w:cs="宋体"/>
          <w:sz w:val="24"/>
          <w:szCs w:val="24"/>
        </w:rPr>
        <w:t>报价单</w:t>
      </w:r>
      <w:bookmarkEnd w:id="83"/>
      <w:bookmarkEnd w:id="84"/>
    </w:p>
    <w:p w14:paraId="261F419C"/>
    <w:tbl>
      <w:tblPr>
        <w:tblStyle w:val="3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2273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BDE27FD">
            <w:pPr>
              <w:pStyle w:val="100"/>
              <w:widowControl w:val="0"/>
              <w:spacing w:before="0" w:beforeAutospacing="0" w:after="0" w:afterAutospacing="0"/>
              <w:rPr>
                <w:rFonts w:cs="宋体"/>
                <w:bCs w:val="0"/>
                <w:kern w:val="2"/>
                <w:sz w:val="24"/>
                <w:szCs w:val="24"/>
              </w:rPr>
            </w:pPr>
            <w:r>
              <w:rPr>
                <w:rFonts w:hint="eastAsia" w:cs="宋体"/>
                <w:bCs w:val="0"/>
                <w:kern w:val="2"/>
                <w:sz w:val="24"/>
                <w:szCs w:val="24"/>
              </w:rPr>
              <w:t>序号</w:t>
            </w:r>
          </w:p>
        </w:tc>
        <w:tc>
          <w:tcPr>
            <w:tcW w:w="1327" w:type="dxa"/>
            <w:vAlign w:val="center"/>
          </w:tcPr>
          <w:p w14:paraId="41A8085F">
            <w:pPr>
              <w:jc w:val="center"/>
              <w:rPr>
                <w:rFonts w:ascii="宋体" w:hAnsi="宋体" w:cs="宋体"/>
                <w:b/>
                <w:sz w:val="24"/>
                <w:szCs w:val="24"/>
              </w:rPr>
            </w:pPr>
            <w:r>
              <w:rPr>
                <w:rFonts w:hint="eastAsia" w:ascii="宋体" w:hAnsi="宋体" w:cs="宋体"/>
                <w:b/>
                <w:sz w:val="24"/>
                <w:szCs w:val="24"/>
              </w:rPr>
              <w:t>货物名称</w:t>
            </w:r>
          </w:p>
        </w:tc>
        <w:tc>
          <w:tcPr>
            <w:tcW w:w="1529" w:type="dxa"/>
            <w:vAlign w:val="center"/>
          </w:tcPr>
          <w:p w14:paraId="0B5BBDC9">
            <w:pPr>
              <w:jc w:val="center"/>
              <w:rPr>
                <w:rFonts w:ascii="宋体" w:hAnsi="宋体" w:cs="宋体"/>
                <w:b/>
                <w:sz w:val="24"/>
                <w:szCs w:val="24"/>
              </w:rPr>
            </w:pPr>
            <w:r>
              <w:rPr>
                <w:rFonts w:hint="eastAsia" w:ascii="宋体" w:hAnsi="宋体" w:cs="宋体"/>
                <w:b/>
                <w:sz w:val="24"/>
                <w:szCs w:val="24"/>
              </w:rPr>
              <w:t>品牌型号</w:t>
            </w:r>
          </w:p>
        </w:tc>
        <w:tc>
          <w:tcPr>
            <w:tcW w:w="1529" w:type="dxa"/>
            <w:vAlign w:val="center"/>
          </w:tcPr>
          <w:p w14:paraId="5C3E4BF5">
            <w:pPr>
              <w:jc w:val="center"/>
              <w:rPr>
                <w:rFonts w:ascii="宋体" w:hAnsi="宋体" w:cs="宋体"/>
                <w:b/>
                <w:sz w:val="24"/>
                <w:szCs w:val="24"/>
              </w:rPr>
            </w:pPr>
            <w:r>
              <w:rPr>
                <w:rFonts w:hint="eastAsia" w:ascii="宋体" w:hAnsi="宋体" w:cs="宋体"/>
                <w:b/>
                <w:sz w:val="24"/>
                <w:szCs w:val="24"/>
              </w:rPr>
              <w:t>原产地及</w:t>
            </w:r>
          </w:p>
          <w:p w14:paraId="38D47C13">
            <w:pPr>
              <w:jc w:val="center"/>
              <w:rPr>
                <w:rFonts w:ascii="宋体" w:hAnsi="宋体" w:cs="宋体"/>
                <w:b/>
                <w:sz w:val="24"/>
                <w:szCs w:val="24"/>
              </w:rPr>
            </w:pPr>
            <w:r>
              <w:rPr>
                <w:rFonts w:hint="eastAsia" w:ascii="宋体" w:hAnsi="宋体" w:cs="宋体"/>
                <w:b/>
                <w:sz w:val="24"/>
                <w:szCs w:val="24"/>
              </w:rPr>
              <w:t>生产厂商</w:t>
            </w:r>
          </w:p>
        </w:tc>
        <w:tc>
          <w:tcPr>
            <w:tcW w:w="786" w:type="dxa"/>
            <w:vAlign w:val="center"/>
          </w:tcPr>
          <w:p w14:paraId="5A5C3B57">
            <w:pPr>
              <w:jc w:val="center"/>
              <w:rPr>
                <w:rFonts w:ascii="宋体" w:hAnsi="宋体" w:cs="宋体"/>
                <w:b/>
                <w:sz w:val="24"/>
                <w:szCs w:val="24"/>
              </w:rPr>
            </w:pPr>
            <w:r>
              <w:rPr>
                <w:rFonts w:hint="eastAsia" w:ascii="宋体" w:hAnsi="宋体" w:cs="宋体"/>
                <w:b/>
                <w:sz w:val="24"/>
                <w:szCs w:val="24"/>
              </w:rPr>
              <w:t>单位</w:t>
            </w:r>
          </w:p>
        </w:tc>
        <w:tc>
          <w:tcPr>
            <w:tcW w:w="786" w:type="dxa"/>
            <w:vAlign w:val="center"/>
          </w:tcPr>
          <w:p w14:paraId="395E709E">
            <w:pPr>
              <w:jc w:val="center"/>
              <w:rPr>
                <w:rFonts w:ascii="宋体" w:hAnsi="宋体" w:cs="宋体"/>
                <w:b/>
                <w:sz w:val="24"/>
                <w:szCs w:val="24"/>
              </w:rPr>
            </w:pPr>
            <w:r>
              <w:rPr>
                <w:rFonts w:hint="eastAsia" w:ascii="宋体" w:hAnsi="宋体" w:cs="宋体"/>
                <w:b/>
                <w:sz w:val="24"/>
                <w:szCs w:val="24"/>
              </w:rPr>
              <w:t>数量</w:t>
            </w:r>
          </w:p>
        </w:tc>
        <w:tc>
          <w:tcPr>
            <w:tcW w:w="1051" w:type="dxa"/>
            <w:vAlign w:val="center"/>
          </w:tcPr>
          <w:p w14:paraId="7C88202F">
            <w:pPr>
              <w:jc w:val="center"/>
              <w:rPr>
                <w:rFonts w:ascii="宋体" w:hAnsi="宋体" w:cs="宋体"/>
                <w:b/>
                <w:sz w:val="24"/>
                <w:szCs w:val="24"/>
              </w:rPr>
            </w:pPr>
            <w:r>
              <w:rPr>
                <w:rFonts w:hint="eastAsia" w:ascii="宋体" w:hAnsi="宋体" w:cs="宋体"/>
                <w:b/>
                <w:sz w:val="24"/>
                <w:szCs w:val="24"/>
              </w:rPr>
              <w:t>单价</w:t>
            </w:r>
          </w:p>
          <w:p w14:paraId="3FA008CF">
            <w:pPr>
              <w:jc w:val="center"/>
              <w:rPr>
                <w:rFonts w:ascii="宋体" w:hAnsi="宋体" w:cs="宋体"/>
                <w:b/>
                <w:sz w:val="24"/>
                <w:szCs w:val="24"/>
              </w:rPr>
            </w:pPr>
            <w:r>
              <w:rPr>
                <w:rFonts w:hint="eastAsia" w:ascii="宋体" w:hAnsi="宋体" w:cs="宋体"/>
                <w:b/>
                <w:sz w:val="24"/>
                <w:szCs w:val="24"/>
              </w:rPr>
              <w:t>（元）</w:t>
            </w:r>
          </w:p>
        </w:tc>
        <w:tc>
          <w:tcPr>
            <w:tcW w:w="1051" w:type="dxa"/>
            <w:vAlign w:val="center"/>
          </w:tcPr>
          <w:p w14:paraId="7EFFEFBA">
            <w:pPr>
              <w:jc w:val="center"/>
              <w:rPr>
                <w:rFonts w:ascii="宋体" w:hAnsi="宋体" w:cs="宋体"/>
                <w:b/>
                <w:sz w:val="24"/>
                <w:szCs w:val="24"/>
              </w:rPr>
            </w:pPr>
            <w:r>
              <w:rPr>
                <w:rFonts w:hint="eastAsia" w:ascii="宋体" w:hAnsi="宋体" w:cs="宋体"/>
                <w:b/>
                <w:sz w:val="24"/>
                <w:szCs w:val="24"/>
              </w:rPr>
              <w:t>小计</w:t>
            </w:r>
          </w:p>
          <w:p w14:paraId="5002A3CD">
            <w:pPr>
              <w:jc w:val="center"/>
              <w:rPr>
                <w:rFonts w:ascii="宋体" w:hAnsi="宋体" w:cs="宋体"/>
                <w:b/>
                <w:sz w:val="24"/>
                <w:szCs w:val="24"/>
              </w:rPr>
            </w:pPr>
            <w:r>
              <w:rPr>
                <w:rFonts w:hint="eastAsia" w:ascii="宋体" w:hAnsi="宋体" w:cs="宋体"/>
                <w:b/>
                <w:sz w:val="24"/>
                <w:szCs w:val="24"/>
              </w:rPr>
              <w:t>（元）</w:t>
            </w:r>
          </w:p>
        </w:tc>
        <w:tc>
          <w:tcPr>
            <w:tcW w:w="784" w:type="dxa"/>
            <w:vAlign w:val="center"/>
          </w:tcPr>
          <w:p w14:paraId="2B78887B">
            <w:pPr>
              <w:jc w:val="center"/>
              <w:rPr>
                <w:rFonts w:ascii="宋体" w:hAnsi="宋体" w:cs="宋体"/>
                <w:b/>
                <w:sz w:val="24"/>
                <w:szCs w:val="24"/>
              </w:rPr>
            </w:pPr>
            <w:r>
              <w:rPr>
                <w:rFonts w:hint="eastAsia" w:ascii="宋体" w:hAnsi="宋体" w:cs="宋体"/>
                <w:b/>
                <w:sz w:val="24"/>
                <w:szCs w:val="24"/>
              </w:rPr>
              <w:t>备注</w:t>
            </w:r>
          </w:p>
        </w:tc>
      </w:tr>
      <w:tr w14:paraId="5108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5AEB8646">
            <w:pPr>
              <w:jc w:val="center"/>
              <w:rPr>
                <w:rFonts w:ascii="宋体" w:hAnsi="宋体" w:cs="宋体"/>
                <w:sz w:val="24"/>
                <w:szCs w:val="24"/>
              </w:rPr>
            </w:pPr>
            <w:r>
              <w:rPr>
                <w:rFonts w:hint="eastAsia" w:ascii="宋体" w:hAnsi="宋体" w:cs="宋体"/>
                <w:sz w:val="24"/>
                <w:szCs w:val="24"/>
              </w:rPr>
              <w:t>1</w:t>
            </w:r>
          </w:p>
        </w:tc>
        <w:tc>
          <w:tcPr>
            <w:tcW w:w="1327" w:type="dxa"/>
            <w:vAlign w:val="center"/>
          </w:tcPr>
          <w:p w14:paraId="10F36202">
            <w:pPr>
              <w:rPr>
                <w:rFonts w:ascii="宋体" w:hAnsi="宋体" w:cs="宋体"/>
                <w:sz w:val="24"/>
                <w:szCs w:val="24"/>
              </w:rPr>
            </w:pPr>
          </w:p>
        </w:tc>
        <w:tc>
          <w:tcPr>
            <w:tcW w:w="1529" w:type="dxa"/>
            <w:vAlign w:val="center"/>
          </w:tcPr>
          <w:p w14:paraId="7F200F0D">
            <w:pPr>
              <w:rPr>
                <w:rFonts w:ascii="宋体" w:hAnsi="宋体" w:cs="宋体"/>
                <w:sz w:val="24"/>
                <w:szCs w:val="24"/>
              </w:rPr>
            </w:pPr>
          </w:p>
        </w:tc>
        <w:tc>
          <w:tcPr>
            <w:tcW w:w="1529" w:type="dxa"/>
            <w:vAlign w:val="center"/>
          </w:tcPr>
          <w:p w14:paraId="2E1ED737">
            <w:pPr>
              <w:rPr>
                <w:rFonts w:ascii="宋体" w:hAnsi="宋体" w:cs="宋体"/>
                <w:sz w:val="24"/>
                <w:szCs w:val="24"/>
              </w:rPr>
            </w:pPr>
          </w:p>
        </w:tc>
        <w:tc>
          <w:tcPr>
            <w:tcW w:w="786" w:type="dxa"/>
            <w:vAlign w:val="center"/>
          </w:tcPr>
          <w:p w14:paraId="33165628">
            <w:pPr>
              <w:rPr>
                <w:rFonts w:ascii="宋体" w:hAnsi="宋体" w:cs="宋体"/>
                <w:sz w:val="24"/>
                <w:szCs w:val="24"/>
              </w:rPr>
            </w:pPr>
          </w:p>
        </w:tc>
        <w:tc>
          <w:tcPr>
            <w:tcW w:w="786" w:type="dxa"/>
            <w:vAlign w:val="center"/>
          </w:tcPr>
          <w:p w14:paraId="0094CD32">
            <w:pPr>
              <w:rPr>
                <w:rFonts w:ascii="宋体" w:hAnsi="宋体" w:cs="宋体"/>
                <w:sz w:val="24"/>
                <w:szCs w:val="24"/>
              </w:rPr>
            </w:pPr>
          </w:p>
        </w:tc>
        <w:tc>
          <w:tcPr>
            <w:tcW w:w="1051" w:type="dxa"/>
            <w:vAlign w:val="center"/>
          </w:tcPr>
          <w:p w14:paraId="0E2BE1E5">
            <w:pPr>
              <w:rPr>
                <w:rFonts w:ascii="宋体" w:hAnsi="宋体" w:cs="宋体"/>
                <w:sz w:val="24"/>
                <w:szCs w:val="24"/>
              </w:rPr>
            </w:pPr>
          </w:p>
        </w:tc>
        <w:tc>
          <w:tcPr>
            <w:tcW w:w="1051" w:type="dxa"/>
            <w:vAlign w:val="center"/>
          </w:tcPr>
          <w:p w14:paraId="2680B363">
            <w:pPr>
              <w:rPr>
                <w:rFonts w:ascii="宋体" w:hAnsi="宋体" w:cs="宋体"/>
                <w:sz w:val="24"/>
                <w:szCs w:val="24"/>
              </w:rPr>
            </w:pPr>
          </w:p>
        </w:tc>
        <w:tc>
          <w:tcPr>
            <w:tcW w:w="784" w:type="dxa"/>
            <w:vAlign w:val="center"/>
          </w:tcPr>
          <w:p w14:paraId="1AC4A1B8">
            <w:pPr>
              <w:rPr>
                <w:rFonts w:ascii="宋体" w:hAnsi="宋体" w:cs="宋体"/>
                <w:sz w:val="24"/>
                <w:szCs w:val="24"/>
              </w:rPr>
            </w:pPr>
          </w:p>
        </w:tc>
      </w:tr>
      <w:tr w14:paraId="4664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1F7F8761">
            <w:pPr>
              <w:jc w:val="center"/>
              <w:rPr>
                <w:rFonts w:ascii="宋体" w:hAnsi="宋体" w:cs="宋体"/>
                <w:sz w:val="24"/>
                <w:szCs w:val="24"/>
              </w:rPr>
            </w:pPr>
            <w:r>
              <w:rPr>
                <w:rFonts w:hint="eastAsia" w:ascii="宋体" w:hAnsi="宋体" w:cs="宋体"/>
                <w:sz w:val="24"/>
                <w:szCs w:val="24"/>
              </w:rPr>
              <w:t>2</w:t>
            </w:r>
          </w:p>
        </w:tc>
        <w:tc>
          <w:tcPr>
            <w:tcW w:w="1327" w:type="dxa"/>
            <w:vAlign w:val="center"/>
          </w:tcPr>
          <w:p w14:paraId="051873C6">
            <w:pPr>
              <w:rPr>
                <w:rFonts w:ascii="宋体" w:hAnsi="宋体" w:cs="宋体"/>
                <w:sz w:val="24"/>
                <w:szCs w:val="24"/>
              </w:rPr>
            </w:pPr>
          </w:p>
        </w:tc>
        <w:tc>
          <w:tcPr>
            <w:tcW w:w="1529" w:type="dxa"/>
            <w:vAlign w:val="center"/>
          </w:tcPr>
          <w:p w14:paraId="2B5B9557">
            <w:pPr>
              <w:rPr>
                <w:rFonts w:ascii="宋体" w:hAnsi="宋体" w:cs="宋体"/>
                <w:sz w:val="24"/>
                <w:szCs w:val="24"/>
              </w:rPr>
            </w:pPr>
          </w:p>
        </w:tc>
        <w:tc>
          <w:tcPr>
            <w:tcW w:w="1529" w:type="dxa"/>
            <w:vAlign w:val="center"/>
          </w:tcPr>
          <w:p w14:paraId="0DF35F57">
            <w:pPr>
              <w:rPr>
                <w:rFonts w:ascii="宋体" w:hAnsi="宋体" w:cs="宋体"/>
                <w:sz w:val="24"/>
                <w:szCs w:val="24"/>
              </w:rPr>
            </w:pPr>
          </w:p>
        </w:tc>
        <w:tc>
          <w:tcPr>
            <w:tcW w:w="786" w:type="dxa"/>
            <w:vAlign w:val="center"/>
          </w:tcPr>
          <w:p w14:paraId="49CCF70F">
            <w:pPr>
              <w:rPr>
                <w:rFonts w:ascii="宋体" w:hAnsi="宋体" w:cs="宋体"/>
                <w:sz w:val="24"/>
                <w:szCs w:val="24"/>
              </w:rPr>
            </w:pPr>
          </w:p>
        </w:tc>
        <w:tc>
          <w:tcPr>
            <w:tcW w:w="786" w:type="dxa"/>
            <w:vAlign w:val="center"/>
          </w:tcPr>
          <w:p w14:paraId="2D1D202C">
            <w:pPr>
              <w:rPr>
                <w:rFonts w:ascii="宋体" w:hAnsi="宋体" w:cs="宋体"/>
                <w:sz w:val="24"/>
                <w:szCs w:val="24"/>
              </w:rPr>
            </w:pPr>
          </w:p>
        </w:tc>
        <w:tc>
          <w:tcPr>
            <w:tcW w:w="1051" w:type="dxa"/>
            <w:vAlign w:val="center"/>
          </w:tcPr>
          <w:p w14:paraId="5B0AAB2C">
            <w:pPr>
              <w:rPr>
                <w:rFonts w:ascii="宋体" w:hAnsi="宋体" w:cs="宋体"/>
                <w:sz w:val="24"/>
                <w:szCs w:val="24"/>
              </w:rPr>
            </w:pPr>
          </w:p>
        </w:tc>
        <w:tc>
          <w:tcPr>
            <w:tcW w:w="1051" w:type="dxa"/>
            <w:vAlign w:val="center"/>
          </w:tcPr>
          <w:p w14:paraId="74A58BDB">
            <w:pPr>
              <w:rPr>
                <w:rFonts w:ascii="宋体" w:hAnsi="宋体" w:cs="宋体"/>
                <w:sz w:val="24"/>
                <w:szCs w:val="24"/>
              </w:rPr>
            </w:pPr>
          </w:p>
        </w:tc>
        <w:tc>
          <w:tcPr>
            <w:tcW w:w="784" w:type="dxa"/>
            <w:vAlign w:val="center"/>
          </w:tcPr>
          <w:p w14:paraId="13F6C8DC">
            <w:pPr>
              <w:rPr>
                <w:rFonts w:ascii="宋体" w:hAnsi="宋体" w:cs="宋体"/>
                <w:sz w:val="24"/>
                <w:szCs w:val="24"/>
              </w:rPr>
            </w:pPr>
          </w:p>
        </w:tc>
      </w:tr>
      <w:tr w14:paraId="28F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89A0C9B">
            <w:pPr>
              <w:jc w:val="center"/>
              <w:rPr>
                <w:rFonts w:ascii="宋体" w:hAnsi="宋体" w:cs="宋体"/>
                <w:sz w:val="24"/>
                <w:szCs w:val="24"/>
              </w:rPr>
            </w:pPr>
            <w:r>
              <w:rPr>
                <w:rFonts w:hint="eastAsia" w:ascii="宋体" w:hAnsi="宋体" w:cs="宋体"/>
                <w:sz w:val="24"/>
                <w:szCs w:val="24"/>
              </w:rPr>
              <w:t>3</w:t>
            </w:r>
          </w:p>
        </w:tc>
        <w:tc>
          <w:tcPr>
            <w:tcW w:w="1327" w:type="dxa"/>
            <w:vAlign w:val="center"/>
          </w:tcPr>
          <w:p w14:paraId="0B029B96">
            <w:pPr>
              <w:rPr>
                <w:rFonts w:ascii="宋体" w:hAnsi="宋体" w:cs="宋体"/>
                <w:sz w:val="24"/>
                <w:szCs w:val="24"/>
              </w:rPr>
            </w:pPr>
          </w:p>
        </w:tc>
        <w:tc>
          <w:tcPr>
            <w:tcW w:w="1529" w:type="dxa"/>
            <w:vAlign w:val="center"/>
          </w:tcPr>
          <w:p w14:paraId="715804BE">
            <w:pPr>
              <w:rPr>
                <w:rFonts w:ascii="宋体" w:hAnsi="宋体" w:cs="宋体"/>
                <w:sz w:val="24"/>
                <w:szCs w:val="24"/>
              </w:rPr>
            </w:pPr>
          </w:p>
        </w:tc>
        <w:tc>
          <w:tcPr>
            <w:tcW w:w="1529" w:type="dxa"/>
            <w:vAlign w:val="center"/>
          </w:tcPr>
          <w:p w14:paraId="1F9B7BEF">
            <w:pPr>
              <w:rPr>
                <w:rFonts w:ascii="宋体" w:hAnsi="宋体" w:cs="宋体"/>
                <w:sz w:val="24"/>
                <w:szCs w:val="24"/>
              </w:rPr>
            </w:pPr>
          </w:p>
        </w:tc>
        <w:tc>
          <w:tcPr>
            <w:tcW w:w="786" w:type="dxa"/>
            <w:vAlign w:val="center"/>
          </w:tcPr>
          <w:p w14:paraId="71D266BB">
            <w:pPr>
              <w:rPr>
                <w:rFonts w:ascii="宋体" w:hAnsi="宋体" w:cs="宋体"/>
                <w:sz w:val="24"/>
                <w:szCs w:val="24"/>
              </w:rPr>
            </w:pPr>
          </w:p>
        </w:tc>
        <w:tc>
          <w:tcPr>
            <w:tcW w:w="786" w:type="dxa"/>
            <w:vAlign w:val="center"/>
          </w:tcPr>
          <w:p w14:paraId="5DCC9480">
            <w:pPr>
              <w:rPr>
                <w:rFonts w:ascii="宋体" w:hAnsi="宋体" w:cs="宋体"/>
                <w:sz w:val="24"/>
                <w:szCs w:val="24"/>
              </w:rPr>
            </w:pPr>
          </w:p>
        </w:tc>
        <w:tc>
          <w:tcPr>
            <w:tcW w:w="1051" w:type="dxa"/>
            <w:vAlign w:val="center"/>
          </w:tcPr>
          <w:p w14:paraId="1C0DCAF8">
            <w:pPr>
              <w:rPr>
                <w:rFonts w:ascii="宋体" w:hAnsi="宋体" w:cs="宋体"/>
                <w:sz w:val="24"/>
                <w:szCs w:val="24"/>
              </w:rPr>
            </w:pPr>
          </w:p>
        </w:tc>
        <w:tc>
          <w:tcPr>
            <w:tcW w:w="1051" w:type="dxa"/>
            <w:vAlign w:val="center"/>
          </w:tcPr>
          <w:p w14:paraId="33BA46CE">
            <w:pPr>
              <w:rPr>
                <w:rFonts w:ascii="宋体" w:hAnsi="宋体" w:cs="宋体"/>
                <w:sz w:val="24"/>
                <w:szCs w:val="24"/>
              </w:rPr>
            </w:pPr>
          </w:p>
        </w:tc>
        <w:tc>
          <w:tcPr>
            <w:tcW w:w="784" w:type="dxa"/>
            <w:vAlign w:val="center"/>
          </w:tcPr>
          <w:p w14:paraId="16A84721">
            <w:pPr>
              <w:rPr>
                <w:rFonts w:ascii="宋体" w:hAnsi="宋体" w:cs="宋体"/>
                <w:sz w:val="24"/>
                <w:szCs w:val="24"/>
              </w:rPr>
            </w:pPr>
          </w:p>
        </w:tc>
      </w:tr>
      <w:tr w14:paraId="1C7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3DF81C14">
            <w:pPr>
              <w:jc w:val="center"/>
              <w:rPr>
                <w:rFonts w:ascii="宋体" w:hAnsi="宋体" w:cs="宋体"/>
                <w:sz w:val="24"/>
                <w:szCs w:val="24"/>
              </w:rPr>
            </w:pPr>
            <w:r>
              <w:rPr>
                <w:rFonts w:hint="eastAsia" w:ascii="宋体" w:hAnsi="宋体" w:cs="宋体"/>
                <w:sz w:val="24"/>
                <w:szCs w:val="24"/>
              </w:rPr>
              <w:t>4</w:t>
            </w:r>
          </w:p>
        </w:tc>
        <w:tc>
          <w:tcPr>
            <w:tcW w:w="1327" w:type="dxa"/>
            <w:vAlign w:val="center"/>
          </w:tcPr>
          <w:p w14:paraId="231C6BFD">
            <w:pPr>
              <w:rPr>
                <w:rFonts w:ascii="宋体" w:hAnsi="宋体" w:cs="宋体"/>
                <w:sz w:val="24"/>
                <w:szCs w:val="24"/>
              </w:rPr>
            </w:pPr>
          </w:p>
        </w:tc>
        <w:tc>
          <w:tcPr>
            <w:tcW w:w="1529" w:type="dxa"/>
            <w:vAlign w:val="center"/>
          </w:tcPr>
          <w:p w14:paraId="0405921B">
            <w:pPr>
              <w:rPr>
                <w:rFonts w:ascii="宋体" w:hAnsi="宋体" w:cs="宋体"/>
                <w:sz w:val="24"/>
                <w:szCs w:val="24"/>
              </w:rPr>
            </w:pPr>
          </w:p>
        </w:tc>
        <w:tc>
          <w:tcPr>
            <w:tcW w:w="1529" w:type="dxa"/>
            <w:vAlign w:val="center"/>
          </w:tcPr>
          <w:p w14:paraId="3EFBF227">
            <w:pPr>
              <w:rPr>
                <w:rFonts w:ascii="宋体" w:hAnsi="宋体" w:cs="宋体"/>
                <w:sz w:val="24"/>
                <w:szCs w:val="24"/>
              </w:rPr>
            </w:pPr>
          </w:p>
        </w:tc>
        <w:tc>
          <w:tcPr>
            <w:tcW w:w="786" w:type="dxa"/>
            <w:vAlign w:val="center"/>
          </w:tcPr>
          <w:p w14:paraId="18D2AB43">
            <w:pPr>
              <w:rPr>
                <w:rFonts w:ascii="宋体" w:hAnsi="宋体" w:cs="宋体"/>
                <w:sz w:val="24"/>
                <w:szCs w:val="24"/>
              </w:rPr>
            </w:pPr>
          </w:p>
        </w:tc>
        <w:tc>
          <w:tcPr>
            <w:tcW w:w="786" w:type="dxa"/>
            <w:vAlign w:val="center"/>
          </w:tcPr>
          <w:p w14:paraId="0AF54FE9">
            <w:pPr>
              <w:rPr>
                <w:rFonts w:ascii="宋体" w:hAnsi="宋体" w:cs="宋体"/>
                <w:sz w:val="24"/>
                <w:szCs w:val="24"/>
              </w:rPr>
            </w:pPr>
          </w:p>
        </w:tc>
        <w:tc>
          <w:tcPr>
            <w:tcW w:w="1051" w:type="dxa"/>
            <w:vAlign w:val="center"/>
          </w:tcPr>
          <w:p w14:paraId="463E8F27">
            <w:pPr>
              <w:rPr>
                <w:rFonts w:ascii="宋体" w:hAnsi="宋体" w:cs="宋体"/>
                <w:sz w:val="24"/>
                <w:szCs w:val="24"/>
              </w:rPr>
            </w:pPr>
          </w:p>
        </w:tc>
        <w:tc>
          <w:tcPr>
            <w:tcW w:w="1051" w:type="dxa"/>
            <w:vAlign w:val="center"/>
          </w:tcPr>
          <w:p w14:paraId="6DA9BF57">
            <w:pPr>
              <w:rPr>
                <w:rFonts w:ascii="宋体" w:hAnsi="宋体" w:cs="宋体"/>
                <w:sz w:val="24"/>
                <w:szCs w:val="24"/>
              </w:rPr>
            </w:pPr>
          </w:p>
        </w:tc>
        <w:tc>
          <w:tcPr>
            <w:tcW w:w="784" w:type="dxa"/>
            <w:vAlign w:val="center"/>
          </w:tcPr>
          <w:p w14:paraId="0186C2FC">
            <w:pPr>
              <w:rPr>
                <w:rFonts w:ascii="宋体" w:hAnsi="宋体" w:cs="宋体"/>
                <w:sz w:val="24"/>
                <w:szCs w:val="24"/>
              </w:rPr>
            </w:pPr>
          </w:p>
        </w:tc>
      </w:tr>
      <w:tr w14:paraId="5FB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12480CF2">
            <w:pPr>
              <w:jc w:val="center"/>
              <w:rPr>
                <w:rFonts w:ascii="宋体" w:hAnsi="宋体" w:cs="宋体"/>
                <w:sz w:val="24"/>
                <w:szCs w:val="24"/>
              </w:rPr>
            </w:pPr>
            <w:r>
              <w:rPr>
                <w:rFonts w:hint="eastAsia" w:ascii="宋体" w:hAnsi="宋体" w:cs="宋体"/>
                <w:sz w:val="24"/>
                <w:szCs w:val="24"/>
              </w:rPr>
              <w:t>5</w:t>
            </w:r>
          </w:p>
        </w:tc>
        <w:tc>
          <w:tcPr>
            <w:tcW w:w="1327" w:type="dxa"/>
            <w:vAlign w:val="center"/>
          </w:tcPr>
          <w:p w14:paraId="6BD3AD59">
            <w:pPr>
              <w:rPr>
                <w:rFonts w:ascii="宋体" w:hAnsi="宋体" w:cs="宋体"/>
                <w:sz w:val="24"/>
                <w:szCs w:val="24"/>
              </w:rPr>
            </w:pPr>
          </w:p>
        </w:tc>
        <w:tc>
          <w:tcPr>
            <w:tcW w:w="1529" w:type="dxa"/>
            <w:vAlign w:val="center"/>
          </w:tcPr>
          <w:p w14:paraId="41EA82F0">
            <w:pPr>
              <w:rPr>
                <w:rFonts w:ascii="宋体" w:hAnsi="宋体" w:cs="宋体"/>
                <w:sz w:val="24"/>
                <w:szCs w:val="24"/>
              </w:rPr>
            </w:pPr>
          </w:p>
        </w:tc>
        <w:tc>
          <w:tcPr>
            <w:tcW w:w="1529" w:type="dxa"/>
            <w:vAlign w:val="center"/>
          </w:tcPr>
          <w:p w14:paraId="1D4B089E">
            <w:pPr>
              <w:rPr>
                <w:rFonts w:ascii="宋体" w:hAnsi="宋体" w:cs="宋体"/>
                <w:sz w:val="24"/>
                <w:szCs w:val="24"/>
              </w:rPr>
            </w:pPr>
          </w:p>
        </w:tc>
        <w:tc>
          <w:tcPr>
            <w:tcW w:w="786" w:type="dxa"/>
            <w:vAlign w:val="center"/>
          </w:tcPr>
          <w:p w14:paraId="091E488B">
            <w:pPr>
              <w:rPr>
                <w:rFonts w:ascii="宋体" w:hAnsi="宋体" w:cs="宋体"/>
                <w:sz w:val="24"/>
                <w:szCs w:val="24"/>
              </w:rPr>
            </w:pPr>
          </w:p>
        </w:tc>
        <w:tc>
          <w:tcPr>
            <w:tcW w:w="786" w:type="dxa"/>
            <w:vAlign w:val="center"/>
          </w:tcPr>
          <w:p w14:paraId="63D4BF07">
            <w:pPr>
              <w:rPr>
                <w:rFonts w:ascii="宋体" w:hAnsi="宋体" w:cs="宋体"/>
                <w:sz w:val="24"/>
                <w:szCs w:val="24"/>
              </w:rPr>
            </w:pPr>
          </w:p>
        </w:tc>
        <w:tc>
          <w:tcPr>
            <w:tcW w:w="1051" w:type="dxa"/>
            <w:vAlign w:val="center"/>
          </w:tcPr>
          <w:p w14:paraId="758451F5">
            <w:pPr>
              <w:rPr>
                <w:rFonts w:ascii="宋体" w:hAnsi="宋体" w:cs="宋体"/>
                <w:sz w:val="24"/>
                <w:szCs w:val="24"/>
              </w:rPr>
            </w:pPr>
          </w:p>
        </w:tc>
        <w:tc>
          <w:tcPr>
            <w:tcW w:w="1051" w:type="dxa"/>
            <w:vAlign w:val="center"/>
          </w:tcPr>
          <w:p w14:paraId="77B2F7E0">
            <w:pPr>
              <w:rPr>
                <w:rFonts w:ascii="宋体" w:hAnsi="宋体" w:cs="宋体"/>
                <w:sz w:val="24"/>
                <w:szCs w:val="24"/>
              </w:rPr>
            </w:pPr>
          </w:p>
        </w:tc>
        <w:tc>
          <w:tcPr>
            <w:tcW w:w="784" w:type="dxa"/>
            <w:vAlign w:val="center"/>
          </w:tcPr>
          <w:p w14:paraId="22B36CE8">
            <w:pPr>
              <w:rPr>
                <w:rFonts w:ascii="宋体" w:hAnsi="宋体" w:cs="宋体"/>
                <w:sz w:val="24"/>
                <w:szCs w:val="24"/>
              </w:rPr>
            </w:pPr>
          </w:p>
        </w:tc>
      </w:tr>
      <w:tr w14:paraId="715A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01AF7A0A">
            <w:pPr>
              <w:jc w:val="center"/>
              <w:rPr>
                <w:rFonts w:ascii="宋体" w:hAnsi="宋体" w:cs="宋体"/>
                <w:sz w:val="24"/>
                <w:szCs w:val="24"/>
              </w:rPr>
            </w:pPr>
            <w:r>
              <w:rPr>
                <w:rFonts w:hint="eastAsia" w:ascii="宋体" w:hAnsi="宋体" w:cs="宋体"/>
                <w:sz w:val="24"/>
                <w:szCs w:val="24"/>
              </w:rPr>
              <w:t>6</w:t>
            </w:r>
          </w:p>
        </w:tc>
        <w:tc>
          <w:tcPr>
            <w:tcW w:w="1327" w:type="dxa"/>
            <w:vAlign w:val="center"/>
          </w:tcPr>
          <w:p w14:paraId="531940F5">
            <w:pPr>
              <w:rPr>
                <w:rFonts w:ascii="宋体" w:hAnsi="宋体" w:cs="宋体"/>
                <w:sz w:val="24"/>
                <w:szCs w:val="24"/>
              </w:rPr>
            </w:pPr>
          </w:p>
        </w:tc>
        <w:tc>
          <w:tcPr>
            <w:tcW w:w="1529" w:type="dxa"/>
            <w:vAlign w:val="center"/>
          </w:tcPr>
          <w:p w14:paraId="65FF0781">
            <w:pPr>
              <w:rPr>
                <w:rFonts w:ascii="宋体" w:hAnsi="宋体" w:cs="宋体"/>
                <w:sz w:val="24"/>
                <w:szCs w:val="24"/>
              </w:rPr>
            </w:pPr>
          </w:p>
        </w:tc>
        <w:tc>
          <w:tcPr>
            <w:tcW w:w="1529" w:type="dxa"/>
            <w:vAlign w:val="center"/>
          </w:tcPr>
          <w:p w14:paraId="523AA4B3">
            <w:pPr>
              <w:rPr>
                <w:rFonts w:ascii="宋体" w:hAnsi="宋体" w:cs="宋体"/>
                <w:sz w:val="24"/>
                <w:szCs w:val="24"/>
              </w:rPr>
            </w:pPr>
          </w:p>
        </w:tc>
        <w:tc>
          <w:tcPr>
            <w:tcW w:w="786" w:type="dxa"/>
            <w:vAlign w:val="center"/>
          </w:tcPr>
          <w:p w14:paraId="68439A48">
            <w:pPr>
              <w:rPr>
                <w:rFonts w:ascii="宋体" w:hAnsi="宋体" w:cs="宋体"/>
                <w:sz w:val="24"/>
                <w:szCs w:val="24"/>
              </w:rPr>
            </w:pPr>
          </w:p>
        </w:tc>
        <w:tc>
          <w:tcPr>
            <w:tcW w:w="786" w:type="dxa"/>
            <w:vAlign w:val="center"/>
          </w:tcPr>
          <w:p w14:paraId="2A955259">
            <w:pPr>
              <w:rPr>
                <w:rFonts w:ascii="宋体" w:hAnsi="宋体" w:cs="宋体"/>
                <w:sz w:val="24"/>
                <w:szCs w:val="24"/>
              </w:rPr>
            </w:pPr>
          </w:p>
        </w:tc>
        <w:tc>
          <w:tcPr>
            <w:tcW w:w="1051" w:type="dxa"/>
            <w:vAlign w:val="center"/>
          </w:tcPr>
          <w:p w14:paraId="2970E89F">
            <w:pPr>
              <w:rPr>
                <w:rFonts w:ascii="宋体" w:hAnsi="宋体" w:cs="宋体"/>
                <w:sz w:val="24"/>
                <w:szCs w:val="24"/>
              </w:rPr>
            </w:pPr>
          </w:p>
        </w:tc>
        <w:tc>
          <w:tcPr>
            <w:tcW w:w="1051" w:type="dxa"/>
            <w:vAlign w:val="center"/>
          </w:tcPr>
          <w:p w14:paraId="07FCF9D1">
            <w:pPr>
              <w:rPr>
                <w:rFonts w:ascii="宋体" w:hAnsi="宋体" w:cs="宋体"/>
                <w:sz w:val="24"/>
                <w:szCs w:val="24"/>
              </w:rPr>
            </w:pPr>
          </w:p>
        </w:tc>
        <w:tc>
          <w:tcPr>
            <w:tcW w:w="784" w:type="dxa"/>
            <w:vAlign w:val="center"/>
          </w:tcPr>
          <w:p w14:paraId="7267A1CB">
            <w:pPr>
              <w:rPr>
                <w:rFonts w:ascii="宋体" w:hAnsi="宋体" w:cs="宋体"/>
                <w:sz w:val="24"/>
                <w:szCs w:val="24"/>
              </w:rPr>
            </w:pPr>
          </w:p>
        </w:tc>
      </w:tr>
      <w:tr w14:paraId="08B3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0FB99E3">
            <w:pPr>
              <w:jc w:val="center"/>
              <w:rPr>
                <w:rFonts w:ascii="宋体" w:hAnsi="宋体" w:cs="宋体"/>
                <w:sz w:val="24"/>
                <w:szCs w:val="24"/>
              </w:rPr>
            </w:pPr>
            <w:r>
              <w:rPr>
                <w:rFonts w:hint="eastAsia" w:ascii="宋体" w:hAnsi="宋体" w:cs="宋体"/>
                <w:sz w:val="24"/>
                <w:szCs w:val="24"/>
              </w:rPr>
              <w:t>7</w:t>
            </w:r>
          </w:p>
        </w:tc>
        <w:tc>
          <w:tcPr>
            <w:tcW w:w="1327" w:type="dxa"/>
            <w:vAlign w:val="center"/>
          </w:tcPr>
          <w:p w14:paraId="287F760B">
            <w:pPr>
              <w:rPr>
                <w:rFonts w:ascii="宋体" w:hAnsi="宋体" w:cs="宋体"/>
                <w:sz w:val="24"/>
                <w:szCs w:val="24"/>
              </w:rPr>
            </w:pPr>
          </w:p>
        </w:tc>
        <w:tc>
          <w:tcPr>
            <w:tcW w:w="1529" w:type="dxa"/>
            <w:vAlign w:val="center"/>
          </w:tcPr>
          <w:p w14:paraId="7681BF9E">
            <w:pPr>
              <w:rPr>
                <w:rFonts w:ascii="宋体" w:hAnsi="宋体" w:cs="宋体"/>
                <w:sz w:val="24"/>
                <w:szCs w:val="24"/>
              </w:rPr>
            </w:pPr>
          </w:p>
        </w:tc>
        <w:tc>
          <w:tcPr>
            <w:tcW w:w="1529" w:type="dxa"/>
            <w:vAlign w:val="center"/>
          </w:tcPr>
          <w:p w14:paraId="39348E75">
            <w:pPr>
              <w:rPr>
                <w:rFonts w:ascii="宋体" w:hAnsi="宋体" w:cs="宋体"/>
                <w:sz w:val="24"/>
                <w:szCs w:val="24"/>
              </w:rPr>
            </w:pPr>
          </w:p>
        </w:tc>
        <w:tc>
          <w:tcPr>
            <w:tcW w:w="786" w:type="dxa"/>
            <w:vAlign w:val="center"/>
          </w:tcPr>
          <w:p w14:paraId="793D8313">
            <w:pPr>
              <w:rPr>
                <w:rFonts w:ascii="宋体" w:hAnsi="宋体" w:cs="宋体"/>
                <w:sz w:val="24"/>
                <w:szCs w:val="24"/>
              </w:rPr>
            </w:pPr>
          </w:p>
        </w:tc>
        <w:tc>
          <w:tcPr>
            <w:tcW w:w="786" w:type="dxa"/>
            <w:vAlign w:val="center"/>
          </w:tcPr>
          <w:p w14:paraId="5663C746">
            <w:pPr>
              <w:rPr>
                <w:rFonts w:ascii="宋体" w:hAnsi="宋体" w:cs="宋体"/>
                <w:sz w:val="24"/>
                <w:szCs w:val="24"/>
              </w:rPr>
            </w:pPr>
          </w:p>
        </w:tc>
        <w:tc>
          <w:tcPr>
            <w:tcW w:w="1051" w:type="dxa"/>
            <w:vAlign w:val="center"/>
          </w:tcPr>
          <w:p w14:paraId="094185EE">
            <w:pPr>
              <w:rPr>
                <w:rFonts w:ascii="宋体" w:hAnsi="宋体" w:cs="宋体"/>
                <w:sz w:val="24"/>
                <w:szCs w:val="24"/>
              </w:rPr>
            </w:pPr>
          </w:p>
        </w:tc>
        <w:tc>
          <w:tcPr>
            <w:tcW w:w="1051" w:type="dxa"/>
            <w:vAlign w:val="center"/>
          </w:tcPr>
          <w:p w14:paraId="256FD142">
            <w:pPr>
              <w:rPr>
                <w:rFonts w:ascii="宋体" w:hAnsi="宋体" w:cs="宋体"/>
                <w:sz w:val="24"/>
                <w:szCs w:val="24"/>
              </w:rPr>
            </w:pPr>
          </w:p>
        </w:tc>
        <w:tc>
          <w:tcPr>
            <w:tcW w:w="784" w:type="dxa"/>
            <w:vAlign w:val="center"/>
          </w:tcPr>
          <w:p w14:paraId="132C90A2">
            <w:pPr>
              <w:rPr>
                <w:rFonts w:ascii="宋体" w:hAnsi="宋体" w:cs="宋体"/>
                <w:sz w:val="24"/>
                <w:szCs w:val="24"/>
              </w:rPr>
            </w:pPr>
          </w:p>
        </w:tc>
      </w:tr>
      <w:tr w14:paraId="17AE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01A9B238">
            <w:pPr>
              <w:jc w:val="center"/>
              <w:rPr>
                <w:rFonts w:ascii="宋体" w:hAnsi="宋体" w:cs="宋体"/>
                <w:sz w:val="24"/>
                <w:szCs w:val="24"/>
              </w:rPr>
            </w:pPr>
            <w:r>
              <w:rPr>
                <w:rFonts w:hint="eastAsia" w:ascii="宋体" w:hAnsi="宋体" w:cs="宋体"/>
                <w:sz w:val="24"/>
                <w:szCs w:val="24"/>
              </w:rPr>
              <w:t>8</w:t>
            </w:r>
          </w:p>
        </w:tc>
        <w:tc>
          <w:tcPr>
            <w:tcW w:w="1327" w:type="dxa"/>
            <w:vAlign w:val="center"/>
          </w:tcPr>
          <w:p w14:paraId="217E3139">
            <w:pPr>
              <w:rPr>
                <w:rFonts w:ascii="宋体" w:hAnsi="宋体" w:cs="宋体"/>
                <w:sz w:val="24"/>
                <w:szCs w:val="24"/>
              </w:rPr>
            </w:pPr>
          </w:p>
        </w:tc>
        <w:tc>
          <w:tcPr>
            <w:tcW w:w="1529" w:type="dxa"/>
            <w:vAlign w:val="center"/>
          </w:tcPr>
          <w:p w14:paraId="2F54AC8B">
            <w:pPr>
              <w:rPr>
                <w:rFonts w:ascii="宋体" w:hAnsi="宋体" w:cs="宋体"/>
                <w:sz w:val="24"/>
                <w:szCs w:val="24"/>
              </w:rPr>
            </w:pPr>
          </w:p>
        </w:tc>
        <w:tc>
          <w:tcPr>
            <w:tcW w:w="1529" w:type="dxa"/>
            <w:vAlign w:val="center"/>
          </w:tcPr>
          <w:p w14:paraId="61E8099A">
            <w:pPr>
              <w:rPr>
                <w:rFonts w:ascii="宋体" w:hAnsi="宋体" w:cs="宋体"/>
                <w:sz w:val="24"/>
                <w:szCs w:val="24"/>
              </w:rPr>
            </w:pPr>
          </w:p>
        </w:tc>
        <w:tc>
          <w:tcPr>
            <w:tcW w:w="786" w:type="dxa"/>
            <w:vAlign w:val="center"/>
          </w:tcPr>
          <w:p w14:paraId="6B544EF7">
            <w:pPr>
              <w:rPr>
                <w:rFonts w:ascii="宋体" w:hAnsi="宋体" w:cs="宋体"/>
                <w:sz w:val="24"/>
                <w:szCs w:val="24"/>
              </w:rPr>
            </w:pPr>
          </w:p>
        </w:tc>
        <w:tc>
          <w:tcPr>
            <w:tcW w:w="786" w:type="dxa"/>
            <w:vAlign w:val="center"/>
          </w:tcPr>
          <w:p w14:paraId="0D2AE877">
            <w:pPr>
              <w:rPr>
                <w:rFonts w:ascii="宋体" w:hAnsi="宋体" w:cs="宋体"/>
                <w:sz w:val="24"/>
                <w:szCs w:val="24"/>
              </w:rPr>
            </w:pPr>
          </w:p>
        </w:tc>
        <w:tc>
          <w:tcPr>
            <w:tcW w:w="1051" w:type="dxa"/>
            <w:vAlign w:val="center"/>
          </w:tcPr>
          <w:p w14:paraId="1207F34F">
            <w:pPr>
              <w:rPr>
                <w:rFonts w:ascii="宋体" w:hAnsi="宋体" w:cs="宋体"/>
                <w:sz w:val="24"/>
                <w:szCs w:val="24"/>
              </w:rPr>
            </w:pPr>
          </w:p>
        </w:tc>
        <w:tc>
          <w:tcPr>
            <w:tcW w:w="1051" w:type="dxa"/>
            <w:vAlign w:val="center"/>
          </w:tcPr>
          <w:p w14:paraId="2B980D4D">
            <w:pPr>
              <w:rPr>
                <w:rFonts w:ascii="宋体" w:hAnsi="宋体" w:cs="宋体"/>
                <w:sz w:val="24"/>
                <w:szCs w:val="24"/>
              </w:rPr>
            </w:pPr>
          </w:p>
        </w:tc>
        <w:tc>
          <w:tcPr>
            <w:tcW w:w="784" w:type="dxa"/>
            <w:vAlign w:val="center"/>
          </w:tcPr>
          <w:p w14:paraId="509B4F8C">
            <w:pPr>
              <w:rPr>
                <w:rFonts w:ascii="宋体" w:hAnsi="宋体" w:cs="宋体"/>
                <w:sz w:val="24"/>
                <w:szCs w:val="24"/>
              </w:rPr>
            </w:pPr>
          </w:p>
        </w:tc>
      </w:tr>
      <w:tr w14:paraId="37C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9F0DF1E">
            <w:pPr>
              <w:jc w:val="center"/>
              <w:rPr>
                <w:rFonts w:ascii="宋体" w:hAnsi="宋体" w:cs="宋体"/>
                <w:sz w:val="24"/>
                <w:szCs w:val="24"/>
              </w:rPr>
            </w:pPr>
            <w:r>
              <w:rPr>
                <w:rFonts w:hint="eastAsia" w:ascii="宋体" w:hAnsi="宋体" w:cs="宋体"/>
                <w:sz w:val="24"/>
                <w:szCs w:val="24"/>
              </w:rPr>
              <w:t>9</w:t>
            </w:r>
          </w:p>
        </w:tc>
        <w:tc>
          <w:tcPr>
            <w:tcW w:w="1327" w:type="dxa"/>
            <w:vAlign w:val="center"/>
          </w:tcPr>
          <w:p w14:paraId="233133F6">
            <w:pPr>
              <w:rPr>
                <w:rFonts w:ascii="宋体" w:hAnsi="宋体" w:cs="宋体"/>
                <w:sz w:val="24"/>
                <w:szCs w:val="24"/>
              </w:rPr>
            </w:pPr>
          </w:p>
        </w:tc>
        <w:tc>
          <w:tcPr>
            <w:tcW w:w="1529" w:type="dxa"/>
            <w:vAlign w:val="center"/>
          </w:tcPr>
          <w:p w14:paraId="70BF63DE">
            <w:pPr>
              <w:rPr>
                <w:rFonts w:ascii="宋体" w:hAnsi="宋体" w:cs="宋体"/>
                <w:sz w:val="24"/>
                <w:szCs w:val="24"/>
              </w:rPr>
            </w:pPr>
          </w:p>
        </w:tc>
        <w:tc>
          <w:tcPr>
            <w:tcW w:w="1529" w:type="dxa"/>
            <w:vAlign w:val="center"/>
          </w:tcPr>
          <w:p w14:paraId="410F2AB5">
            <w:pPr>
              <w:rPr>
                <w:rFonts w:ascii="宋体" w:hAnsi="宋体" w:cs="宋体"/>
                <w:sz w:val="24"/>
                <w:szCs w:val="24"/>
              </w:rPr>
            </w:pPr>
          </w:p>
        </w:tc>
        <w:tc>
          <w:tcPr>
            <w:tcW w:w="786" w:type="dxa"/>
            <w:vAlign w:val="center"/>
          </w:tcPr>
          <w:p w14:paraId="5FFB42E7">
            <w:pPr>
              <w:rPr>
                <w:rFonts w:ascii="宋体" w:hAnsi="宋体" w:cs="宋体"/>
                <w:sz w:val="24"/>
                <w:szCs w:val="24"/>
              </w:rPr>
            </w:pPr>
          </w:p>
        </w:tc>
        <w:tc>
          <w:tcPr>
            <w:tcW w:w="786" w:type="dxa"/>
            <w:vAlign w:val="center"/>
          </w:tcPr>
          <w:p w14:paraId="60527B3A">
            <w:pPr>
              <w:rPr>
                <w:rFonts w:ascii="宋体" w:hAnsi="宋体" w:cs="宋体"/>
                <w:sz w:val="24"/>
                <w:szCs w:val="24"/>
              </w:rPr>
            </w:pPr>
          </w:p>
        </w:tc>
        <w:tc>
          <w:tcPr>
            <w:tcW w:w="1051" w:type="dxa"/>
            <w:vAlign w:val="center"/>
          </w:tcPr>
          <w:p w14:paraId="114B8D7F">
            <w:pPr>
              <w:rPr>
                <w:rFonts w:ascii="宋体" w:hAnsi="宋体" w:cs="宋体"/>
                <w:sz w:val="24"/>
                <w:szCs w:val="24"/>
              </w:rPr>
            </w:pPr>
          </w:p>
        </w:tc>
        <w:tc>
          <w:tcPr>
            <w:tcW w:w="1051" w:type="dxa"/>
            <w:vAlign w:val="center"/>
          </w:tcPr>
          <w:p w14:paraId="618BE955">
            <w:pPr>
              <w:rPr>
                <w:rFonts w:ascii="宋体" w:hAnsi="宋体" w:cs="宋体"/>
                <w:sz w:val="24"/>
                <w:szCs w:val="24"/>
              </w:rPr>
            </w:pPr>
          </w:p>
        </w:tc>
        <w:tc>
          <w:tcPr>
            <w:tcW w:w="784" w:type="dxa"/>
            <w:vAlign w:val="center"/>
          </w:tcPr>
          <w:p w14:paraId="65257EDD">
            <w:pPr>
              <w:rPr>
                <w:rFonts w:ascii="宋体" w:hAnsi="宋体" w:cs="宋体"/>
                <w:sz w:val="24"/>
                <w:szCs w:val="24"/>
              </w:rPr>
            </w:pPr>
          </w:p>
        </w:tc>
      </w:tr>
      <w:tr w14:paraId="4A8C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DB5CC05">
            <w:pPr>
              <w:jc w:val="center"/>
              <w:rPr>
                <w:rFonts w:ascii="宋体" w:hAnsi="宋体" w:cs="宋体"/>
                <w:sz w:val="24"/>
                <w:szCs w:val="24"/>
              </w:rPr>
            </w:pPr>
            <w:r>
              <w:rPr>
                <w:rFonts w:hint="eastAsia" w:ascii="宋体" w:hAnsi="宋体" w:cs="宋体"/>
                <w:sz w:val="24"/>
                <w:szCs w:val="24"/>
              </w:rPr>
              <w:t>10</w:t>
            </w:r>
          </w:p>
        </w:tc>
        <w:tc>
          <w:tcPr>
            <w:tcW w:w="1327" w:type="dxa"/>
            <w:vAlign w:val="center"/>
          </w:tcPr>
          <w:p w14:paraId="46BD459A">
            <w:pPr>
              <w:rPr>
                <w:rFonts w:ascii="宋体" w:hAnsi="宋体" w:cs="宋体"/>
                <w:sz w:val="24"/>
                <w:szCs w:val="24"/>
              </w:rPr>
            </w:pPr>
          </w:p>
        </w:tc>
        <w:tc>
          <w:tcPr>
            <w:tcW w:w="1529" w:type="dxa"/>
            <w:vAlign w:val="center"/>
          </w:tcPr>
          <w:p w14:paraId="32C44E66">
            <w:pPr>
              <w:rPr>
                <w:rFonts w:ascii="宋体" w:hAnsi="宋体" w:cs="宋体"/>
                <w:sz w:val="24"/>
                <w:szCs w:val="24"/>
              </w:rPr>
            </w:pPr>
          </w:p>
        </w:tc>
        <w:tc>
          <w:tcPr>
            <w:tcW w:w="1529" w:type="dxa"/>
            <w:vAlign w:val="center"/>
          </w:tcPr>
          <w:p w14:paraId="6F9520FF">
            <w:pPr>
              <w:rPr>
                <w:rFonts w:ascii="宋体" w:hAnsi="宋体" w:cs="宋体"/>
                <w:sz w:val="24"/>
                <w:szCs w:val="24"/>
              </w:rPr>
            </w:pPr>
          </w:p>
        </w:tc>
        <w:tc>
          <w:tcPr>
            <w:tcW w:w="786" w:type="dxa"/>
            <w:vAlign w:val="center"/>
          </w:tcPr>
          <w:p w14:paraId="69DAC6AF">
            <w:pPr>
              <w:rPr>
                <w:rFonts w:ascii="宋体" w:hAnsi="宋体" w:cs="宋体"/>
                <w:sz w:val="24"/>
                <w:szCs w:val="24"/>
              </w:rPr>
            </w:pPr>
          </w:p>
        </w:tc>
        <w:tc>
          <w:tcPr>
            <w:tcW w:w="786" w:type="dxa"/>
            <w:vAlign w:val="center"/>
          </w:tcPr>
          <w:p w14:paraId="5AE4D38D">
            <w:pPr>
              <w:rPr>
                <w:rFonts w:ascii="宋体" w:hAnsi="宋体" w:cs="宋体"/>
                <w:sz w:val="24"/>
                <w:szCs w:val="24"/>
              </w:rPr>
            </w:pPr>
          </w:p>
        </w:tc>
        <w:tc>
          <w:tcPr>
            <w:tcW w:w="1051" w:type="dxa"/>
            <w:vAlign w:val="center"/>
          </w:tcPr>
          <w:p w14:paraId="01B37350">
            <w:pPr>
              <w:rPr>
                <w:rFonts w:ascii="宋体" w:hAnsi="宋体" w:cs="宋体"/>
                <w:sz w:val="24"/>
                <w:szCs w:val="24"/>
              </w:rPr>
            </w:pPr>
          </w:p>
        </w:tc>
        <w:tc>
          <w:tcPr>
            <w:tcW w:w="1051" w:type="dxa"/>
            <w:vAlign w:val="center"/>
          </w:tcPr>
          <w:p w14:paraId="09DA8D7A">
            <w:pPr>
              <w:rPr>
                <w:rFonts w:ascii="宋体" w:hAnsi="宋体" w:cs="宋体"/>
                <w:sz w:val="24"/>
                <w:szCs w:val="24"/>
              </w:rPr>
            </w:pPr>
          </w:p>
        </w:tc>
        <w:tc>
          <w:tcPr>
            <w:tcW w:w="784" w:type="dxa"/>
            <w:vAlign w:val="center"/>
          </w:tcPr>
          <w:p w14:paraId="4283D17D">
            <w:pPr>
              <w:rPr>
                <w:rFonts w:ascii="宋体" w:hAnsi="宋体" w:cs="宋体"/>
                <w:sz w:val="24"/>
                <w:szCs w:val="24"/>
              </w:rPr>
            </w:pPr>
          </w:p>
        </w:tc>
      </w:tr>
      <w:tr w14:paraId="16AB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ED13509">
            <w:pPr>
              <w:jc w:val="center"/>
              <w:rPr>
                <w:rFonts w:ascii="宋体" w:hAnsi="宋体" w:cs="宋体"/>
                <w:sz w:val="24"/>
                <w:szCs w:val="24"/>
              </w:rPr>
            </w:pPr>
          </w:p>
        </w:tc>
        <w:tc>
          <w:tcPr>
            <w:tcW w:w="1327" w:type="dxa"/>
            <w:vAlign w:val="center"/>
          </w:tcPr>
          <w:p w14:paraId="53D31219">
            <w:pPr>
              <w:pStyle w:val="72"/>
              <w:rPr>
                <w:rFonts w:ascii="宋体" w:hAnsi="宋体" w:cs="宋体"/>
                <w:szCs w:val="24"/>
              </w:rPr>
            </w:pPr>
            <w:r>
              <w:rPr>
                <w:rFonts w:hint="eastAsia" w:ascii="宋体" w:hAnsi="宋体" w:cs="宋体"/>
                <w:szCs w:val="24"/>
              </w:rPr>
              <w:t>其他费用</w:t>
            </w:r>
          </w:p>
        </w:tc>
        <w:tc>
          <w:tcPr>
            <w:tcW w:w="1529" w:type="dxa"/>
            <w:vAlign w:val="center"/>
          </w:tcPr>
          <w:p w14:paraId="45D3B60B">
            <w:pPr>
              <w:rPr>
                <w:rFonts w:ascii="宋体" w:hAnsi="宋体" w:cs="宋体"/>
                <w:sz w:val="24"/>
                <w:szCs w:val="24"/>
              </w:rPr>
            </w:pPr>
          </w:p>
        </w:tc>
        <w:tc>
          <w:tcPr>
            <w:tcW w:w="1529" w:type="dxa"/>
            <w:vAlign w:val="center"/>
          </w:tcPr>
          <w:p w14:paraId="018B6524">
            <w:pPr>
              <w:rPr>
                <w:rFonts w:ascii="宋体" w:hAnsi="宋体" w:cs="宋体"/>
                <w:sz w:val="24"/>
                <w:szCs w:val="24"/>
              </w:rPr>
            </w:pPr>
          </w:p>
        </w:tc>
        <w:tc>
          <w:tcPr>
            <w:tcW w:w="786" w:type="dxa"/>
            <w:vAlign w:val="center"/>
          </w:tcPr>
          <w:p w14:paraId="3A969E15">
            <w:pPr>
              <w:rPr>
                <w:rFonts w:ascii="宋体" w:hAnsi="宋体" w:cs="宋体"/>
                <w:sz w:val="24"/>
                <w:szCs w:val="24"/>
              </w:rPr>
            </w:pPr>
          </w:p>
        </w:tc>
        <w:tc>
          <w:tcPr>
            <w:tcW w:w="786" w:type="dxa"/>
            <w:vAlign w:val="center"/>
          </w:tcPr>
          <w:p w14:paraId="0FA19519">
            <w:pPr>
              <w:rPr>
                <w:rFonts w:ascii="宋体" w:hAnsi="宋体" w:cs="宋体"/>
                <w:sz w:val="24"/>
                <w:szCs w:val="24"/>
              </w:rPr>
            </w:pPr>
          </w:p>
        </w:tc>
        <w:tc>
          <w:tcPr>
            <w:tcW w:w="1051" w:type="dxa"/>
            <w:vAlign w:val="center"/>
          </w:tcPr>
          <w:p w14:paraId="425B0EC5">
            <w:pPr>
              <w:rPr>
                <w:rFonts w:ascii="宋体" w:hAnsi="宋体" w:cs="宋体"/>
                <w:sz w:val="24"/>
                <w:szCs w:val="24"/>
              </w:rPr>
            </w:pPr>
          </w:p>
        </w:tc>
        <w:tc>
          <w:tcPr>
            <w:tcW w:w="1051" w:type="dxa"/>
            <w:vAlign w:val="center"/>
          </w:tcPr>
          <w:p w14:paraId="49AAEEC5">
            <w:pPr>
              <w:rPr>
                <w:rFonts w:ascii="宋体" w:hAnsi="宋体" w:cs="宋体"/>
                <w:sz w:val="24"/>
                <w:szCs w:val="24"/>
              </w:rPr>
            </w:pPr>
          </w:p>
        </w:tc>
        <w:tc>
          <w:tcPr>
            <w:tcW w:w="784" w:type="dxa"/>
            <w:vAlign w:val="center"/>
          </w:tcPr>
          <w:p w14:paraId="54C877A0">
            <w:pPr>
              <w:rPr>
                <w:rFonts w:ascii="宋体" w:hAnsi="宋体" w:cs="宋体"/>
                <w:sz w:val="24"/>
                <w:szCs w:val="24"/>
              </w:rPr>
            </w:pPr>
          </w:p>
        </w:tc>
      </w:tr>
      <w:tr w14:paraId="3E35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7F2FA7A2">
            <w:pPr>
              <w:jc w:val="center"/>
              <w:rPr>
                <w:rFonts w:ascii="宋体" w:hAnsi="宋体" w:cs="宋体"/>
                <w:sz w:val="24"/>
                <w:szCs w:val="24"/>
              </w:rPr>
            </w:pPr>
          </w:p>
        </w:tc>
        <w:tc>
          <w:tcPr>
            <w:tcW w:w="1327" w:type="dxa"/>
            <w:vAlign w:val="center"/>
          </w:tcPr>
          <w:p w14:paraId="7161332C">
            <w:pPr>
              <w:rPr>
                <w:rFonts w:ascii="宋体" w:hAnsi="宋体" w:cs="宋体"/>
                <w:sz w:val="24"/>
                <w:szCs w:val="24"/>
              </w:rPr>
            </w:pPr>
            <w:r>
              <w:rPr>
                <w:rFonts w:hint="eastAsia" w:ascii="宋体" w:hAnsi="宋体" w:cs="宋体"/>
                <w:sz w:val="24"/>
                <w:szCs w:val="24"/>
              </w:rPr>
              <w:t>…</w:t>
            </w:r>
          </w:p>
        </w:tc>
        <w:tc>
          <w:tcPr>
            <w:tcW w:w="1529" w:type="dxa"/>
            <w:vAlign w:val="center"/>
          </w:tcPr>
          <w:p w14:paraId="62D75805">
            <w:pPr>
              <w:rPr>
                <w:rFonts w:ascii="宋体" w:hAnsi="宋体" w:cs="宋体"/>
                <w:sz w:val="24"/>
                <w:szCs w:val="24"/>
              </w:rPr>
            </w:pPr>
          </w:p>
        </w:tc>
        <w:tc>
          <w:tcPr>
            <w:tcW w:w="1529" w:type="dxa"/>
            <w:vAlign w:val="center"/>
          </w:tcPr>
          <w:p w14:paraId="45AF005A">
            <w:pPr>
              <w:rPr>
                <w:rFonts w:ascii="宋体" w:hAnsi="宋体" w:cs="宋体"/>
                <w:sz w:val="24"/>
                <w:szCs w:val="24"/>
              </w:rPr>
            </w:pPr>
          </w:p>
        </w:tc>
        <w:tc>
          <w:tcPr>
            <w:tcW w:w="786" w:type="dxa"/>
            <w:vAlign w:val="center"/>
          </w:tcPr>
          <w:p w14:paraId="08CBC588">
            <w:pPr>
              <w:rPr>
                <w:rFonts w:ascii="宋体" w:hAnsi="宋体" w:cs="宋体"/>
                <w:sz w:val="24"/>
                <w:szCs w:val="24"/>
              </w:rPr>
            </w:pPr>
          </w:p>
        </w:tc>
        <w:tc>
          <w:tcPr>
            <w:tcW w:w="786" w:type="dxa"/>
            <w:vAlign w:val="center"/>
          </w:tcPr>
          <w:p w14:paraId="0DD72FE0">
            <w:pPr>
              <w:rPr>
                <w:rFonts w:ascii="宋体" w:hAnsi="宋体" w:cs="宋体"/>
                <w:sz w:val="24"/>
                <w:szCs w:val="24"/>
              </w:rPr>
            </w:pPr>
          </w:p>
        </w:tc>
        <w:tc>
          <w:tcPr>
            <w:tcW w:w="1051" w:type="dxa"/>
            <w:vAlign w:val="center"/>
          </w:tcPr>
          <w:p w14:paraId="6DFBED7D">
            <w:pPr>
              <w:rPr>
                <w:rFonts w:ascii="宋体" w:hAnsi="宋体" w:cs="宋体"/>
                <w:sz w:val="24"/>
                <w:szCs w:val="24"/>
              </w:rPr>
            </w:pPr>
          </w:p>
        </w:tc>
        <w:tc>
          <w:tcPr>
            <w:tcW w:w="1051" w:type="dxa"/>
            <w:vAlign w:val="center"/>
          </w:tcPr>
          <w:p w14:paraId="003338A4">
            <w:pPr>
              <w:rPr>
                <w:rFonts w:ascii="宋体" w:hAnsi="宋体" w:cs="宋体"/>
                <w:sz w:val="24"/>
                <w:szCs w:val="24"/>
              </w:rPr>
            </w:pPr>
          </w:p>
        </w:tc>
        <w:tc>
          <w:tcPr>
            <w:tcW w:w="784" w:type="dxa"/>
            <w:vAlign w:val="center"/>
          </w:tcPr>
          <w:p w14:paraId="315E7495">
            <w:pPr>
              <w:rPr>
                <w:rFonts w:ascii="宋体" w:hAnsi="宋体" w:cs="宋体"/>
                <w:sz w:val="24"/>
                <w:szCs w:val="24"/>
              </w:rPr>
            </w:pPr>
          </w:p>
        </w:tc>
      </w:tr>
      <w:tr w14:paraId="780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D305B5B">
            <w:pPr>
              <w:jc w:val="center"/>
              <w:rPr>
                <w:rFonts w:ascii="宋体" w:hAnsi="宋体" w:cs="宋体"/>
                <w:sz w:val="24"/>
                <w:szCs w:val="24"/>
              </w:rPr>
            </w:pPr>
          </w:p>
        </w:tc>
        <w:tc>
          <w:tcPr>
            <w:tcW w:w="1327" w:type="dxa"/>
            <w:vAlign w:val="center"/>
          </w:tcPr>
          <w:p w14:paraId="452FB154">
            <w:pPr>
              <w:pStyle w:val="72"/>
              <w:rPr>
                <w:rFonts w:ascii="宋体" w:hAnsi="宋体" w:cs="宋体"/>
                <w:szCs w:val="24"/>
              </w:rPr>
            </w:pPr>
            <w:r>
              <w:rPr>
                <w:rFonts w:hint="eastAsia" w:ascii="宋体" w:hAnsi="宋体" w:cs="宋体"/>
                <w:szCs w:val="24"/>
              </w:rPr>
              <w:t>…</w:t>
            </w:r>
          </w:p>
        </w:tc>
        <w:tc>
          <w:tcPr>
            <w:tcW w:w="1529" w:type="dxa"/>
            <w:vAlign w:val="center"/>
          </w:tcPr>
          <w:p w14:paraId="6B05E4A9">
            <w:pPr>
              <w:rPr>
                <w:rFonts w:ascii="宋体" w:hAnsi="宋体" w:cs="宋体"/>
                <w:sz w:val="24"/>
                <w:szCs w:val="24"/>
              </w:rPr>
            </w:pPr>
          </w:p>
        </w:tc>
        <w:tc>
          <w:tcPr>
            <w:tcW w:w="1529" w:type="dxa"/>
            <w:vAlign w:val="center"/>
          </w:tcPr>
          <w:p w14:paraId="1EB19D9C">
            <w:pPr>
              <w:rPr>
                <w:rFonts w:ascii="宋体" w:hAnsi="宋体" w:cs="宋体"/>
                <w:sz w:val="24"/>
                <w:szCs w:val="24"/>
              </w:rPr>
            </w:pPr>
          </w:p>
        </w:tc>
        <w:tc>
          <w:tcPr>
            <w:tcW w:w="786" w:type="dxa"/>
            <w:vAlign w:val="center"/>
          </w:tcPr>
          <w:p w14:paraId="084059D5">
            <w:pPr>
              <w:rPr>
                <w:rFonts w:ascii="宋体" w:hAnsi="宋体" w:cs="宋体"/>
                <w:sz w:val="24"/>
                <w:szCs w:val="24"/>
              </w:rPr>
            </w:pPr>
          </w:p>
        </w:tc>
        <w:tc>
          <w:tcPr>
            <w:tcW w:w="786" w:type="dxa"/>
            <w:vAlign w:val="center"/>
          </w:tcPr>
          <w:p w14:paraId="700FE61A">
            <w:pPr>
              <w:rPr>
                <w:rFonts w:ascii="宋体" w:hAnsi="宋体" w:cs="宋体"/>
                <w:sz w:val="24"/>
                <w:szCs w:val="24"/>
              </w:rPr>
            </w:pPr>
          </w:p>
        </w:tc>
        <w:tc>
          <w:tcPr>
            <w:tcW w:w="1051" w:type="dxa"/>
            <w:vAlign w:val="center"/>
          </w:tcPr>
          <w:p w14:paraId="01ABE035">
            <w:pPr>
              <w:rPr>
                <w:rFonts w:ascii="宋体" w:hAnsi="宋体" w:cs="宋体"/>
                <w:sz w:val="24"/>
                <w:szCs w:val="24"/>
              </w:rPr>
            </w:pPr>
          </w:p>
        </w:tc>
        <w:tc>
          <w:tcPr>
            <w:tcW w:w="1051" w:type="dxa"/>
            <w:vAlign w:val="center"/>
          </w:tcPr>
          <w:p w14:paraId="1F43655B">
            <w:pPr>
              <w:rPr>
                <w:rFonts w:ascii="宋体" w:hAnsi="宋体" w:cs="宋体"/>
                <w:sz w:val="24"/>
                <w:szCs w:val="24"/>
              </w:rPr>
            </w:pPr>
          </w:p>
        </w:tc>
        <w:tc>
          <w:tcPr>
            <w:tcW w:w="784" w:type="dxa"/>
            <w:vAlign w:val="center"/>
          </w:tcPr>
          <w:p w14:paraId="2783DEDE">
            <w:pPr>
              <w:rPr>
                <w:rFonts w:ascii="宋体" w:hAnsi="宋体" w:cs="宋体"/>
                <w:sz w:val="24"/>
                <w:szCs w:val="24"/>
              </w:rPr>
            </w:pPr>
          </w:p>
        </w:tc>
      </w:tr>
      <w:tr w14:paraId="054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5E82BFF">
            <w:pPr>
              <w:jc w:val="center"/>
              <w:rPr>
                <w:rFonts w:ascii="宋体" w:hAnsi="宋体" w:cs="宋体"/>
                <w:sz w:val="24"/>
                <w:szCs w:val="24"/>
              </w:rPr>
            </w:pPr>
          </w:p>
        </w:tc>
        <w:tc>
          <w:tcPr>
            <w:tcW w:w="1327" w:type="dxa"/>
            <w:vAlign w:val="center"/>
          </w:tcPr>
          <w:p w14:paraId="1928C509">
            <w:pPr>
              <w:rPr>
                <w:rFonts w:ascii="宋体" w:hAnsi="宋体" w:cs="宋体"/>
                <w:sz w:val="24"/>
                <w:szCs w:val="24"/>
              </w:rPr>
            </w:pPr>
            <w:r>
              <w:rPr>
                <w:rFonts w:hint="eastAsia" w:ascii="宋体" w:hAnsi="宋体" w:cs="宋体"/>
                <w:sz w:val="24"/>
                <w:szCs w:val="24"/>
              </w:rPr>
              <w:t>…</w:t>
            </w:r>
          </w:p>
        </w:tc>
        <w:tc>
          <w:tcPr>
            <w:tcW w:w="1529" w:type="dxa"/>
            <w:vAlign w:val="center"/>
          </w:tcPr>
          <w:p w14:paraId="10118F48">
            <w:pPr>
              <w:rPr>
                <w:rFonts w:ascii="宋体" w:hAnsi="宋体" w:cs="宋体"/>
                <w:sz w:val="24"/>
                <w:szCs w:val="24"/>
              </w:rPr>
            </w:pPr>
          </w:p>
        </w:tc>
        <w:tc>
          <w:tcPr>
            <w:tcW w:w="1529" w:type="dxa"/>
            <w:vAlign w:val="center"/>
          </w:tcPr>
          <w:p w14:paraId="51E33DCC">
            <w:pPr>
              <w:rPr>
                <w:rFonts w:ascii="宋体" w:hAnsi="宋体" w:cs="宋体"/>
                <w:sz w:val="24"/>
                <w:szCs w:val="24"/>
              </w:rPr>
            </w:pPr>
          </w:p>
        </w:tc>
        <w:tc>
          <w:tcPr>
            <w:tcW w:w="786" w:type="dxa"/>
            <w:vAlign w:val="center"/>
          </w:tcPr>
          <w:p w14:paraId="41D39155">
            <w:pPr>
              <w:rPr>
                <w:rFonts w:ascii="宋体" w:hAnsi="宋体" w:cs="宋体"/>
                <w:sz w:val="24"/>
                <w:szCs w:val="24"/>
              </w:rPr>
            </w:pPr>
          </w:p>
        </w:tc>
        <w:tc>
          <w:tcPr>
            <w:tcW w:w="786" w:type="dxa"/>
            <w:vAlign w:val="center"/>
          </w:tcPr>
          <w:p w14:paraId="4769A4FC">
            <w:pPr>
              <w:rPr>
                <w:rFonts w:ascii="宋体" w:hAnsi="宋体" w:cs="宋体"/>
                <w:sz w:val="24"/>
                <w:szCs w:val="24"/>
              </w:rPr>
            </w:pPr>
          </w:p>
        </w:tc>
        <w:tc>
          <w:tcPr>
            <w:tcW w:w="1051" w:type="dxa"/>
            <w:vAlign w:val="center"/>
          </w:tcPr>
          <w:p w14:paraId="7AB10A36">
            <w:pPr>
              <w:rPr>
                <w:rFonts w:ascii="宋体" w:hAnsi="宋体" w:cs="宋体"/>
                <w:sz w:val="24"/>
                <w:szCs w:val="24"/>
              </w:rPr>
            </w:pPr>
          </w:p>
        </w:tc>
        <w:tc>
          <w:tcPr>
            <w:tcW w:w="1051" w:type="dxa"/>
            <w:vAlign w:val="center"/>
          </w:tcPr>
          <w:p w14:paraId="4FAC7F88">
            <w:pPr>
              <w:rPr>
                <w:rFonts w:ascii="宋体" w:hAnsi="宋体" w:cs="宋体"/>
                <w:sz w:val="24"/>
                <w:szCs w:val="24"/>
              </w:rPr>
            </w:pPr>
          </w:p>
        </w:tc>
        <w:tc>
          <w:tcPr>
            <w:tcW w:w="784" w:type="dxa"/>
            <w:vAlign w:val="center"/>
          </w:tcPr>
          <w:p w14:paraId="6908A706">
            <w:pPr>
              <w:rPr>
                <w:rFonts w:ascii="宋体" w:hAnsi="宋体" w:cs="宋体"/>
                <w:sz w:val="24"/>
                <w:szCs w:val="24"/>
              </w:rPr>
            </w:pPr>
          </w:p>
        </w:tc>
      </w:tr>
      <w:tr w14:paraId="04D9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06A24968">
            <w:pPr>
              <w:jc w:val="center"/>
              <w:rPr>
                <w:rFonts w:ascii="宋体" w:hAnsi="宋体" w:cs="宋体"/>
                <w:sz w:val="24"/>
                <w:szCs w:val="24"/>
              </w:rPr>
            </w:pPr>
            <w:r>
              <w:rPr>
                <w:rFonts w:hint="eastAsia" w:ascii="宋体" w:hAnsi="宋体" w:cs="宋体"/>
                <w:b/>
                <w:bCs/>
                <w:sz w:val="24"/>
                <w:szCs w:val="24"/>
              </w:rPr>
              <w:t>合计（元）</w:t>
            </w:r>
          </w:p>
        </w:tc>
        <w:tc>
          <w:tcPr>
            <w:tcW w:w="6732" w:type="dxa"/>
            <w:gridSpan w:val="6"/>
            <w:vAlign w:val="center"/>
          </w:tcPr>
          <w:p w14:paraId="2352A7AC">
            <w:pPr>
              <w:rPr>
                <w:rFonts w:ascii="宋体" w:hAnsi="宋体" w:cs="宋体"/>
                <w:sz w:val="24"/>
                <w:szCs w:val="24"/>
              </w:rPr>
            </w:pPr>
          </w:p>
        </w:tc>
        <w:tc>
          <w:tcPr>
            <w:tcW w:w="784" w:type="dxa"/>
            <w:vAlign w:val="center"/>
          </w:tcPr>
          <w:p w14:paraId="7C62C516">
            <w:pPr>
              <w:rPr>
                <w:rFonts w:ascii="宋体" w:hAnsi="宋体" w:cs="宋体"/>
                <w:sz w:val="24"/>
                <w:szCs w:val="24"/>
              </w:rPr>
            </w:pPr>
          </w:p>
        </w:tc>
      </w:tr>
    </w:tbl>
    <w:p w14:paraId="0C8D1B0D">
      <w:pPr>
        <w:pStyle w:val="20"/>
        <w:spacing w:line="360" w:lineRule="auto"/>
        <w:rPr>
          <w:rFonts w:ascii="宋体" w:hAnsi="宋体" w:eastAsia="宋体" w:cs="宋体"/>
          <w:b/>
          <w:bCs/>
          <w:sz w:val="24"/>
        </w:rPr>
      </w:pPr>
    </w:p>
    <w:p w14:paraId="0BA5AD15">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val="en-US" w:eastAsia="zh-CN"/>
        </w:rPr>
        <w:t>盖章</w:t>
      </w:r>
      <w:r>
        <w:rPr>
          <w:rFonts w:hint="eastAsia" w:ascii="宋体" w:hAnsi="宋体" w:eastAsia="宋体" w:cs="宋体"/>
          <w:b/>
          <w:bCs/>
          <w:sz w:val="24"/>
        </w:rPr>
        <w:t>：</w:t>
      </w:r>
    </w:p>
    <w:p w14:paraId="308B55C0">
      <w:pPr>
        <w:adjustRightInd w:val="0"/>
        <w:snapToGrid w:val="0"/>
        <w:spacing w:line="560" w:lineRule="exact"/>
        <w:rPr>
          <w:rFonts w:ascii="宋体" w:hAnsi="宋体"/>
          <w:b/>
          <w:bCs/>
          <w:sz w:val="24"/>
          <w:szCs w:val="28"/>
        </w:rPr>
      </w:pPr>
      <w:r>
        <w:rPr>
          <w:rFonts w:hint="eastAsia" w:ascii="宋体" w:hAnsi="宋体"/>
          <w:b/>
          <w:bCs/>
          <w:sz w:val="24"/>
          <w:szCs w:val="28"/>
        </w:rPr>
        <w:t>日  期：   年   月   日</w:t>
      </w:r>
    </w:p>
    <w:p w14:paraId="4574A193">
      <w:pPr>
        <w:adjustRightInd w:val="0"/>
        <w:snapToGrid w:val="0"/>
        <w:spacing w:line="360" w:lineRule="auto"/>
        <w:rPr>
          <w:rFonts w:ascii="宋体" w:hAnsi="宋体"/>
          <w:b/>
          <w:bCs/>
          <w:sz w:val="24"/>
          <w:szCs w:val="28"/>
        </w:rPr>
      </w:pPr>
    </w:p>
    <w:p w14:paraId="7B8E6E66">
      <w:pPr>
        <w:adjustRightInd w:val="0"/>
        <w:snapToGrid w:val="0"/>
        <w:spacing w:line="360" w:lineRule="auto"/>
        <w:ind w:firstLine="361" w:firstLineChars="150"/>
        <w:rPr>
          <w:rFonts w:ascii="宋体" w:hAnsi="宋体"/>
          <w:b/>
          <w:bCs/>
          <w:sz w:val="24"/>
          <w:szCs w:val="28"/>
        </w:rPr>
      </w:pPr>
      <w:r>
        <w:rPr>
          <w:rFonts w:hint="eastAsia" w:ascii="宋体" w:hAnsi="宋体"/>
          <w:b/>
          <w:bCs/>
          <w:sz w:val="24"/>
          <w:szCs w:val="28"/>
        </w:rPr>
        <w:t>备注：</w:t>
      </w:r>
    </w:p>
    <w:p w14:paraId="2DBE3697">
      <w:pPr>
        <w:adjustRightInd w:val="0"/>
        <w:snapToGrid w:val="0"/>
        <w:spacing w:line="360" w:lineRule="auto"/>
        <w:ind w:firstLine="480" w:firstLineChars="200"/>
        <w:rPr>
          <w:rFonts w:ascii="宋体" w:hAnsi="宋体"/>
          <w:sz w:val="24"/>
          <w:szCs w:val="24"/>
        </w:rPr>
      </w:pPr>
      <w:r>
        <w:rPr>
          <w:rFonts w:hint="eastAsia" w:ascii="宋体" w:hAnsi="宋体"/>
          <w:sz w:val="24"/>
          <w:szCs w:val="24"/>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00A63433">
      <w:pPr>
        <w:adjustRightInd w:val="0"/>
        <w:snapToGrid w:val="0"/>
        <w:spacing w:line="360" w:lineRule="auto"/>
        <w:ind w:firstLine="480" w:firstLineChars="200"/>
        <w:rPr>
          <w:rFonts w:ascii="宋体" w:hAnsi="宋体"/>
          <w:sz w:val="24"/>
          <w:szCs w:val="24"/>
        </w:rPr>
      </w:pPr>
      <w:r>
        <w:rPr>
          <w:rFonts w:hint="eastAsia" w:ascii="宋体" w:hAnsi="宋体"/>
          <w:sz w:val="24"/>
          <w:szCs w:val="24"/>
        </w:rPr>
        <w:t>2、表中须明确列出所投产品的货物名称、品牌、型号规格、原产地及生产厂商，否则可能导致投标无效。</w:t>
      </w:r>
    </w:p>
    <w:p w14:paraId="3DFA7216">
      <w:pPr>
        <w:pStyle w:val="4"/>
        <w:wordWrap w:val="0"/>
        <w:spacing w:before="0" w:after="0" w:line="560" w:lineRule="exact"/>
        <w:rPr>
          <w:rFonts w:ascii="宋体" w:hAnsi="宋体" w:eastAsia="宋体" w:cs="宋体"/>
          <w:sz w:val="24"/>
          <w:szCs w:val="24"/>
        </w:rPr>
      </w:pPr>
      <w:bookmarkStart w:id="85" w:name="_Toc22931"/>
      <w:r>
        <w:rPr>
          <w:rFonts w:hint="eastAsia" w:ascii="宋体" w:hAnsi="宋体" w:eastAsia="宋体" w:cs="宋体"/>
          <w:sz w:val="24"/>
          <w:szCs w:val="24"/>
        </w:rPr>
        <w:t>附件二</w:t>
      </w:r>
      <w:bookmarkEnd w:id="85"/>
    </w:p>
    <w:p w14:paraId="4C689E78">
      <w:pPr>
        <w:pStyle w:val="4"/>
        <w:spacing w:before="0" w:after="0" w:line="560" w:lineRule="exact"/>
        <w:jc w:val="center"/>
        <w:rPr>
          <w:rFonts w:ascii="宋体" w:hAnsi="宋体" w:eastAsia="宋体" w:cs="宋体"/>
          <w:sz w:val="24"/>
          <w:szCs w:val="24"/>
        </w:rPr>
      </w:pPr>
      <w:bookmarkStart w:id="86" w:name="_Toc17280"/>
      <w:bookmarkStart w:id="87" w:name="_Toc15147"/>
      <w:r>
        <w:rPr>
          <w:rFonts w:hint="eastAsia" w:ascii="宋体" w:hAnsi="宋体" w:eastAsia="宋体" w:cs="宋体"/>
          <w:sz w:val="24"/>
          <w:szCs w:val="24"/>
        </w:rPr>
        <w:t>供应商基本信息</w:t>
      </w:r>
      <w:bookmarkEnd w:id="86"/>
      <w:bookmarkEnd w:id="87"/>
    </w:p>
    <w:p w14:paraId="28E6289D">
      <w:pPr>
        <w:pStyle w:val="35"/>
        <w:ind w:firstLine="0"/>
        <w:jc w:val="center"/>
      </w:pPr>
      <w:r>
        <w:rPr>
          <w:rFonts w:hint="eastAsia"/>
        </w:rPr>
        <w:t>（供应商营业执照、资质证书等）</w:t>
      </w:r>
    </w:p>
    <w:p w14:paraId="1C8B7ECB">
      <w:pPr>
        <w:pStyle w:val="4"/>
        <w:wordWrap w:val="0"/>
        <w:spacing w:before="0" w:after="0" w:line="560" w:lineRule="exact"/>
        <w:rPr>
          <w:rFonts w:ascii="宋体" w:hAnsi="宋体" w:eastAsia="宋体" w:cs="宋体"/>
          <w:sz w:val="24"/>
          <w:szCs w:val="24"/>
        </w:rPr>
      </w:pPr>
      <w:bookmarkStart w:id="88" w:name="_Toc221"/>
      <w:r>
        <w:rPr>
          <w:rFonts w:hint="eastAsia" w:ascii="宋体" w:hAnsi="宋体" w:eastAsia="宋体" w:cs="宋体"/>
          <w:sz w:val="24"/>
          <w:szCs w:val="24"/>
        </w:rPr>
        <w:t>附件三</w:t>
      </w:r>
      <w:bookmarkEnd w:id="88"/>
    </w:p>
    <w:p w14:paraId="4955C374">
      <w:pPr>
        <w:pStyle w:val="4"/>
        <w:spacing w:before="0" w:after="0" w:line="560" w:lineRule="exact"/>
        <w:jc w:val="center"/>
        <w:rPr>
          <w:rFonts w:ascii="宋体" w:hAnsi="宋体" w:eastAsia="宋体" w:cs="宋体"/>
          <w:sz w:val="24"/>
          <w:szCs w:val="24"/>
        </w:rPr>
      </w:pPr>
      <w:bookmarkStart w:id="89" w:name="_Toc10696"/>
      <w:bookmarkStart w:id="90" w:name="_Toc11913"/>
      <w:r>
        <w:rPr>
          <w:rFonts w:hint="eastAsia" w:ascii="宋体" w:hAnsi="宋体" w:eastAsia="宋体" w:cs="宋体"/>
          <w:sz w:val="24"/>
          <w:szCs w:val="24"/>
        </w:rPr>
        <w:t>磋商授权书</w:t>
      </w:r>
      <w:bookmarkEnd w:id="89"/>
      <w:bookmarkEnd w:id="90"/>
    </w:p>
    <w:p w14:paraId="1F06E856">
      <w:pPr>
        <w:rPr>
          <w:rFonts w:ascii="宋体" w:hAnsi="宋体"/>
          <w:sz w:val="24"/>
          <w:szCs w:val="24"/>
        </w:rPr>
      </w:pPr>
    </w:p>
    <w:p w14:paraId="6194CD92">
      <w:pPr>
        <w:spacing w:line="480" w:lineRule="auto"/>
        <w:jc w:val="left"/>
        <w:rPr>
          <w:rFonts w:ascii="宋体" w:hAnsi="宋体"/>
          <w:sz w:val="24"/>
          <w:szCs w:val="24"/>
        </w:rPr>
      </w:pPr>
      <w:r>
        <w:rPr>
          <w:rFonts w:hint="eastAsia" w:ascii="宋体" w:hAnsi="宋体"/>
          <w:sz w:val="24"/>
          <w:szCs w:val="24"/>
        </w:rPr>
        <w:t>致：_________________</w:t>
      </w:r>
    </w:p>
    <w:p w14:paraId="16250D42">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项目竞争性磋商活动的合法代理人，以我方名义全权处理与该项目磋商、签订合同以及合同执行有关的一切事务。</w:t>
      </w:r>
    </w:p>
    <w:p w14:paraId="572BD844">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010A3B58">
      <w:pPr>
        <w:spacing w:line="360" w:lineRule="auto"/>
        <w:jc w:val="left"/>
        <w:rPr>
          <w:rFonts w:ascii="宋体" w:hAnsi="宋体"/>
          <w:sz w:val="24"/>
          <w:szCs w:val="24"/>
        </w:rPr>
      </w:pPr>
    </w:p>
    <w:p w14:paraId="586916E1">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078414DC">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104B53CE">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173030D8">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2132A8AE">
      <w:pPr>
        <w:spacing w:line="360" w:lineRule="auto"/>
        <w:ind w:firstLine="1084" w:firstLineChars="450"/>
        <w:jc w:val="left"/>
        <w:rPr>
          <w:rFonts w:ascii="宋体" w:hAnsi="宋体"/>
          <w:b/>
          <w:bCs/>
          <w:sz w:val="24"/>
          <w:szCs w:val="24"/>
        </w:rPr>
      </w:pPr>
    </w:p>
    <w:p w14:paraId="7DBA65A6">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2B95D826">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191F8C42">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5B27355">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4759277B">
      <w:pPr>
        <w:spacing w:line="360" w:lineRule="auto"/>
        <w:jc w:val="left"/>
        <w:rPr>
          <w:rFonts w:ascii="宋体" w:hAnsi="宋体"/>
          <w:sz w:val="24"/>
          <w:szCs w:val="24"/>
        </w:rPr>
      </w:pPr>
    </w:p>
    <w:p w14:paraId="5C2E35A0">
      <w:pPr>
        <w:wordWrap w:val="0"/>
        <w:spacing w:line="360" w:lineRule="auto"/>
        <w:jc w:val="right"/>
        <w:rPr>
          <w:rFonts w:ascii="宋体" w:hAnsi="宋体"/>
          <w:sz w:val="24"/>
          <w:szCs w:val="24"/>
        </w:rPr>
      </w:pPr>
      <w:r>
        <w:rPr>
          <w:rFonts w:hint="eastAsia" w:ascii="宋体" w:hAnsi="宋体"/>
          <w:sz w:val="24"/>
          <w:szCs w:val="24"/>
        </w:rPr>
        <w:t xml:space="preserve">                                                      </w:t>
      </w:r>
    </w:p>
    <w:p w14:paraId="323C0525">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盖章</w:t>
      </w:r>
      <w:r>
        <w:rPr>
          <w:rFonts w:hint="eastAsia" w:ascii="宋体" w:hAnsi="宋体"/>
          <w:b/>
          <w:bCs/>
          <w:sz w:val="24"/>
          <w:szCs w:val="24"/>
        </w:rPr>
        <w:t>：</w:t>
      </w:r>
    </w:p>
    <w:p w14:paraId="2E91EEDB">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355D61A6">
      <w:pPr>
        <w:pStyle w:val="4"/>
        <w:spacing w:before="0" w:after="0" w:line="560" w:lineRule="exact"/>
        <w:rPr>
          <w:rFonts w:ascii="宋体" w:hAnsi="宋体" w:eastAsia="宋体" w:cs="宋体"/>
          <w:sz w:val="24"/>
          <w:szCs w:val="24"/>
        </w:rPr>
      </w:pPr>
      <w:bookmarkStart w:id="91" w:name="_Toc11949"/>
      <w:r>
        <w:rPr>
          <w:rFonts w:hint="eastAsia" w:ascii="宋体" w:hAnsi="宋体" w:eastAsia="宋体" w:cs="宋体"/>
          <w:sz w:val="24"/>
          <w:szCs w:val="24"/>
        </w:rPr>
        <w:t>附件四</w:t>
      </w:r>
      <w:bookmarkEnd w:id="91"/>
    </w:p>
    <w:p w14:paraId="4785EAE2">
      <w:pPr>
        <w:pStyle w:val="4"/>
        <w:spacing w:before="0" w:after="0" w:line="560" w:lineRule="exact"/>
        <w:jc w:val="center"/>
        <w:rPr>
          <w:rFonts w:ascii="宋体" w:hAnsi="宋体" w:eastAsia="宋体" w:cs="宋体"/>
          <w:sz w:val="24"/>
          <w:szCs w:val="24"/>
        </w:rPr>
      </w:pPr>
      <w:bookmarkStart w:id="92" w:name="_Toc17016"/>
      <w:bookmarkStart w:id="93" w:name="_Toc29263"/>
      <w:bookmarkStart w:id="94" w:name="_Toc417045478"/>
      <w:r>
        <w:rPr>
          <w:rFonts w:hint="eastAsia" w:ascii="宋体" w:hAnsi="宋体" w:eastAsia="宋体" w:cs="宋体"/>
          <w:sz w:val="24"/>
          <w:szCs w:val="24"/>
        </w:rPr>
        <w:t>磋商响应函</w:t>
      </w:r>
      <w:bookmarkEnd w:id="92"/>
      <w:bookmarkEnd w:id="93"/>
    </w:p>
    <w:p w14:paraId="4E2949BD">
      <w:pPr>
        <w:spacing w:line="360" w:lineRule="auto"/>
        <w:rPr>
          <w:rFonts w:ascii="宋体" w:hAnsi="宋体"/>
          <w:sz w:val="24"/>
          <w:szCs w:val="24"/>
        </w:rPr>
      </w:pPr>
      <w:r>
        <w:rPr>
          <w:rFonts w:hint="eastAsia" w:ascii="宋体" w:hAnsi="宋体"/>
          <w:sz w:val="24"/>
          <w:szCs w:val="24"/>
        </w:rPr>
        <w:t>致：XXX（</w:t>
      </w:r>
      <w:r>
        <w:rPr>
          <w:rFonts w:hint="eastAsia" w:ascii="宋体" w:hAnsi="宋体"/>
          <w:sz w:val="24"/>
          <w:szCs w:val="24"/>
          <w:lang w:val="en-US" w:eastAsia="zh-CN"/>
        </w:rPr>
        <w:t>采购人</w:t>
      </w:r>
      <w:r>
        <w:rPr>
          <w:rFonts w:hint="eastAsia" w:ascii="宋体" w:hAnsi="宋体"/>
          <w:sz w:val="24"/>
          <w:szCs w:val="24"/>
        </w:rPr>
        <w:t>名称）</w:t>
      </w:r>
    </w:p>
    <w:p w14:paraId="2713A131">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号磋商公告的内容，我方决定参加贵方组织的“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”项目的竞争性磋商采购。我方授权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（供应商的名称）全权处理本项目磋商的有关事宜。</w:t>
      </w:r>
    </w:p>
    <w:p w14:paraId="46E7BE2C">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47917EA4">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6201B928">
      <w:pPr>
        <w:spacing w:line="360" w:lineRule="auto"/>
        <w:ind w:firstLine="480" w:firstLineChars="200"/>
        <w:rPr>
          <w:rFonts w:ascii="宋体" w:hAnsi="宋体"/>
          <w:sz w:val="24"/>
          <w:szCs w:val="24"/>
        </w:rPr>
      </w:pPr>
      <w:r>
        <w:rPr>
          <w:rFonts w:hint="eastAsia" w:ascii="宋体" w:hAnsi="宋体"/>
          <w:sz w:val="24"/>
          <w:szCs w:val="24"/>
        </w:rPr>
        <w:t>4、如我公司成交，我公司承诺愿意按磋商文件规定缴纳履约保证金。</w:t>
      </w:r>
    </w:p>
    <w:p w14:paraId="16562A85">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5、我方愿意提供贵方可能另外要求的、与磋商有关的文件资料，并保证我方已提供和将要提供的文件是真实的、准确的。</w:t>
      </w:r>
    </w:p>
    <w:p w14:paraId="72AE0185">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495A0A45">
      <w:pPr>
        <w:tabs>
          <w:tab w:val="left" w:pos="0"/>
          <w:tab w:val="left" w:pos="840"/>
        </w:tabs>
        <w:spacing w:line="360" w:lineRule="auto"/>
        <w:jc w:val="left"/>
        <w:rPr>
          <w:rFonts w:ascii="宋体" w:hAnsi="宋体"/>
          <w:sz w:val="24"/>
          <w:szCs w:val="24"/>
        </w:rPr>
      </w:pPr>
    </w:p>
    <w:p w14:paraId="0BEB86F3">
      <w:pPr>
        <w:tabs>
          <w:tab w:val="left" w:pos="0"/>
          <w:tab w:val="left" w:pos="840"/>
        </w:tabs>
        <w:rPr>
          <w:rFonts w:ascii="宋体" w:hAnsi="宋体"/>
          <w:sz w:val="24"/>
          <w:szCs w:val="24"/>
        </w:rPr>
      </w:pPr>
    </w:p>
    <w:p w14:paraId="76E8FD05">
      <w:pPr>
        <w:tabs>
          <w:tab w:val="left" w:pos="0"/>
          <w:tab w:val="left" w:pos="840"/>
        </w:tabs>
        <w:rPr>
          <w:rFonts w:ascii="宋体" w:hAnsi="宋体"/>
          <w:sz w:val="24"/>
          <w:szCs w:val="24"/>
        </w:rPr>
      </w:pPr>
    </w:p>
    <w:p w14:paraId="7A04233A">
      <w:pPr>
        <w:tabs>
          <w:tab w:val="left" w:pos="0"/>
          <w:tab w:val="left" w:pos="840"/>
        </w:tabs>
        <w:rPr>
          <w:rFonts w:ascii="宋体" w:hAnsi="宋体"/>
          <w:sz w:val="24"/>
          <w:szCs w:val="24"/>
        </w:rPr>
      </w:pPr>
    </w:p>
    <w:p w14:paraId="74EF163B">
      <w:pPr>
        <w:tabs>
          <w:tab w:val="left" w:pos="0"/>
          <w:tab w:val="left" w:pos="840"/>
        </w:tabs>
        <w:rPr>
          <w:rFonts w:ascii="宋体" w:hAnsi="宋体"/>
          <w:sz w:val="24"/>
          <w:szCs w:val="24"/>
        </w:rPr>
      </w:pPr>
    </w:p>
    <w:p w14:paraId="78DA05BA">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盖章</w:t>
      </w:r>
      <w:r>
        <w:rPr>
          <w:rFonts w:hint="eastAsia" w:ascii="宋体" w:hAnsi="宋体"/>
          <w:b/>
          <w:bCs/>
          <w:sz w:val="24"/>
          <w:szCs w:val="24"/>
        </w:rPr>
        <w:t>：</w:t>
      </w:r>
    </w:p>
    <w:p w14:paraId="1D370115">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4A2D21BC">
      <w:pPr>
        <w:pStyle w:val="5"/>
        <w:rPr>
          <w:sz w:val="24"/>
          <w:szCs w:val="24"/>
          <w:lang w:val="en-US"/>
        </w:rPr>
      </w:pPr>
    </w:p>
    <w:p w14:paraId="58E27157"/>
    <w:p w14:paraId="6355B246"/>
    <w:p w14:paraId="494C804D">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7B5FDEAE">
      <w:pPr>
        <w:pStyle w:val="4"/>
        <w:spacing w:before="0" w:after="0" w:line="560" w:lineRule="exact"/>
        <w:rPr>
          <w:rFonts w:ascii="宋体" w:hAnsi="宋体" w:eastAsia="宋体" w:cs="宋体"/>
          <w:sz w:val="24"/>
          <w:szCs w:val="24"/>
        </w:rPr>
      </w:pPr>
      <w:bookmarkStart w:id="95" w:name="_Toc31586"/>
      <w:r>
        <w:rPr>
          <w:rFonts w:hint="eastAsia" w:ascii="宋体" w:hAnsi="宋体" w:eastAsia="宋体" w:cs="宋体"/>
          <w:sz w:val="24"/>
          <w:szCs w:val="24"/>
        </w:rPr>
        <w:t>附件</w:t>
      </w:r>
      <w:bookmarkEnd w:id="94"/>
      <w:r>
        <w:rPr>
          <w:rFonts w:hint="eastAsia" w:ascii="宋体" w:hAnsi="宋体" w:eastAsia="宋体" w:cs="宋体"/>
          <w:sz w:val="24"/>
          <w:szCs w:val="24"/>
        </w:rPr>
        <w:t>五</w:t>
      </w:r>
      <w:bookmarkEnd w:id="95"/>
    </w:p>
    <w:p w14:paraId="3A873779">
      <w:pPr>
        <w:pStyle w:val="35"/>
        <w:ind w:firstLine="2891" w:firstLineChars="1200"/>
        <w:rPr>
          <w:rFonts w:ascii="宋体" w:hAnsi="宋体" w:cs="宋体"/>
          <w:b/>
          <w:szCs w:val="24"/>
          <w:lang w:val="zh-CN"/>
        </w:rPr>
      </w:pPr>
      <w:bookmarkStart w:id="96" w:name="_Hlk77793942"/>
      <w:bookmarkStart w:id="97" w:name="_Toc363199274"/>
      <w:r>
        <w:rPr>
          <w:rFonts w:hint="eastAsia" w:ascii="宋体" w:hAnsi="宋体" w:cs="宋体"/>
          <w:b/>
          <w:szCs w:val="24"/>
          <w:lang w:val="zh-CN"/>
        </w:rPr>
        <w:t>无重大违法记录声明函</w:t>
      </w:r>
    </w:p>
    <w:p w14:paraId="0CE9BB87">
      <w:pPr>
        <w:pStyle w:val="35"/>
        <w:ind w:firstLine="480" w:firstLineChars="200"/>
        <w:rPr>
          <w:rFonts w:ascii="宋体" w:hAnsi="宋体"/>
          <w:szCs w:val="24"/>
        </w:rPr>
      </w:pPr>
      <w:bookmarkStart w:id="98"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446005">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340AAFE9">
      <w:pPr>
        <w:spacing w:line="360" w:lineRule="auto"/>
        <w:ind w:firstLine="435"/>
        <w:rPr>
          <w:rFonts w:ascii="宋体" w:hAnsi="宋体"/>
          <w:sz w:val="24"/>
          <w:szCs w:val="24"/>
        </w:rPr>
      </w:pPr>
    </w:p>
    <w:p w14:paraId="5ABF3236">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盖章</w:t>
      </w:r>
      <w:r>
        <w:rPr>
          <w:rFonts w:hint="eastAsia" w:ascii="宋体" w:hAnsi="宋体"/>
          <w:bCs/>
          <w:sz w:val="24"/>
          <w:szCs w:val="24"/>
        </w:rPr>
        <w:t>：</w:t>
      </w:r>
    </w:p>
    <w:p w14:paraId="63874214">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8"/>
    <w:p w14:paraId="05042A35">
      <w:pPr>
        <w:pStyle w:val="35"/>
        <w:ind w:firstLine="210"/>
      </w:pPr>
    </w:p>
    <w:p w14:paraId="0AF687D4">
      <w:pPr>
        <w:pStyle w:val="35"/>
        <w:ind w:firstLine="210"/>
      </w:pPr>
    </w:p>
    <w:p w14:paraId="1105DE89">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736A4593">
      <w:pPr>
        <w:spacing w:line="360" w:lineRule="auto"/>
        <w:ind w:firstLine="435"/>
        <w:rPr>
          <w:rFonts w:ascii="宋体" w:hAnsi="宋体"/>
          <w:sz w:val="24"/>
          <w:szCs w:val="24"/>
        </w:rPr>
      </w:pPr>
      <w:bookmarkStart w:id="99" w:name="_Hlk77794010"/>
      <w:r>
        <w:rPr>
          <w:rFonts w:hint="eastAsia" w:ascii="宋体" w:hAnsi="宋体"/>
          <w:sz w:val="24"/>
          <w:szCs w:val="24"/>
        </w:rPr>
        <w:t>本公司郑重承诺，我公司无以下不良信用记录情形：</w:t>
      </w:r>
    </w:p>
    <w:p w14:paraId="2B395488">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3720EFAF">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3FE584A5">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53436228">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060D8B0E">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4E35ADDC">
      <w:pPr>
        <w:tabs>
          <w:tab w:val="left" w:pos="630"/>
        </w:tabs>
        <w:spacing w:line="360" w:lineRule="auto"/>
        <w:ind w:firstLine="630"/>
        <w:rPr>
          <w:rFonts w:ascii="宋体" w:hAnsi="宋体"/>
          <w:sz w:val="24"/>
          <w:szCs w:val="24"/>
        </w:rPr>
      </w:pPr>
    </w:p>
    <w:p w14:paraId="29230109">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盖章</w:t>
      </w:r>
      <w:r>
        <w:rPr>
          <w:rFonts w:hint="eastAsia" w:ascii="宋体" w:hAnsi="宋体"/>
          <w:bCs/>
          <w:sz w:val="24"/>
          <w:szCs w:val="24"/>
        </w:rPr>
        <w:t>：</w:t>
      </w:r>
    </w:p>
    <w:p w14:paraId="415259ED">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9"/>
    <w:p w14:paraId="5C931E0F">
      <w:pPr>
        <w:pStyle w:val="35"/>
        <w:ind w:firstLine="210"/>
      </w:pPr>
    </w:p>
    <w:bookmarkEnd w:id="96"/>
    <w:p w14:paraId="23CB90D7">
      <w:pPr>
        <w:pStyle w:val="35"/>
        <w:ind w:firstLine="210"/>
      </w:pPr>
    </w:p>
    <w:p w14:paraId="573DBEF0">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20A86DEC">
      <w:pPr>
        <w:pStyle w:val="4"/>
        <w:spacing w:before="0" w:after="0" w:line="560" w:lineRule="exact"/>
        <w:rPr>
          <w:rFonts w:ascii="宋体" w:hAnsi="宋体" w:eastAsia="宋体" w:cs="宋体"/>
          <w:sz w:val="24"/>
          <w:szCs w:val="24"/>
        </w:rPr>
      </w:pPr>
      <w:bookmarkStart w:id="100" w:name="_Toc30636"/>
      <w:r>
        <w:rPr>
          <w:rFonts w:hint="eastAsia" w:ascii="宋体" w:hAnsi="宋体" w:eastAsia="宋体" w:cs="宋体"/>
          <w:sz w:val="24"/>
          <w:szCs w:val="24"/>
        </w:rPr>
        <w:t>附件</w:t>
      </w:r>
      <w:bookmarkEnd w:id="97"/>
      <w:r>
        <w:rPr>
          <w:rFonts w:hint="eastAsia" w:ascii="宋体" w:hAnsi="宋体" w:eastAsia="宋体" w:cs="宋体"/>
          <w:sz w:val="24"/>
          <w:szCs w:val="24"/>
        </w:rPr>
        <w:t>六</w:t>
      </w:r>
      <w:bookmarkEnd w:id="100"/>
    </w:p>
    <w:p w14:paraId="5DE0B42A">
      <w:pPr>
        <w:pStyle w:val="4"/>
        <w:spacing w:before="0" w:after="0" w:line="560" w:lineRule="exact"/>
        <w:jc w:val="center"/>
        <w:rPr>
          <w:rFonts w:ascii="宋体" w:hAnsi="宋体" w:eastAsia="宋体" w:cs="宋体"/>
          <w:sz w:val="24"/>
          <w:szCs w:val="24"/>
          <w:lang w:val="zh-CN"/>
        </w:rPr>
      </w:pPr>
      <w:bookmarkStart w:id="101" w:name="_Toc13276"/>
      <w:bookmarkStart w:id="102" w:name="_Toc25238"/>
      <w:r>
        <w:rPr>
          <w:rFonts w:hint="eastAsia" w:ascii="宋体" w:hAnsi="宋体" w:eastAsia="宋体" w:cs="宋体"/>
          <w:sz w:val="24"/>
          <w:szCs w:val="24"/>
          <w:lang w:val="zh-CN"/>
        </w:rPr>
        <w:t>响应情况表</w:t>
      </w:r>
      <w:bookmarkEnd w:id="101"/>
      <w:bookmarkEnd w:id="102"/>
    </w:p>
    <w:p w14:paraId="48DF476C">
      <w:pPr>
        <w:jc w:val="center"/>
        <w:rPr>
          <w:bCs/>
          <w:sz w:val="24"/>
          <w:szCs w:val="24"/>
          <w:lang w:val="zh-CN"/>
        </w:rPr>
      </w:pPr>
    </w:p>
    <w:tbl>
      <w:tblPr>
        <w:tblStyle w:val="3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389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308D1D19">
            <w:pPr>
              <w:jc w:val="center"/>
              <w:rPr>
                <w:rFonts w:ascii="宋体" w:hAnsi="宋体" w:cs="宋体"/>
                <w:b/>
                <w:bCs/>
                <w:sz w:val="24"/>
                <w:szCs w:val="24"/>
              </w:rPr>
            </w:pPr>
            <w:bookmarkStart w:id="103" w:name="_Toc471299110"/>
            <w:r>
              <w:rPr>
                <w:rFonts w:hint="eastAsia" w:ascii="宋体" w:hAnsi="宋体" w:cs="宋体"/>
                <w:b/>
                <w:bCs/>
                <w:sz w:val="24"/>
                <w:szCs w:val="24"/>
              </w:rPr>
              <w:t>按磋商文件规定填写</w:t>
            </w:r>
          </w:p>
        </w:tc>
        <w:tc>
          <w:tcPr>
            <w:tcW w:w="4200" w:type="dxa"/>
            <w:gridSpan w:val="2"/>
            <w:vAlign w:val="center"/>
          </w:tcPr>
          <w:p w14:paraId="2BB84BD5">
            <w:pPr>
              <w:jc w:val="center"/>
              <w:rPr>
                <w:rFonts w:ascii="宋体" w:hAnsi="宋体" w:cs="宋体"/>
                <w:b/>
                <w:bCs/>
                <w:sz w:val="24"/>
                <w:szCs w:val="24"/>
              </w:rPr>
            </w:pPr>
            <w:r>
              <w:rPr>
                <w:rFonts w:hint="eastAsia" w:ascii="宋体" w:hAnsi="宋体" w:cs="宋体"/>
                <w:b/>
                <w:bCs/>
                <w:sz w:val="24"/>
                <w:szCs w:val="24"/>
              </w:rPr>
              <w:t>按供应商所投内容填写</w:t>
            </w:r>
          </w:p>
        </w:tc>
      </w:tr>
      <w:tr w14:paraId="3FB8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50C4ECFA">
            <w:pPr>
              <w:jc w:val="center"/>
              <w:rPr>
                <w:rFonts w:ascii="宋体" w:hAnsi="宋体" w:cs="宋体"/>
                <w:b/>
                <w:bCs/>
                <w:sz w:val="24"/>
                <w:szCs w:val="24"/>
              </w:rPr>
            </w:pPr>
            <w:r>
              <w:rPr>
                <w:rFonts w:hint="eastAsia" w:ascii="宋体" w:hAnsi="宋体" w:cs="宋体"/>
                <w:b/>
                <w:bCs/>
                <w:sz w:val="24"/>
                <w:szCs w:val="24"/>
              </w:rPr>
              <w:t>第一部分：技术部分响应</w:t>
            </w:r>
          </w:p>
        </w:tc>
      </w:tr>
      <w:tr w14:paraId="6FCF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016B7952">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6535F883">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789FBA29">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0123AAC8">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15461BF1">
            <w:pPr>
              <w:jc w:val="center"/>
              <w:rPr>
                <w:rFonts w:ascii="宋体" w:hAnsi="宋体" w:cs="宋体"/>
                <w:sz w:val="24"/>
                <w:szCs w:val="24"/>
              </w:rPr>
            </w:pPr>
            <w:r>
              <w:rPr>
                <w:rFonts w:hint="eastAsia" w:ascii="宋体" w:hAnsi="宋体" w:cs="宋体"/>
                <w:sz w:val="24"/>
                <w:szCs w:val="24"/>
              </w:rPr>
              <w:t>偏离说明</w:t>
            </w:r>
          </w:p>
        </w:tc>
      </w:tr>
      <w:tr w14:paraId="09F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EA017E1">
            <w:pPr>
              <w:jc w:val="center"/>
              <w:rPr>
                <w:rFonts w:ascii="宋体" w:hAnsi="宋体" w:cs="宋体"/>
                <w:sz w:val="24"/>
                <w:szCs w:val="24"/>
              </w:rPr>
            </w:pPr>
            <w:r>
              <w:rPr>
                <w:rFonts w:hint="eastAsia" w:ascii="宋体" w:hAnsi="宋体" w:cs="宋体"/>
                <w:sz w:val="24"/>
                <w:szCs w:val="24"/>
              </w:rPr>
              <w:t>1</w:t>
            </w:r>
          </w:p>
        </w:tc>
        <w:tc>
          <w:tcPr>
            <w:tcW w:w="1470" w:type="dxa"/>
          </w:tcPr>
          <w:p w14:paraId="54C3CEF9">
            <w:pPr>
              <w:rPr>
                <w:rFonts w:ascii="宋体" w:hAnsi="宋体" w:cs="宋体"/>
                <w:sz w:val="24"/>
                <w:szCs w:val="24"/>
              </w:rPr>
            </w:pPr>
          </w:p>
        </w:tc>
        <w:tc>
          <w:tcPr>
            <w:tcW w:w="2520" w:type="dxa"/>
          </w:tcPr>
          <w:p w14:paraId="18A3DEBB">
            <w:pPr>
              <w:rPr>
                <w:rFonts w:ascii="宋体" w:hAnsi="宋体" w:cs="宋体"/>
                <w:sz w:val="24"/>
                <w:szCs w:val="24"/>
              </w:rPr>
            </w:pPr>
          </w:p>
        </w:tc>
        <w:tc>
          <w:tcPr>
            <w:tcW w:w="2310" w:type="dxa"/>
          </w:tcPr>
          <w:p w14:paraId="23943744">
            <w:pPr>
              <w:rPr>
                <w:rFonts w:ascii="宋体" w:hAnsi="宋体" w:cs="宋体"/>
                <w:sz w:val="24"/>
                <w:szCs w:val="24"/>
              </w:rPr>
            </w:pPr>
          </w:p>
        </w:tc>
        <w:tc>
          <w:tcPr>
            <w:tcW w:w="1890" w:type="dxa"/>
          </w:tcPr>
          <w:p w14:paraId="15147D21">
            <w:pPr>
              <w:rPr>
                <w:rFonts w:ascii="宋体" w:hAnsi="宋体" w:cs="宋体"/>
                <w:sz w:val="24"/>
                <w:szCs w:val="24"/>
              </w:rPr>
            </w:pPr>
          </w:p>
        </w:tc>
      </w:tr>
      <w:tr w14:paraId="517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6A7C760">
            <w:pPr>
              <w:jc w:val="center"/>
              <w:rPr>
                <w:rFonts w:ascii="宋体" w:hAnsi="宋体" w:cs="宋体"/>
                <w:sz w:val="24"/>
                <w:szCs w:val="24"/>
              </w:rPr>
            </w:pPr>
            <w:r>
              <w:rPr>
                <w:rFonts w:hint="eastAsia" w:ascii="宋体" w:hAnsi="宋体" w:cs="宋体"/>
                <w:sz w:val="24"/>
                <w:szCs w:val="24"/>
              </w:rPr>
              <w:t>2</w:t>
            </w:r>
          </w:p>
        </w:tc>
        <w:tc>
          <w:tcPr>
            <w:tcW w:w="1470" w:type="dxa"/>
          </w:tcPr>
          <w:p w14:paraId="309CA2B2">
            <w:pPr>
              <w:rPr>
                <w:rFonts w:ascii="宋体" w:hAnsi="宋体" w:cs="宋体"/>
                <w:sz w:val="24"/>
                <w:szCs w:val="24"/>
              </w:rPr>
            </w:pPr>
          </w:p>
        </w:tc>
        <w:tc>
          <w:tcPr>
            <w:tcW w:w="2520" w:type="dxa"/>
          </w:tcPr>
          <w:p w14:paraId="5F6D386F">
            <w:pPr>
              <w:rPr>
                <w:rFonts w:ascii="宋体" w:hAnsi="宋体" w:cs="宋体"/>
                <w:sz w:val="24"/>
                <w:szCs w:val="24"/>
              </w:rPr>
            </w:pPr>
          </w:p>
        </w:tc>
        <w:tc>
          <w:tcPr>
            <w:tcW w:w="2310" w:type="dxa"/>
          </w:tcPr>
          <w:p w14:paraId="3464434A">
            <w:pPr>
              <w:rPr>
                <w:rFonts w:ascii="宋体" w:hAnsi="宋体" w:cs="宋体"/>
                <w:sz w:val="24"/>
                <w:szCs w:val="24"/>
              </w:rPr>
            </w:pPr>
          </w:p>
        </w:tc>
        <w:tc>
          <w:tcPr>
            <w:tcW w:w="1890" w:type="dxa"/>
          </w:tcPr>
          <w:p w14:paraId="48BF7EE7">
            <w:pPr>
              <w:rPr>
                <w:rFonts w:ascii="宋体" w:hAnsi="宋体" w:cs="宋体"/>
                <w:sz w:val="24"/>
                <w:szCs w:val="24"/>
              </w:rPr>
            </w:pPr>
          </w:p>
        </w:tc>
      </w:tr>
      <w:tr w14:paraId="428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9B037DF">
            <w:pPr>
              <w:jc w:val="center"/>
              <w:rPr>
                <w:rFonts w:ascii="宋体" w:hAnsi="宋体" w:cs="宋体"/>
                <w:sz w:val="24"/>
                <w:szCs w:val="24"/>
              </w:rPr>
            </w:pPr>
            <w:r>
              <w:rPr>
                <w:rFonts w:hint="eastAsia" w:ascii="宋体" w:hAnsi="宋体" w:cs="宋体"/>
                <w:sz w:val="24"/>
                <w:szCs w:val="24"/>
              </w:rPr>
              <w:t>3</w:t>
            </w:r>
          </w:p>
        </w:tc>
        <w:tc>
          <w:tcPr>
            <w:tcW w:w="1470" w:type="dxa"/>
          </w:tcPr>
          <w:p w14:paraId="04BBFDCB">
            <w:pPr>
              <w:rPr>
                <w:rFonts w:ascii="宋体" w:hAnsi="宋体" w:cs="宋体"/>
                <w:sz w:val="24"/>
                <w:szCs w:val="24"/>
              </w:rPr>
            </w:pPr>
          </w:p>
        </w:tc>
        <w:tc>
          <w:tcPr>
            <w:tcW w:w="2520" w:type="dxa"/>
          </w:tcPr>
          <w:p w14:paraId="6702BB85">
            <w:pPr>
              <w:rPr>
                <w:rFonts w:ascii="宋体" w:hAnsi="宋体" w:cs="宋体"/>
                <w:sz w:val="24"/>
                <w:szCs w:val="24"/>
              </w:rPr>
            </w:pPr>
          </w:p>
        </w:tc>
        <w:tc>
          <w:tcPr>
            <w:tcW w:w="2310" w:type="dxa"/>
          </w:tcPr>
          <w:p w14:paraId="14C4E416">
            <w:pPr>
              <w:rPr>
                <w:rFonts w:ascii="宋体" w:hAnsi="宋体" w:cs="宋体"/>
                <w:sz w:val="24"/>
                <w:szCs w:val="24"/>
              </w:rPr>
            </w:pPr>
          </w:p>
        </w:tc>
        <w:tc>
          <w:tcPr>
            <w:tcW w:w="1890" w:type="dxa"/>
          </w:tcPr>
          <w:p w14:paraId="026784AC">
            <w:pPr>
              <w:rPr>
                <w:rFonts w:ascii="宋体" w:hAnsi="宋体" w:cs="宋体"/>
                <w:sz w:val="24"/>
                <w:szCs w:val="24"/>
              </w:rPr>
            </w:pPr>
          </w:p>
        </w:tc>
      </w:tr>
      <w:tr w14:paraId="0EF7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F550CF1">
            <w:pPr>
              <w:jc w:val="center"/>
              <w:rPr>
                <w:rFonts w:ascii="宋体" w:hAnsi="宋体" w:cs="宋体"/>
                <w:sz w:val="24"/>
                <w:szCs w:val="24"/>
              </w:rPr>
            </w:pPr>
            <w:r>
              <w:rPr>
                <w:rFonts w:hint="eastAsia" w:ascii="宋体" w:hAnsi="宋体" w:cs="宋体"/>
                <w:sz w:val="24"/>
                <w:szCs w:val="24"/>
              </w:rPr>
              <w:t>4</w:t>
            </w:r>
          </w:p>
        </w:tc>
        <w:tc>
          <w:tcPr>
            <w:tcW w:w="1470" w:type="dxa"/>
          </w:tcPr>
          <w:p w14:paraId="7AD12F18">
            <w:pPr>
              <w:rPr>
                <w:rFonts w:ascii="宋体" w:hAnsi="宋体" w:cs="宋体"/>
                <w:sz w:val="24"/>
                <w:szCs w:val="24"/>
              </w:rPr>
            </w:pPr>
          </w:p>
        </w:tc>
        <w:tc>
          <w:tcPr>
            <w:tcW w:w="2520" w:type="dxa"/>
          </w:tcPr>
          <w:p w14:paraId="01A2F8C1">
            <w:pPr>
              <w:rPr>
                <w:rFonts w:ascii="宋体" w:hAnsi="宋体" w:cs="宋体"/>
                <w:sz w:val="24"/>
                <w:szCs w:val="24"/>
              </w:rPr>
            </w:pPr>
          </w:p>
        </w:tc>
        <w:tc>
          <w:tcPr>
            <w:tcW w:w="2310" w:type="dxa"/>
          </w:tcPr>
          <w:p w14:paraId="3B352C2F">
            <w:pPr>
              <w:rPr>
                <w:rFonts w:ascii="宋体" w:hAnsi="宋体" w:cs="宋体"/>
                <w:sz w:val="24"/>
                <w:szCs w:val="24"/>
              </w:rPr>
            </w:pPr>
          </w:p>
        </w:tc>
        <w:tc>
          <w:tcPr>
            <w:tcW w:w="1890" w:type="dxa"/>
          </w:tcPr>
          <w:p w14:paraId="143698FC">
            <w:pPr>
              <w:rPr>
                <w:rFonts w:ascii="宋体" w:hAnsi="宋体" w:cs="宋体"/>
                <w:sz w:val="24"/>
                <w:szCs w:val="24"/>
              </w:rPr>
            </w:pPr>
          </w:p>
        </w:tc>
      </w:tr>
      <w:tr w14:paraId="630E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3C744B42">
            <w:pPr>
              <w:jc w:val="center"/>
              <w:rPr>
                <w:rFonts w:ascii="宋体" w:hAnsi="宋体" w:cs="宋体"/>
                <w:sz w:val="24"/>
                <w:szCs w:val="24"/>
              </w:rPr>
            </w:pPr>
            <w:r>
              <w:rPr>
                <w:rFonts w:hint="eastAsia" w:ascii="宋体" w:hAnsi="宋体" w:cs="宋体"/>
                <w:b/>
                <w:bCs/>
                <w:sz w:val="24"/>
                <w:szCs w:val="24"/>
              </w:rPr>
              <w:t>第二部分：资信及报价部分响应</w:t>
            </w:r>
          </w:p>
        </w:tc>
      </w:tr>
      <w:tr w14:paraId="3848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9124778">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3526FD91">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16901FFA">
            <w:pPr>
              <w:jc w:val="center"/>
              <w:rPr>
                <w:rFonts w:ascii="宋体" w:hAnsi="宋体" w:cs="宋体"/>
                <w:sz w:val="24"/>
                <w:szCs w:val="24"/>
              </w:rPr>
            </w:pPr>
            <w:r>
              <w:rPr>
                <w:rFonts w:hint="eastAsia" w:ascii="宋体" w:hAnsi="宋体" w:cs="宋体"/>
                <w:sz w:val="24"/>
                <w:szCs w:val="24"/>
              </w:rPr>
              <w:t>磋商文件要求</w:t>
            </w:r>
          </w:p>
        </w:tc>
        <w:tc>
          <w:tcPr>
            <w:tcW w:w="2310" w:type="dxa"/>
            <w:vAlign w:val="center"/>
          </w:tcPr>
          <w:p w14:paraId="3A787FC8">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7FE42891">
            <w:pPr>
              <w:jc w:val="center"/>
              <w:rPr>
                <w:rFonts w:ascii="宋体" w:hAnsi="宋体" w:cs="宋体"/>
                <w:sz w:val="24"/>
                <w:szCs w:val="24"/>
              </w:rPr>
            </w:pPr>
            <w:r>
              <w:rPr>
                <w:rFonts w:hint="eastAsia" w:ascii="宋体" w:hAnsi="宋体" w:cs="宋体"/>
                <w:sz w:val="24"/>
                <w:szCs w:val="24"/>
              </w:rPr>
              <w:t>偏离说明</w:t>
            </w:r>
          </w:p>
        </w:tc>
      </w:tr>
      <w:tr w14:paraId="2C0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1A0AC82">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63524B6A">
            <w:pPr>
              <w:jc w:val="center"/>
              <w:rPr>
                <w:rFonts w:ascii="宋体" w:hAnsi="宋体" w:cs="宋体"/>
                <w:sz w:val="24"/>
                <w:szCs w:val="24"/>
              </w:rPr>
            </w:pPr>
            <w:r>
              <w:rPr>
                <w:rFonts w:hint="eastAsia" w:ascii="宋体" w:hAnsi="宋体" w:cs="宋体"/>
                <w:sz w:val="24"/>
                <w:szCs w:val="24"/>
              </w:rPr>
              <w:t>供货及安装期限</w:t>
            </w:r>
          </w:p>
        </w:tc>
        <w:tc>
          <w:tcPr>
            <w:tcW w:w="2520" w:type="dxa"/>
          </w:tcPr>
          <w:p w14:paraId="6F288095">
            <w:pPr>
              <w:rPr>
                <w:rFonts w:ascii="宋体" w:hAnsi="宋体" w:cs="宋体"/>
                <w:sz w:val="24"/>
                <w:szCs w:val="24"/>
              </w:rPr>
            </w:pPr>
          </w:p>
        </w:tc>
        <w:tc>
          <w:tcPr>
            <w:tcW w:w="2310" w:type="dxa"/>
          </w:tcPr>
          <w:p w14:paraId="0CCD42D0">
            <w:pPr>
              <w:rPr>
                <w:rFonts w:ascii="宋体" w:hAnsi="宋体" w:cs="宋体"/>
                <w:sz w:val="24"/>
                <w:szCs w:val="24"/>
              </w:rPr>
            </w:pPr>
          </w:p>
        </w:tc>
        <w:tc>
          <w:tcPr>
            <w:tcW w:w="1890" w:type="dxa"/>
          </w:tcPr>
          <w:p w14:paraId="2EB7DDFB">
            <w:pPr>
              <w:rPr>
                <w:rFonts w:ascii="宋体" w:hAnsi="宋体" w:cs="宋体"/>
                <w:sz w:val="24"/>
                <w:szCs w:val="24"/>
              </w:rPr>
            </w:pPr>
          </w:p>
        </w:tc>
      </w:tr>
      <w:tr w14:paraId="041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F43E0D4">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0378A190">
            <w:pPr>
              <w:rPr>
                <w:rFonts w:ascii="宋体" w:hAnsi="宋体" w:cs="宋体"/>
                <w:sz w:val="24"/>
                <w:szCs w:val="24"/>
              </w:rPr>
            </w:pPr>
            <w:r>
              <w:rPr>
                <w:rFonts w:hint="eastAsia" w:ascii="宋体" w:hAnsi="宋体" w:cs="宋体"/>
                <w:sz w:val="24"/>
                <w:szCs w:val="24"/>
              </w:rPr>
              <w:t>免费质保期</w:t>
            </w:r>
          </w:p>
        </w:tc>
        <w:tc>
          <w:tcPr>
            <w:tcW w:w="2520" w:type="dxa"/>
          </w:tcPr>
          <w:p w14:paraId="629C75FF">
            <w:pPr>
              <w:rPr>
                <w:rFonts w:ascii="宋体" w:hAnsi="宋体" w:cs="宋体"/>
                <w:sz w:val="24"/>
                <w:szCs w:val="24"/>
              </w:rPr>
            </w:pPr>
          </w:p>
        </w:tc>
        <w:tc>
          <w:tcPr>
            <w:tcW w:w="2310" w:type="dxa"/>
          </w:tcPr>
          <w:p w14:paraId="61DF91F0">
            <w:pPr>
              <w:rPr>
                <w:rFonts w:ascii="宋体" w:hAnsi="宋体" w:cs="宋体"/>
                <w:sz w:val="24"/>
                <w:szCs w:val="24"/>
              </w:rPr>
            </w:pPr>
          </w:p>
        </w:tc>
        <w:tc>
          <w:tcPr>
            <w:tcW w:w="1890" w:type="dxa"/>
          </w:tcPr>
          <w:p w14:paraId="038ADDA0">
            <w:pPr>
              <w:rPr>
                <w:rFonts w:ascii="宋体" w:hAnsi="宋体" w:cs="宋体"/>
                <w:sz w:val="24"/>
                <w:szCs w:val="24"/>
              </w:rPr>
            </w:pPr>
          </w:p>
        </w:tc>
      </w:tr>
      <w:tr w14:paraId="3565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F2C92E5">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68C49E2E">
            <w:pPr>
              <w:jc w:val="center"/>
              <w:rPr>
                <w:rFonts w:ascii="宋体" w:hAnsi="宋体" w:cs="宋体"/>
                <w:sz w:val="24"/>
                <w:szCs w:val="24"/>
              </w:rPr>
            </w:pPr>
            <w:r>
              <w:rPr>
                <w:rFonts w:hint="eastAsia" w:ascii="宋体" w:hAnsi="宋体" w:cs="宋体"/>
                <w:sz w:val="24"/>
                <w:szCs w:val="24"/>
              </w:rPr>
              <w:t>付款响应</w:t>
            </w:r>
          </w:p>
        </w:tc>
        <w:tc>
          <w:tcPr>
            <w:tcW w:w="2520" w:type="dxa"/>
          </w:tcPr>
          <w:p w14:paraId="1F0BAF69">
            <w:pPr>
              <w:rPr>
                <w:rFonts w:ascii="宋体" w:hAnsi="宋体" w:cs="宋体"/>
                <w:sz w:val="24"/>
                <w:szCs w:val="24"/>
              </w:rPr>
            </w:pPr>
          </w:p>
        </w:tc>
        <w:tc>
          <w:tcPr>
            <w:tcW w:w="2310" w:type="dxa"/>
          </w:tcPr>
          <w:p w14:paraId="4C1D43D0">
            <w:pPr>
              <w:rPr>
                <w:rFonts w:ascii="宋体" w:hAnsi="宋体" w:cs="宋体"/>
                <w:sz w:val="24"/>
                <w:szCs w:val="24"/>
              </w:rPr>
            </w:pPr>
          </w:p>
        </w:tc>
        <w:tc>
          <w:tcPr>
            <w:tcW w:w="1890" w:type="dxa"/>
          </w:tcPr>
          <w:p w14:paraId="6161E7A6">
            <w:pPr>
              <w:rPr>
                <w:rFonts w:ascii="宋体" w:hAnsi="宋体" w:cs="宋体"/>
                <w:sz w:val="24"/>
                <w:szCs w:val="24"/>
              </w:rPr>
            </w:pPr>
          </w:p>
        </w:tc>
      </w:tr>
      <w:tr w14:paraId="3A2C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08C69DC">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270A42D4">
            <w:pPr>
              <w:jc w:val="center"/>
              <w:rPr>
                <w:rFonts w:ascii="宋体" w:hAnsi="宋体" w:cs="宋体"/>
                <w:sz w:val="24"/>
                <w:szCs w:val="24"/>
              </w:rPr>
            </w:pPr>
            <w:r>
              <w:rPr>
                <w:rFonts w:hint="eastAsia" w:ascii="宋体" w:hAnsi="宋体" w:cs="宋体"/>
                <w:sz w:val="24"/>
                <w:szCs w:val="24"/>
              </w:rPr>
              <w:t>其他</w:t>
            </w:r>
          </w:p>
        </w:tc>
        <w:tc>
          <w:tcPr>
            <w:tcW w:w="2520" w:type="dxa"/>
          </w:tcPr>
          <w:p w14:paraId="1255C86F">
            <w:pPr>
              <w:rPr>
                <w:rFonts w:ascii="宋体" w:hAnsi="宋体" w:cs="宋体"/>
                <w:sz w:val="24"/>
                <w:szCs w:val="24"/>
              </w:rPr>
            </w:pPr>
          </w:p>
        </w:tc>
        <w:tc>
          <w:tcPr>
            <w:tcW w:w="2310" w:type="dxa"/>
          </w:tcPr>
          <w:p w14:paraId="4EF7983C">
            <w:pPr>
              <w:rPr>
                <w:rFonts w:ascii="宋体" w:hAnsi="宋体" w:cs="宋体"/>
                <w:sz w:val="24"/>
                <w:szCs w:val="24"/>
              </w:rPr>
            </w:pPr>
          </w:p>
        </w:tc>
        <w:tc>
          <w:tcPr>
            <w:tcW w:w="1890" w:type="dxa"/>
          </w:tcPr>
          <w:p w14:paraId="00C84AD2">
            <w:pPr>
              <w:rPr>
                <w:rFonts w:ascii="宋体" w:hAnsi="宋体" w:cs="宋体"/>
                <w:sz w:val="24"/>
                <w:szCs w:val="24"/>
              </w:rPr>
            </w:pPr>
          </w:p>
        </w:tc>
      </w:tr>
    </w:tbl>
    <w:p w14:paraId="065D3AB8">
      <w:pPr>
        <w:snapToGrid w:val="0"/>
        <w:spacing w:line="360" w:lineRule="auto"/>
        <w:rPr>
          <w:rFonts w:ascii="宋体" w:hAnsi="宋体" w:cs="宋体"/>
          <w:sz w:val="24"/>
          <w:szCs w:val="24"/>
        </w:rPr>
      </w:pPr>
    </w:p>
    <w:p w14:paraId="418FE703">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盖章</w:t>
      </w:r>
      <w:r>
        <w:rPr>
          <w:rFonts w:hint="eastAsia" w:ascii="宋体" w:hAnsi="宋体" w:cs="宋体"/>
          <w:b/>
          <w:bCs/>
          <w:sz w:val="24"/>
          <w:szCs w:val="24"/>
        </w:rPr>
        <w:t>：</w:t>
      </w:r>
    </w:p>
    <w:p w14:paraId="040C4A29">
      <w:pPr>
        <w:spacing w:line="360" w:lineRule="auto"/>
        <w:jc w:val="left"/>
        <w:rPr>
          <w:rFonts w:ascii="宋体" w:hAnsi="宋体" w:cs="宋体"/>
          <w:sz w:val="24"/>
          <w:szCs w:val="24"/>
        </w:rPr>
      </w:pPr>
      <w:r>
        <w:rPr>
          <w:rFonts w:hint="eastAsia" w:ascii="宋体" w:hAnsi="宋体" w:cs="宋体"/>
          <w:b/>
          <w:bCs/>
          <w:sz w:val="24"/>
          <w:szCs w:val="24"/>
        </w:rPr>
        <w:t>日期：   年  月  日</w:t>
      </w:r>
    </w:p>
    <w:p w14:paraId="4F0FBB9E">
      <w:pPr>
        <w:spacing w:before="156" w:beforeLines="50" w:after="156" w:afterLines="50" w:line="360" w:lineRule="auto"/>
        <w:rPr>
          <w:rFonts w:ascii="宋体" w:hAnsi="宋体" w:cs="宋体"/>
          <w:sz w:val="24"/>
          <w:szCs w:val="24"/>
        </w:rPr>
      </w:pPr>
    </w:p>
    <w:p w14:paraId="548E0AA3">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5954E43F">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磋商文件技术参数的，包括有选择性的技术响应（例如在某一分项中出现两个及以上的品牌或两种及两种以上的技术规格），均可能导致响应无效；</w:t>
      </w:r>
    </w:p>
    <w:p w14:paraId="5BE27477">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2、供应商所供产品如与磋商文件要求的规格及配置不一致，则须在上表偏离说明中详细注明。</w:t>
      </w:r>
    </w:p>
    <w:p w14:paraId="38E2644D">
      <w:pPr>
        <w:adjustRightInd w:val="0"/>
        <w:snapToGrid w:val="0"/>
        <w:spacing w:line="360" w:lineRule="auto"/>
        <w:rPr>
          <w:rFonts w:ascii="宋体" w:hAnsi="宋体" w:cs="宋体"/>
          <w:bCs/>
          <w:sz w:val="24"/>
          <w:szCs w:val="24"/>
        </w:rPr>
      </w:pPr>
      <w:r>
        <w:rPr>
          <w:rFonts w:hint="eastAsia" w:ascii="宋体" w:hAnsi="宋体" w:cs="宋体"/>
          <w:bCs/>
          <w:sz w:val="24"/>
          <w:szCs w:val="24"/>
        </w:rPr>
        <w:t>3、响应部分可后附详细说明及技术资料。</w:t>
      </w:r>
    </w:p>
    <w:p w14:paraId="53443BA7">
      <w:pPr>
        <w:pStyle w:val="5"/>
        <w:spacing w:before="0" w:after="0"/>
        <w:rPr>
          <w:sz w:val="24"/>
          <w:szCs w:val="24"/>
        </w:rPr>
      </w:pPr>
      <w:r>
        <w:rPr>
          <w:rFonts w:hint="eastAsia"/>
          <w:sz w:val="24"/>
          <w:szCs w:val="24"/>
        </w:rPr>
        <w:br w:type="page"/>
      </w:r>
    </w:p>
    <w:p w14:paraId="470909D7">
      <w:pPr>
        <w:pStyle w:val="4"/>
        <w:spacing w:before="0" w:after="0" w:line="560" w:lineRule="exact"/>
        <w:rPr>
          <w:rFonts w:ascii="宋体" w:hAnsi="宋体" w:eastAsia="宋体" w:cs="宋体"/>
          <w:sz w:val="24"/>
          <w:szCs w:val="24"/>
        </w:rPr>
      </w:pPr>
      <w:bookmarkStart w:id="104" w:name="_Toc14930"/>
      <w:r>
        <w:rPr>
          <w:rFonts w:hint="eastAsia" w:ascii="宋体" w:hAnsi="宋体" w:eastAsia="宋体" w:cs="宋体"/>
          <w:sz w:val="24"/>
          <w:szCs w:val="24"/>
        </w:rPr>
        <w:t>附件</w:t>
      </w:r>
      <w:bookmarkEnd w:id="103"/>
      <w:r>
        <w:rPr>
          <w:rFonts w:hint="eastAsia" w:ascii="宋体" w:hAnsi="宋体" w:eastAsia="宋体" w:cs="宋体"/>
          <w:sz w:val="24"/>
          <w:szCs w:val="24"/>
        </w:rPr>
        <w:t>七</w:t>
      </w:r>
      <w:bookmarkEnd w:id="104"/>
    </w:p>
    <w:p w14:paraId="525651BC">
      <w:pPr>
        <w:pStyle w:val="4"/>
        <w:spacing w:before="0" w:after="0" w:line="560" w:lineRule="exact"/>
        <w:jc w:val="center"/>
        <w:rPr>
          <w:rFonts w:ascii="宋体" w:hAnsi="宋体" w:eastAsia="宋体" w:cs="宋体"/>
          <w:sz w:val="24"/>
          <w:szCs w:val="24"/>
        </w:rPr>
      </w:pPr>
      <w:bookmarkStart w:id="105" w:name="_Toc18625"/>
      <w:bookmarkStart w:id="106" w:name="_Toc16910"/>
      <w:r>
        <w:rPr>
          <w:rFonts w:hint="eastAsia" w:ascii="宋体" w:hAnsi="宋体" w:eastAsia="宋体" w:cs="宋体"/>
          <w:sz w:val="24"/>
          <w:szCs w:val="24"/>
        </w:rPr>
        <w:t>相关服务承诺函</w:t>
      </w:r>
      <w:bookmarkEnd w:id="105"/>
      <w:bookmarkEnd w:id="106"/>
    </w:p>
    <w:p w14:paraId="43B542AF">
      <w:pPr>
        <w:jc w:val="center"/>
        <w:rPr>
          <w:rFonts w:ascii="宋体" w:hAnsi="宋体"/>
          <w:sz w:val="24"/>
          <w:szCs w:val="28"/>
        </w:rPr>
      </w:pPr>
    </w:p>
    <w:p w14:paraId="2EC10F21">
      <w:pPr>
        <w:jc w:val="center"/>
        <w:rPr>
          <w:rFonts w:ascii="宋体" w:hAnsi="宋体"/>
          <w:sz w:val="24"/>
          <w:szCs w:val="28"/>
        </w:rPr>
      </w:pPr>
      <w:r>
        <w:rPr>
          <w:rFonts w:hint="eastAsia" w:ascii="宋体" w:hAnsi="宋体"/>
          <w:sz w:val="24"/>
          <w:szCs w:val="28"/>
        </w:rPr>
        <w:t>(供应商可自行制作格式)</w:t>
      </w:r>
    </w:p>
    <w:p w14:paraId="41F9FBAB"/>
    <w:p w14:paraId="50B64E37"/>
    <w:p w14:paraId="005221FC">
      <w:pPr>
        <w:rPr>
          <w:rStyle w:val="58"/>
          <w:rFonts w:ascii="宋体" w:hAnsi="宋体" w:eastAsia="宋体" w:cs="宋体"/>
          <w:sz w:val="24"/>
          <w:szCs w:val="24"/>
        </w:rPr>
      </w:pPr>
      <w:bookmarkStart w:id="107" w:name="_Toc3177"/>
      <w:r>
        <w:rPr>
          <w:rStyle w:val="58"/>
          <w:rFonts w:hint="eastAsia" w:ascii="宋体" w:hAnsi="宋体" w:eastAsia="宋体" w:cs="宋体"/>
          <w:sz w:val="24"/>
          <w:szCs w:val="24"/>
        </w:rPr>
        <w:br w:type="page"/>
      </w:r>
    </w:p>
    <w:p w14:paraId="72D9DAD0">
      <w:pPr>
        <w:pStyle w:val="4"/>
        <w:spacing w:before="0" w:after="0" w:line="560" w:lineRule="exact"/>
        <w:rPr>
          <w:rFonts w:ascii="宋体" w:hAnsi="宋体" w:eastAsia="宋体" w:cs="宋体"/>
          <w:sz w:val="24"/>
          <w:szCs w:val="24"/>
        </w:rPr>
      </w:pPr>
      <w:bookmarkStart w:id="108" w:name="_Toc13546"/>
      <w:r>
        <w:rPr>
          <w:rFonts w:hint="eastAsia" w:ascii="宋体" w:hAnsi="宋体" w:eastAsia="宋体" w:cs="宋体"/>
          <w:sz w:val="24"/>
          <w:szCs w:val="24"/>
        </w:rPr>
        <w:t>附件八</w:t>
      </w:r>
      <w:bookmarkEnd w:id="108"/>
    </w:p>
    <w:bookmarkEnd w:id="107"/>
    <w:p w14:paraId="3244E34E"/>
    <w:p w14:paraId="0E7C0FDE">
      <w:pPr>
        <w:pStyle w:val="4"/>
        <w:spacing w:before="0" w:after="0" w:line="560" w:lineRule="exact"/>
        <w:jc w:val="center"/>
        <w:rPr>
          <w:rFonts w:ascii="宋体" w:hAnsi="宋体" w:eastAsia="宋体" w:cs="宋体"/>
          <w:b w:val="0"/>
          <w:bCs/>
          <w:sz w:val="24"/>
          <w:szCs w:val="24"/>
        </w:rPr>
      </w:pPr>
      <w:bookmarkStart w:id="109" w:name="_Toc2604"/>
      <w:bookmarkStart w:id="110" w:name="_Toc28850"/>
      <w:r>
        <w:rPr>
          <w:rFonts w:hint="eastAsia" w:ascii="宋体" w:hAnsi="宋体" w:eastAsia="宋体" w:cs="宋体"/>
          <w:b w:val="0"/>
          <w:bCs/>
          <w:sz w:val="24"/>
          <w:szCs w:val="24"/>
        </w:rPr>
        <w:t>磋商文件要求和供应商认为需要提供的其它说明和资料</w:t>
      </w:r>
      <w:bookmarkEnd w:id="109"/>
      <w:bookmarkEnd w:id="110"/>
    </w:p>
    <w:p w14:paraId="7BC53D5E">
      <w:pPr>
        <w:rPr>
          <w:rFonts w:hint="eastAsia" w:ascii="宋体" w:hAnsi="宋体" w:eastAsia="宋体" w:cs="宋体"/>
          <w:b/>
          <w:kern w:val="0"/>
          <w:sz w:val="24"/>
          <w:szCs w:val="24"/>
          <w:lang w:val="en-US" w:eastAsia="zh-CN" w:bidi="ar-SA"/>
        </w:rPr>
      </w:pPr>
    </w:p>
    <w:p w14:paraId="252CC8A3">
      <w:pPr>
        <w:jc w:val="left"/>
        <w:rPr>
          <w:rFonts w:ascii="宋体" w:hAnsi="宋体" w:cs="宋体"/>
          <w:sz w:val="24"/>
          <w:szCs w:val="24"/>
        </w:rPr>
      </w:pPr>
      <w:r>
        <w:rPr>
          <w:rFonts w:hint="eastAsia" w:ascii="宋体" w:hAnsi="宋体" w:eastAsia="宋体" w:cs="宋体"/>
          <w:b/>
          <w:kern w:val="0"/>
          <w:sz w:val="24"/>
          <w:szCs w:val="24"/>
          <w:lang w:val="en-US" w:eastAsia="zh-CN" w:bidi="ar-SA"/>
        </w:rPr>
        <w:t xml:space="preserve">附件九    </w:t>
      </w:r>
      <w:r>
        <w:rPr>
          <w:rFonts w:hint="eastAsia" w:ascii="宋体" w:hAnsi="宋体" w:cs="宋体"/>
          <w:b/>
          <w:kern w:val="0"/>
          <w:sz w:val="24"/>
          <w:szCs w:val="24"/>
        </w:rPr>
        <w:t>二轮报价表</w:t>
      </w:r>
    </w:p>
    <w:p w14:paraId="5DDED025">
      <w:pPr>
        <w:jc w:val="center"/>
        <w:rPr>
          <w:rFonts w:ascii="宋体" w:hAnsi="宋体" w:cs="宋体"/>
          <w:b/>
          <w:sz w:val="30"/>
          <w:szCs w:val="30"/>
          <w:u w:val="single"/>
        </w:rPr>
      </w:pPr>
    </w:p>
    <w:p w14:paraId="0CEEAA37">
      <w:pPr>
        <w:jc w:val="center"/>
        <w:rPr>
          <w:rFonts w:ascii="宋体" w:hAnsi="宋体" w:cs="宋体"/>
          <w:b/>
          <w:sz w:val="30"/>
          <w:szCs w:val="30"/>
        </w:rPr>
      </w:pPr>
      <w:r>
        <w:rPr>
          <w:rFonts w:hint="eastAsia" w:ascii="宋体" w:hAnsi="宋体" w:cs="宋体"/>
          <w:b/>
          <w:sz w:val="30"/>
          <w:szCs w:val="30"/>
          <w:u w:val="single"/>
        </w:rPr>
        <w:t xml:space="preserve">    （项目名称）        </w:t>
      </w:r>
      <w:bookmarkStart w:id="111" w:name="_Toc534711850"/>
      <w:r>
        <w:rPr>
          <w:rFonts w:hint="eastAsia" w:ascii="宋体" w:hAnsi="宋体" w:cs="宋体"/>
          <w:b/>
          <w:sz w:val="30"/>
          <w:szCs w:val="30"/>
        </w:rPr>
        <w:t>二轮报价表</w:t>
      </w:r>
      <w:bookmarkEnd w:id="111"/>
    </w:p>
    <w:p w14:paraId="131EBAF9">
      <w:pPr>
        <w:ind w:firstLine="480" w:firstLineChars="200"/>
        <w:rPr>
          <w:rFonts w:ascii="宋体" w:hAnsi="宋体" w:cs="宋体"/>
          <w:sz w:val="24"/>
        </w:rPr>
      </w:pPr>
    </w:p>
    <w:p w14:paraId="4B04BDBE">
      <w:pPr>
        <w:spacing w:line="640" w:lineRule="exact"/>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采购人)</w:t>
      </w:r>
    </w:p>
    <w:p w14:paraId="46E70A1C">
      <w:pPr>
        <w:spacing w:line="640" w:lineRule="exact"/>
        <w:ind w:firstLine="560" w:firstLineChars="200"/>
        <w:rPr>
          <w:rFonts w:ascii="宋体" w:hAnsi="宋体" w:cs="宋体"/>
          <w:sz w:val="28"/>
          <w:szCs w:val="28"/>
        </w:rPr>
      </w:pPr>
      <w:r>
        <w:rPr>
          <w:rFonts w:hint="eastAsia" w:ascii="宋体" w:hAnsi="宋体" w:cs="宋体"/>
          <w:sz w:val="28"/>
          <w:szCs w:val="28"/>
        </w:rPr>
        <w:t>1、我方愿在第一轮（响应文件）响应报价的基础上再次让利，让利后总报价为</w:t>
      </w:r>
      <w:r>
        <w:rPr>
          <w:rFonts w:hint="eastAsia" w:ascii="宋体" w:hAnsi="宋体" w:cs="宋体"/>
          <w:sz w:val="28"/>
          <w:szCs w:val="28"/>
          <w:u w:val="single"/>
        </w:rPr>
        <w:t xml:space="preserve">         （大写）         （小写）</w:t>
      </w:r>
      <w:r>
        <w:rPr>
          <w:rFonts w:hint="eastAsia" w:ascii="宋体" w:hAnsi="宋体" w:cs="宋体"/>
          <w:sz w:val="28"/>
          <w:szCs w:val="28"/>
          <w:u w:val="single"/>
          <w:lang w:eastAsia="zh-CN"/>
        </w:rPr>
        <w:t>，</w:t>
      </w:r>
      <w:r>
        <w:rPr>
          <w:rFonts w:hint="eastAsia" w:ascii="宋体" w:hAnsi="宋体" w:cs="宋体"/>
          <w:sz w:val="28"/>
          <w:szCs w:val="28"/>
        </w:rPr>
        <w:t>各分项报价按照</w:t>
      </w:r>
      <w:r>
        <w:rPr>
          <w:rFonts w:hint="eastAsia" w:ascii="宋体" w:hAnsi="宋体" w:cs="宋体"/>
          <w:sz w:val="28"/>
          <w:szCs w:val="28"/>
          <w:lang w:val="en-US" w:eastAsia="zh-CN"/>
        </w:rPr>
        <w:t>响应文件</w:t>
      </w:r>
      <w:r>
        <w:rPr>
          <w:rFonts w:hint="eastAsia" w:ascii="宋体" w:hAnsi="宋体" w:cs="宋体"/>
          <w:sz w:val="28"/>
          <w:szCs w:val="28"/>
        </w:rPr>
        <w:t>报价</w:t>
      </w:r>
      <w:r>
        <w:rPr>
          <w:rFonts w:hint="eastAsia" w:ascii="宋体" w:hAnsi="宋体" w:cs="宋体"/>
          <w:sz w:val="28"/>
          <w:szCs w:val="28"/>
          <w:lang w:val="en-US" w:eastAsia="zh-CN"/>
        </w:rPr>
        <w:t>基础上</w:t>
      </w:r>
      <w:r>
        <w:rPr>
          <w:rFonts w:hint="eastAsia" w:ascii="宋体" w:hAnsi="宋体" w:cs="宋体"/>
          <w:sz w:val="28"/>
          <w:szCs w:val="28"/>
        </w:rPr>
        <w:t>同比例下浮。上述报价包含完成本项目范围内工作内容的全部费用，该费用</w:t>
      </w:r>
      <w:r>
        <w:rPr>
          <w:rFonts w:hint="eastAsia" w:ascii="宋体" w:hAnsi="宋体" w:cs="宋体"/>
          <w:sz w:val="28"/>
          <w:szCs w:val="28"/>
          <w:lang w:val="en-US" w:eastAsia="zh-CN"/>
        </w:rPr>
        <w:t>在</w:t>
      </w:r>
      <w:r>
        <w:rPr>
          <w:rFonts w:hint="eastAsia" w:ascii="宋体" w:hAnsi="宋体" w:cs="宋体"/>
          <w:sz w:val="28"/>
          <w:szCs w:val="28"/>
        </w:rPr>
        <w:t>后期</w:t>
      </w:r>
      <w:r>
        <w:rPr>
          <w:rFonts w:hint="eastAsia" w:ascii="宋体" w:hAnsi="宋体" w:cs="宋体"/>
          <w:sz w:val="28"/>
          <w:szCs w:val="28"/>
          <w:lang w:val="en-US" w:eastAsia="zh-CN"/>
        </w:rPr>
        <w:t>供货及安装</w:t>
      </w:r>
      <w:r>
        <w:rPr>
          <w:rFonts w:hint="eastAsia" w:ascii="宋体" w:hAnsi="宋体" w:cs="宋体"/>
          <w:sz w:val="28"/>
          <w:szCs w:val="28"/>
        </w:rPr>
        <w:t>服务过程中不再调整。</w:t>
      </w:r>
    </w:p>
    <w:p w14:paraId="7AAA4ED4">
      <w:pPr>
        <w:spacing w:line="640" w:lineRule="exact"/>
        <w:ind w:firstLine="560" w:firstLineChars="200"/>
        <w:rPr>
          <w:rFonts w:ascii="宋体" w:hAnsi="宋体" w:cs="宋体"/>
          <w:sz w:val="28"/>
          <w:szCs w:val="28"/>
        </w:rPr>
      </w:pPr>
      <w:r>
        <w:rPr>
          <w:rFonts w:hint="eastAsia" w:ascii="宋体" w:hAnsi="宋体" w:cs="宋体"/>
          <w:sz w:val="28"/>
          <w:szCs w:val="28"/>
        </w:rPr>
        <w:t>2、其他部分与响应文件内容一致。</w:t>
      </w:r>
    </w:p>
    <w:p w14:paraId="345B2FB4">
      <w:pPr>
        <w:spacing w:line="640" w:lineRule="exact"/>
        <w:ind w:firstLine="560" w:firstLineChars="200"/>
        <w:jc w:val="right"/>
        <w:rPr>
          <w:rFonts w:hint="eastAsia" w:ascii="宋体" w:hAnsi="宋体" w:cs="宋体"/>
          <w:sz w:val="28"/>
          <w:szCs w:val="28"/>
        </w:rPr>
      </w:pPr>
    </w:p>
    <w:p w14:paraId="5385551D">
      <w:pPr>
        <w:spacing w:line="640" w:lineRule="exact"/>
        <w:ind w:firstLine="560" w:firstLineChars="200"/>
        <w:jc w:val="right"/>
        <w:rPr>
          <w:rFonts w:hint="eastAsia" w:ascii="宋体" w:hAnsi="宋体" w:cs="宋体"/>
          <w:sz w:val="28"/>
          <w:szCs w:val="28"/>
        </w:rPr>
      </w:pPr>
    </w:p>
    <w:p w14:paraId="229A6518">
      <w:pPr>
        <w:spacing w:line="640" w:lineRule="exact"/>
        <w:ind w:firstLine="560" w:firstLineChars="200"/>
        <w:jc w:val="right"/>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w:t>
      </w:r>
      <w:r>
        <w:rPr>
          <w:rFonts w:hint="eastAsia" w:ascii="宋体" w:hAnsi="宋体" w:cs="宋体"/>
          <w:sz w:val="28"/>
          <w:szCs w:val="28"/>
          <w:lang w:val="en-US" w:eastAsia="zh-CN"/>
        </w:rPr>
        <w:t>公</w:t>
      </w:r>
      <w:r>
        <w:rPr>
          <w:rFonts w:hint="eastAsia" w:ascii="宋体" w:hAnsi="宋体" w:cs="宋体"/>
          <w:sz w:val="28"/>
          <w:szCs w:val="28"/>
        </w:rPr>
        <w:t>章）</w:t>
      </w:r>
    </w:p>
    <w:p w14:paraId="760B0019">
      <w:pPr>
        <w:spacing w:line="640" w:lineRule="exact"/>
        <w:ind w:firstLine="560" w:firstLineChars="200"/>
        <w:jc w:val="right"/>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9504925">
      <w:pPr>
        <w:jc w:val="right"/>
        <w:rPr>
          <w:rFonts w:hint="eastAsia" w:ascii="宋体" w:hAnsi="宋体" w:cs="宋体"/>
          <w:bCs/>
          <w:sz w:val="24"/>
          <w:szCs w:val="24"/>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71645322">
      <w:pPr>
        <w:pStyle w:val="25"/>
        <w:rPr>
          <w:rFonts w:hint="eastAsia" w:ascii="宋体" w:hAnsi="宋体" w:cs="宋体"/>
          <w:bCs/>
          <w:sz w:val="24"/>
          <w:szCs w:val="24"/>
        </w:rPr>
      </w:pPr>
    </w:p>
    <w:p w14:paraId="41896295"/>
    <w:p w14:paraId="01251684">
      <w:pPr>
        <w:pStyle w:val="18"/>
        <w:spacing w:line="520" w:lineRule="exact"/>
        <w:ind w:firstLine="480" w:firstLineChars="200"/>
        <w:jc w:val="left"/>
        <w:rPr>
          <w:rFonts w:hAnsi="宋体" w:cs="宋体"/>
          <w:sz w:val="24"/>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4F08">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47</w:t>
    </w:r>
    <w:r>
      <w:rPr>
        <w:rStyle w:val="41"/>
      </w:rPr>
      <w:fldChar w:fldCharType="end"/>
    </w:r>
  </w:p>
  <w:p w14:paraId="0E04EC0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20A0">
    <w:pPr>
      <w:pStyle w:val="24"/>
      <w:pBdr>
        <w:bottom w:val="none" w:color="auto" w:sz="0" w:space="1"/>
      </w:pBd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74F6">
    <w:pPr>
      <w:pStyle w:val="24"/>
      <w:pBdr>
        <w:bottom w:val="single" w:color="auto" w:sz="6" w:space="0"/>
      </w:pBdr>
      <w:tabs>
        <w:tab w:val="left" w:pos="8460"/>
        <w:tab w:val="left" w:pos="9180"/>
        <w:tab w:val="clear" w:pos="4153"/>
        <w:tab w:val="clear" w:pos="8306"/>
      </w:tabs>
      <w:ind w:right="360"/>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2Q1NjkzNjI2ZmNmMzNhYWI4YzcxYjBhYmIyMTIifQ=="/>
    <w:docVar w:name="KSO_WPS_MARK_KEY" w:val="7c2f0000-25a3-4041-89e7-6d3b196149b1"/>
  </w:docVars>
  <w:rsids>
    <w:rsidRoot w:val="002D677B"/>
    <w:rsid w:val="00003610"/>
    <w:rsid w:val="000145D1"/>
    <w:rsid w:val="00015C71"/>
    <w:rsid w:val="00042454"/>
    <w:rsid w:val="000530AC"/>
    <w:rsid w:val="00057B34"/>
    <w:rsid w:val="00066BCF"/>
    <w:rsid w:val="00076BD7"/>
    <w:rsid w:val="0007794F"/>
    <w:rsid w:val="00083A3D"/>
    <w:rsid w:val="00085013"/>
    <w:rsid w:val="0008734A"/>
    <w:rsid w:val="00091912"/>
    <w:rsid w:val="00092365"/>
    <w:rsid w:val="00095459"/>
    <w:rsid w:val="000A0CAE"/>
    <w:rsid w:val="000A3D75"/>
    <w:rsid w:val="000B438B"/>
    <w:rsid w:val="000C5C16"/>
    <w:rsid w:val="000D784C"/>
    <w:rsid w:val="000E723B"/>
    <w:rsid w:val="0010048A"/>
    <w:rsid w:val="001252D5"/>
    <w:rsid w:val="001260B2"/>
    <w:rsid w:val="00135355"/>
    <w:rsid w:val="00146D70"/>
    <w:rsid w:val="00156254"/>
    <w:rsid w:val="001567B7"/>
    <w:rsid w:val="001713C4"/>
    <w:rsid w:val="001723C8"/>
    <w:rsid w:val="001A1410"/>
    <w:rsid w:val="001A16C1"/>
    <w:rsid w:val="001A3254"/>
    <w:rsid w:val="001B223C"/>
    <w:rsid w:val="001B57E1"/>
    <w:rsid w:val="001C3B69"/>
    <w:rsid w:val="0021447E"/>
    <w:rsid w:val="002175D2"/>
    <w:rsid w:val="0022100F"/>
    <w:rsid w:val="00222133"/>
    <w:rsid w:val="00230806"/>
    <w:rsid w:val="00232B23"/>
    <w:rsid w:val="002372B2"/>
    <w:rsid w:val="00246E67"/>
    <w:rsid w:val="002656AE"/>
    <w:rsid w:val="00265EC6"/>
    <w:rsid w:val="002760E1"/>
    <w:rsid w:val="0028115C"/>
    <w:rsid w:val="00295D2C"/>
    <w:rsid w:val="002A5B98"/>
    <w:rsid w:val="002C3E11"/>
    <w:rsid w:val="002D508E"/>
    <w:rsid w:val="002D552F"/>
    <w:rsid w:val="002D677B"/>
    <w:rsid w:val="002E521A"/>
    <w:rsid w:val="002E5CDC"/>
    <w:rsid w:val="002F5374"/>
    <w:rsid w:val="002F5CAB"/>
    <w:rsid w:val="0031378C"/>
    <w:rsid w:val="00322074"/>
    <w:rsid w:val="003342EF"/>
    <w:rsid w:val="00337492"/>
    <w:rsid w:val="00341CB0"/>
    <w:rsid w:val="003452C5"/>
    <w:rsid w:val="003539B1"/>
    <w:rsid w:val="0035659C"/>
    <w:rsid w:val="0035777E"/>
    <w:rsid w:val="003577A2"/>
    <w:rsid w:val="003808D6"/>
    <w:rsid w:val="00393CAC"/>
    <w:rsid w:val="003A03AB"/>
    <w:rsid w:val="003B2B2B"/>
    <w:rsid w:val="003B672C"/>
    <w:rsid w:val="003E0B3C"/>
    <w:rsid w:val="003E13E7"/>
    <w:rsid w:val="003E5E17"/>
    <w:rsid w:val="003E7C3B"/>
    <w:rsid w:val="003F4073"/>
    <w:rsid w:val="003F655F"/>
    <w:rsid w:val="00402FDA"/>
    <w:rsid w:val="00424DA5"/>
    <w:rsid w:val="00434A85"/>
    <w:rsid w:val="004413B4"/>
    <w:rsid w:val="00445952"/>
    <w:rsid w:val="00453F7D"/>
    <w:rsid w:val="00463A62"/>
    <w:rsid w:val="00473633"/>
    <w:rsid w:val="004B7146"/>
    <w:rsid w:val="004C0AD3"/>
    <w:rsid w:val="004C64FF"/>
    <w:rsid w:val="004D4771"/>
    <w:rsid w:val="004D5F5D"/>
    <w:rsid w:val="00524A87"/>
    <w:rsid w:val="00532B91"/>
    <w:rsid w:val="00533AAE"/>
    <w:rsid w:val="00536E00"/>
    <w:rsid w:val="00554CE3"/>
    <w:rsid w:val="00576983"/>
    <w:rsid w:val="0058678B"/>
    <w:rsid w:val="00587005"/>
    <w:rsid w:val="005C34E1"/>
    <w:rsid w:val="005C6139"/>
    <w:rsid w:val="005E56CC"/>
    <w:rsid w:val="00612809"/>
    <w:rsid w:val="0062194E"/>
    <w:rsid w:val="0062376D"/>
    <w:rsid w:val="0063756A"/>
    <w:rsid w:val="00641AFF"/>
    <w:rsid w:val="00650A29"/>
    <w:rsid w:val="00654D2C"/>
    <w:rsid w:val="00661562"/>
    <w:rsid w:val="006650F6"/>
    <w:rsid w:val="0067781D"/>
    <w:rsid w:val="00685792"/>
    <w:rsid w:val="006B21E7"/>
    <w:rsid w:val="006C1B7A"/>
    <w:rsid w:val="006C30A4"/>
    <w:rsid w:val="006D3DB9"/>
    <w:rsid w:val="006F01D1"/>
    <w:rsid w:val="006F0CE4"/>
    <w:rsid w:val="006F3D3E"/>
    <w:rsid w:val="007003B4"/>
    <w:rsid w:val="007007DA"/>
    <w:rsid w:val="00703A7D"/>
    <w:rsid w:val="00742F0D"/>
    <w:rsid w:val="00753D8A"/>
    <w:rsid w:val="00766A44"/>
    <w:rsid w:val="00767BB2"/>
    <w:rsid w:val="007838D0"/>
    <w:rsid w:val="0079235B"/>
    <w:rsid w:val="007B00FB"/>
    <w:rsid w:val="007B44EE"/>
    <w:rsid w:val="007C2CDB"/>
    <w:rsid w:val="007E5141"/>
    <w:rsid w:val="007E77BF"/>
    <w:rsid w:val="007F2502"/>
    <w:rsid w:val="007F5F13"/>
    <w:rsid w:val="0080648E"/>
    <w:rsid w:val="00810784"/>
    <w:rsid w:val="008142BD"/>
    <w:rsid w:val="00821EE8"/>
    <w:rsid w:val="008377DF"/>
    <w:rsid w:val="008451EF"/>
    <w:rsid w:val="00851FA9"/>
    <w:rsid w:val="008524A2"/>
    <w:rsid w:val="00857D2A"/>
    <w:rsid w:val="0086536B"/>
    <w:rsid w:val="00885123"/>
    <w:rsid w:val="008A5C97"/>
    <w:rsid w:val="008A6D3D"/>
    <w:rsid w:val="008B0E3B"/>
    <w:rsid w:val="008C0ED2"/>
    <w:rsid w:val="008C2F6A"/>
    <w:rsid w:val="008D216E"/>
    <w:rsid w:val="008E1E10"/>
    <w:rsid w:val="008F25AF"/>
    <w:rsid w:val="008F2F04"/>
    <w:rsid w:val="00922A63"/>
    <w:rsid w:val="00924313"/>
    <w:rsid w:val="00925990"/>
    <w:rsid w:val="00940C0D"/>
    <w:rsid w:val="0094320A"/>
    <w:rsid w:val="0096145E"/>
    <w:rsid w:val="00971106"/>
    <w:rsid w:val="00975269"/>
    <w:rsid w:val="009752B8"/>
    <w:rsid w:val="0097577C"/>
    <w:rsid w:val="00977563"/>
    <w:rsid w:val="00980525"/>
    <w:rsid w:val="00990C6C"/>
    <w:rsid w:val="00997272"/>
    <w:rsid w:val="009A18E0"/>
    <w:rsid w:val="009B5EF1"/>
    <w:rsid w:val="009D0981"/>
    <w:rsid w:val="009E2C0D"/>
    <w:rsid w:val="00A05AD9"/>
    <w:rsid w:val="00A17EB8"/>
    <w:rsid w:val="00A24491"/>
    <w:rsid w:val="00A2462A"/>
    <w:rsid w:val="00A5114C"/>
    <w:rsid w:val="00A52EA8"/>
    <w:rsid w:val="00A612D2"/>
    <w:rsid w:val="00A6271F"/>
    <w:rsid w:val="00A74097"/>
    <w:rsid w:val="00A83ACD"/>
    <w:rsid w:val="00A84216"/>
    <w:rsid w:val="00A85BA0"/>
    <w:rsid w:val="00A95755"/>
    <w:rsid w:val="00A957C6"/>
    <w:rsid w:val="00A95AB2"/>
    <w:rsid w:val="00AB1E8B"/>
    <w:rsid w:val="00AB51D7"/>
    <w:rsid w:val="00AB742B"/>
    <w:rsid w:val="00AC4741"/>
    <w:rsid w:val="00B07208"/>
    <w:rsid w:val="00B1311E"/>
    <w:rsid w:val="00B238CD"/>
    <w:rsid w:val="00B27CFD"/>
    <w:rsid w:val="00B302D5"/>
    <w:rsid w:val="00B363E9"/>
    <w:rsid w:val="00B37791"/>
    <w:rsid w:val="00B57818"/>
    <w:rsid w:val="00B704C7"/>
    <w:rsid w:val="00B7157E"/>
    <w:rsid w:val="00B75600"/>
    <w:rsid w:val="00B80346"/>
    <w:rsid w:val="00BA10A8"/>
    <w:rsid w:val="00BA136D"/>
    <w:rsid w:val="00BA3764"/>
    <w:rsid w:val="00BB7605"/>
    <w:rsid w:val="00BD684B"/>
    <w:rsid w:val="00BE0862"/>
    <w:rsid w:val="00BE281B"/>
    <w:rsid w:val="00C179DF"/>
    <w:rsid w:val="00C34566"/>
    <w:rsid w:val="00C35B5F"/>
    <w:rsid w:val="00C5087F"/>
    <w:rsid w:val="00C734AB"/>
    <w:rsid w:val="00C84AAC"/>
    <w:rsid w:val="00C8517A"/>
    <w:rsid w:val="00C97CD9"/>
    <w:rsid w:val="00CA32AE"/>
    <w:rsid w:val="00CA60CE"/>
    <w:rsid w:val="00CB7607"/>
    <w:rsid w:val="00CE1386"/>
    <w:rsid w:val="00CE28E9"/>
    <w:rsid w:val="00CF10C1"/>
    <w:rsid w:val="00CF3743"/>
    <w:rsid w:val="00D027C9"/>
    <w:rsid w:val="00D13AEE"/>
    <w:rsid w:val="00D16453"/>
    <w:rsid w:val="00D175FB"/>
    <w:rsid w:val="00D33ECF"/>
    <w:rsid w:val="00D6083A"/>
    <w:rsid w:val="00D70AF0"/>
    <w:rsid w:val="00DA3B7D"/>
    <w:rsid w:val="00DB16A6"/>
    <w:rsid w:val="00DD2C6C"/>
    <w:rsid w:val="00DE1600"/>
    <w:rsid w:val="00DE18CD"/>
    <w:rsid w:val="00DE73F9"/>
    <w:rsid w:val="00DF6F18"/>
    <w:rsid w:val="00E13FF9"/>
    <w:rsid w:val="00E20914"/>
    <w:rsid w:val="00E22452"/>
    <w:rsid w:val="00E22A4C"/>
    <w:rsid w:val="00E332F5"/>
    <w:rsid w:val="00E36567"/>
    <w:rsid w:val="00E4159F"/>
    <w:rsid w:val="00E431BE"/>
    <w:rsid w:val="00E61DC5"/>
    <w:rsid w:val="00E71CC0"/>
    <w:rsid w:val="00E72CF4"/>
    <w:rsid w:val="00E752C9"/>
    <w:rsid w:val="00E76A3F"/>
    <w:rsid w:val="00E87871"/>
    <w:rsid w:val="00E912B4"/>
    <w:rsid w:val="00EA33CF"/>
    <w:rsid w:val="00EE4358"/>
    <w:rsid w:val="00EE5630"/>
    <w:rsid w:val="00EF2195"/>
    <w:rsid w:val="00EF3C5F"/>
    <w:rsid w:val="00F22829"/>
    <w:rsid w:val="00F251CD"/>
    <w:rsid w:val="00F267E8"/>
    <w:rsid w:val="00F40445"/>
    <w:rsid w:val="00F464A7"/>
    <w:rsid w:val="00F564DA"/>
    <w:rsid w:val="00F64830"/>
    <w:rsid w:val="00F74BC0"/>
    <w:rsid w:val="00F84A92"/>
    <w:rsid w:val="00F90A8E"/>
    <w:rsid w:val="00F91C4B"/>
    <w:rsid w:val="00FA1EEE"/>
    <w:rsid w:val="00FA35DA"/>
    <w:rsid w:val="00FB552D"/>
    <w:rsid w:val="00FC1D08"/>
    <w:rsid w:val="00FD5535"/>
    <w:rsid w:val="00FF1C7C"/>
    <w:rsid w:val="00FF2E49"/>
    <w:rsid w:val="01396E1E"/>
    <w:rsid w:val="017E1B19"/>
    <w:rsid w:val="01D24B5F"/>
    <w:rsid w:val="01ED3B47"/>
    <w:rsid w:val="022634AA"/>
    <w:rsid w:val="02443CCC"/>
    <w:rsid w:val="03062E20"/>
    <w:rsid w:val="030B47EA"/>
    <w:rsid w:val="032A4C70"/>
    <w:rsid w:val="03661A20"/>
    <w:rsid w:val="03B22505"/>
    <w:rsid w:val="03D4003A"/>
    <w:rsid w:val="03E2554B"/>
    <w:rsid w:val="04067181"/>
    <w:rsid w:val="042E253E"/>
    <w:rsid w:val="044D478C"/>
    <w:rsid w:val="049D3B67"/>
    <w:rsid w:val="04A14851"/>
    <w:rsid w:val="04B14F1D"/>
    <w:rsid w:val="04C52868"/>
    <w:rsid w:val="04EE7346"/>
    <w:rsid w:val="05045387"/>
    <w:rsid w:val="05104E6D"/>
    <w:rsid w:val="053C018C"/>
    <w:rsid w:val="05532506"/>
    <w:rsid w:val="05E51322"/>
    <w:rsid w:val="05ED76CD"/>
    <w:rsid w:val="05FE0636"/>
    <w:rsid w:val="062005AC"/>
    <w:rsid w:val="06233BF8"/>
    <w:rsid w:val="06262FF6"/>
    <w:rsid w:val="0636392C"/>
    <w:rsid w:val="06AB1B86"/>
    <w:rsid w:val="06D17EE2"/>
    <w:rsid w:val="06D373CC"/>
    <w:rsid w:val="070659F4"/>
    <w:rsid w:val="07267565"/>
    <w:rsid w:val="072E7791"/>
    <w:rsid w:val="073C750A"/>
    <w:rsid w:val="078C18B4"/>
    <w:rsid w:val="079F3753"/>
    <w:rsid w:val="07A20F5E"/>
    <w:rsid w:val="07F92E63"/>
    <w:rsid w:val="080812F8"/>
    <w:rsid w:val="082576A4"/>
    <w:rsid w:val="084C5688"/>
    <w:rsid w:val="08C6368D"/>
    <w:rsid w:val="08D31906"/>
    <w:rsid w:val="09502F56"/>
    <w:rsid w:val="095F7F4C"/>
    <w:rsid w:val="096973C6"/>
    <w:rsid w:val="0997419E"/>
    <w:rsid w:val="09A60123"/>
    <w:rsid w:val="09AE75F4"/>
    <w:rsid w:val="09B95F2A"/>
    <w:rsid w:val="09CD4862"/>
    <w:rsid w:val="09DE0562"/>
    <w:rsid w:val="0A0C7574"/>
    <w:rsid w:val="0A173A74"/>
    <w:rsid w:val="0A1977EC"/>
    <w:rsid w:val="0A424E4D"/>
    <w:rsid w:val="0A7F74FC"/>
    <w:rsid w:val="0A8628A4"/>
    <w:rsid w:val="0AB0493B"/>
    <w:rsid w:val="0AD55A2E"/>
    <w:rsid w:val="0AD766E5"/>
    <w:rsid w:val="0AF82AC1"/>
    <w:rsid w:val="0B66533A"/>
    <w:rsid w:val="0B7D3DAB"/>
    <w:rsid w:val="0B84414D"/>
    <w:rsid w:val="0B9B1296"/>
    <w:rsid w:val="0BCC37C1"/>
    <w:rsid w:val="0BD46BAD"/>
    <w:rsid w:val="0BD6482C"/>
    <w:rsid w:val="0BE120B2"/>
    <w:rsid w:val="0C692CAD"/>
    <w:rsid w:val="0C9615C8"/>
    <w:rsid w:val="0C9B273A"/>
    <w:rsid w:val="0CE829B2"/>
    <w:rsid w:val="0CEC43CA"/>
    <w:rsid w:val="0D1F15BD"/>
    <w:rsid w:val="0D2E3428"/>
    <w:rsid w:val="0D3F3A0E"/>
    <w:rsid w:val="0D50431A"/>
    <w:rsid w:val="0D523741"/>
    <w:rsid w:val="0D690A8B"/>
    <w:rsid w:val="0DB241E0"/>
    <w:rsid w:val="0DC1242C"/>
    <w:rsid w:val="0DC93B08"/>
    <w:rsid w:val="0DF624E0"/>
    <w:rsid w:val="0DFB579F"/>
    <w:rsid w:val="0E034A3B"/>
    <w:rsid w:val="0E2D6995"/>
    <w:rsid w:val="0E336ACD"/>
    <w:rsid w:val="0E346850"/>
    <w:rsid w:val="0E404088"/>
    <w:rsid w:val="0E484EC3"/>
    <w:rsid w:val="0EA113FA"/>
    <w:rsid w:val="0EA44AAB"/>
    <w:rsid w:val="0ECA11CC"/>
    <w:rsid w:val="0EDB59B8"/>
    <w:rsid w:val="0EF75115"/>
    <w:rsid w:val="0F390E8E"/>
    <w:rsid w:val="0F725460"/>
    <w:rsid w:val="0F8F57EF"/>
    <w:rsid w:val="0FF920F3"/>
    <w:rsid w:val="0FF97625"/>
    <w:rsid w:val="1018304A"/>
    <w:rsid w:val="10472DA8"/>
    <w:rsid w:val="10625426"/>
    <w:rsid w:val="10A02A15"/>
    <w:rsid w:val="10BE10ED"/>
    <w:rsid w:val="10C76234"/>
    <w:rsid w:val="10FD1327"/>
    <w:rsid w:val="110475FD"/>
    <w:rsid w:val="11621A79"/>
    <w:rsid w:val="119066D9"/>
    <w:rsid w:val="11A335B5"/>
    <w:rsid w:val="1219428E"/>
    <w:rsid w:val="12982AF8"/>
    <w:rsid w:val="12A1547C"/>
    <w:rsid w:val="12A878FB"/>
    <w:rsid w:val="12E31D9D"/>
    <w:rsid w:val="13350A62"/>
    <w:rsid w:val="1340403C"/>
    <w:rsid w:val="13490C7D"/>
    <w:rsid w:val="134A0A16"/>
    <w:rsid w:val="135C3D02"/>
    <w:rsid w:val="137F2DB6"/>
    <w:rsid w:val="138E655E"/>
    <w:rsid w:val="141D685A"/>
    <w:rsid w:val="14223741"/>
    <w:rsid w:val="145B4DBD"/>
    <w:rsid w:val="14A800EA"/>
    <w:rsid w:val="14B44CE1"/>
    <w:rsid w:val="14BC51A9"/>
    <w:rsid w:val="14C3735E"/>
    <w:rsid w:val="14E27C21"/>
    <w:rsid w:val="14E74C9B"/>
    <w:rsid w:val="151412DC"/>
    <w:rsid w:val="153B2049"/>
    <w:rsid w:val="15614DA8"/>
    <w:rsid w:val="15657D89"/>
    <w:rsid w:val="15AD79BC"/>
    <w:rsid w:val="16066864"/>
    <w:rsid w:val="160C7F86"/>
    <w:rsid w:val="16170F5D"/>
    <w:rsid w:val="16493207"/>
    <w:rsid w:val="16781712"/>
    <w:rsid w:val="16991EF7"/>
    <w:rsid w:val="16996806"/>
    <w:rsid w:val="16B40FC8"/>
    <w:rsid w:val="16BA5EB3"/>
    <w:rsid w:val="170F5585"/>
    <w:rsid w:val="17103D25"/>
    <w:rsid w:val="17214184"/>
    <w:rsid w:val="173850A7"/>
    <w:rsid w:val="174C0AC9"/>
    <w:rsid w:val="176C53FF"/>
    <w:rsid w:val="177B4CDC"/>
    <w:rsid w:val="17BA7FA6"/>
    <w:rsid w:val="17CF745C"/>
    <w:rsid w:val="17F32385"/>
    <w:rsid w:val="17F32D18"/>
    <w:rsid w:val="17F627DF"/>
    <w:rsid w:val="17FC16B6"/>
    <w:rsid w:val="1810471B"/>
    <w:rsid w:val="18386437"/>
    <w:rsid w:val="192B2CC7"/>
    <w:rsid w:val="195C39E0"/>
    <w:rsid w:val="198B1495"/>
    <w:rsid w:val="19D8079C"/>
    <w:rsid w:val="19D91C69"/>
    <w:rsid w:val="19E9171F"/>
    <w:rsid w:val="1A1B4EBB"/>
    <w:rsid w:val="1A681208"/>
    <w:rsid w:val="1A6C248D"/>
    <w:rsid w:val="1A94348F"/>
    <w:rsid w:val="1AAE5D2F"/>
    <w:rsid w:val="1AF45622"/>
    <w:rsid w:val="1AFA5418"/>
    <w:rsid w:val="1B0D432A"/>
    <w:rsid w:val="1B485C9B"/>
    <w:rsid w:val="1B4B1151"/>
    <w:rsid w:val="1B50763D"/>
    <w:rsid w:val="1B5A7D5C"/>
    <w:rsid w:val="1B7B26E1"/>
    <w:rsid w:val="1B876601"/>
    <w:rsid w:val="1B9C202B"/>
    <w:rsid w:val="1BA07D6D"/>
    <w:rsid w:val="1BCC0B62"/>
    <w:rsid w:val="1BDC68CC"/>
    <w:rsid w:val="1C1734D4"/>
    <w:rsid w:val="1C1A0C17"/>
    <w:rsid w:val="1C32741A"/>
    <w:rsid w:val="1C405AE5"/>
    <w:rsid w:val="1CA13038"/>
    <w:rsid w:val="1CB82E95"/>
    <w:rsid w:val="1CF26F47"/>
    <w:rsid w:val="1D147AE8"/>
    <w:rsid w:val="1D312D4D"/>
    <w:rsid w:val="1D752B34"/>
    <w:rsid w:val="1D813A62"/>
    <w:rsid w:val="1D8316F5"/>
    <w:rsid w:val="1D920A05"/>
    <w:rsid w:val="1D960483"/>
    <w:rsid w:val="1DC85AE6"/>
    <w:rsid w:val="1DEF0B38"/>
    <w:rsid w:val="1DF15284"/>
    <w:rsid w:val="1DF63C75"/>
    <w:rsid w:val="1E190B4A"/>
    <w:rsid w:val="1E733517"/>
    <w:rsid w:val="1E8F40C9"/>
    <w:rsid w:val="1EA71413"/>
    <w:rsid w:val="1ED33FB6"/>
    <w:rsid w:val="1F171CFB"/>
    <w:rsid w:val="1F205053"/>
    <w:rsid w:val="1F3C13B6"/>
    <w:rsid w:val="1F4B49D6"/>
    <w:rsid w:val="1FF85069"/>
    <w:rsid w:val="200F101E"/>
    <w:rsid w:val="20340A84"/>
    <w:rsid w:val="20B3409F"/>
    <w:rsid w:val="20F41885"/>
    <w:rsid w:val="20FB5A46"/>
    <w:rsid w:val="213D5956"/>
    <w:rsid w:val="21993B18"/>
    <w:rsid w:val="21B40858"/>
    <w:rsid w:val="21CD73E2"/>
    <w:rsid w:val="22226417"/>
    <w:rsid w:val="22464B8D"/>
    <w:rsid w:val="228F2F97"/>
    <w:rsid w:val="229A201B"/>
    <w:rsid w:val="22B22802"/>
    <w:rsid w:val="22E22A19"/>
    <w:rsid w:val="233A20E7"/>
    <w:rsid w:val="239974D6"/>
    <w:rsid w:val="23E266D0"/>
    <w:rsid w:val="23E4618A"/>
    <w:rsid w:val="23FF13A9"/>
    <w:rsid w:val="241C2900"/>
    <w:rsid w:val="242805EF"/>
    <w:rsid w:val="244E3D8C"/>
    <w:rsid w:val="24512B87"/>
    <w:rsid w:val="245F0E29"/>
    <w:rsid w:val="247955FF"/>
    <w:rsid w:val="248814B2"/>
    <w:rsid w:val="24B335CE"/>
    <w:rsid w:val="24EF6268"/>
    <w:rsid w:val="24F37160"/>
    <w:rsid w:val="25277CBA"/>
    <w:rsid w:val="25331C52"/>
    <w:rsid w:val="253F55D6"/>
    <w:rsid w:val="25EF0E4B"/>
    <w:rsid w:val="260D24A3"/>
    <w:rsid w:val="26213859"/>
    <w:rsid w:val="264834DB"/>
    <w:rsid w:val="265D1D37"/>
    <w:rsid w:val="269C26E3"/>
    <w:rsid w:val="26A35517"/>
    <w:rsid w:val="271D6716"/>
    <w:rsid w:val="272E2D63"/>
    <w:rsid w:val="27410CB9"/>
    <w:rsid w:val="276D441A"/>
    <w:rsid w:val="27A62670"/>
    <w:rsid w:val="27D668C5"/>
    <w:rsid w:val="27EE710D"/>
    <w:rsid w:val="27F74FD8"/>
    <w:rsid w:val="27F85E78"/>
    <w:rsid w:val="284B576B"/>
    <w:rsid w:val="2861396F"/>
    <w:rsid w:val="28B44010"/>
    <w:rsid w:val="29116526"/>
    <w:rsid w:val="29194CBB"/>
    <w:rsid w:val="292450D2"/>
    <w:rsid w:val="292D173D"/>
    <w:rsid w:val="29323FCF"/>
    <w:rsid w:val="29384EA8"/>
    <w:rsid w:val="293C3C55"/>
    <w:rsid w:val="299A3658"/>
    <w:rsid w:val="29AC1441"/>
    <w:rsid w:val="29E26463"/>
    <w:rsid w:val="29E4351B"/>
    <w:rsid w:val="29F07CC1"/>
    <w:rsid w:val="29F12BDF"/>
    <w:rsid w:val="29F77337"/>
    <w:rsid w:val="2A07065D"/>
    <w:rsid w:val="2A0A08C3"/>
    <w:rsid w:val="2A534564"/>
    <w:rsid w:val="2A573A70"/>
    <w:rsid w:val="2A7C2B8A"/>
    <w:rsid w:val="2A832EC5"/>
    <w:rsid w:val="2AE82B97"/>
    <w:rsid w:val="2B1E2A5D"/>
    <w:rsid w:val="2B4C1378"/>
    <w:rsid w:val="2B876854"/>
    <w:rsid w:val="2B920D55"/>
    <w:rsid w:val="2BE5357A"/>
    <w:rsid w:val="2BF7152C"/>
    <w:rsid w:val="2C567FD4"/>
    <w:rsid w:val="2C8965FC"/>
    <w:rsid w:val="2CBD48CE"/>
    <w:rsid w:val="2CBF62EA"/>
    <w:rsid w:val="2CD6735F"/>
    <w:rsid w:val="2CE211B2"/>
    <w:rsid w:val="2D3E73E6"/>
    <w:rsid w:val="2D9708A4"/>
    <w:rsid w:val="2E015B36"/>
    <w:rsid w:val="2E0C2551"/>
    <w:rsid w:val="2E275F81"/>
    <w:rsid w:val="2E374561"/>
    <w:rsid w:val="2E47051C"/>
    <w:rsid w:val="2E4E51C2"/>
    <w:rsid w:val="2E56075F"/>
    <w:rsid w:val="2E77681E"/>
    <w:rsid w:val="2EC008FF"/>
    <w:rsid w:val="2EF30CD1"/>
    <w:rsid w:val="2F4B2B19"/>
    <w:rsid w:val="2F6246CC"/>
    <w:rsid w:val="2F754C15"/>
    <w:rsid w:val="2F9939E1"/>
    <w:rsid w:val="2FC53683"/>
    <w:rsid w:val="2FE97A5F"/>
    <w:rsid w:val="305A47DE"/>
    <w:rsid w:val="307C26FF"/>
    <w:rsid w:val="309E348C"/>
    <w:rsid w:val="30BC5EEC"/>
    <w:rsid w:val="30F57DBC"/>
    <w:rsid w:val="30F60E61"/>
    <w:rsid w:val="31394322"/>
    <w:rsid w:val="317E24A7"/>
    <w:rsid w:val="3184082E"/>
    <w:rsid w:val="319620CE"/>
    <w:rsid w:val="31FEBFA9"/>
    <w:rsid w:val="32004C6A"/>
    <w:rsid w:val="320E4868"/>
    <w:rsid w:val="32116E77"/>
    <w:rsid w:val="321567E5"/>
    <w:rsid w:val="3242018E"/>
    <w:rsid w:val="325B4596"/>
    <w:rsid w:val="32617B06"/>
    <w:rsid w:val="32643A85"/>
    <w:rsid w:val="327A29B6"/>
    <w:rsid w:val="327F2033"/>
    <w:rsid w:val="328304A8"/>
    <w:rsid w:val="32904240"/>
    <w:rsid w:val="32A41A99"/>
    <w:rsid w:val="32BA750F"/>
    <w:rsid w:val="32BC5F4D"/>
    <w:rsid w:val="32FD7A90"/>
    <w:rsid w:val="332A4A61"/>
    <w:rsid w:val="336B0DC5"/>
    <w:rsid w:val="33B201E6"/>
    <w:rsid w:val="33CA6491"/>
    <w:rsid w:val="33D60378"/>
    <w:rsid w:val="33FE364D"/>
    <w:rsid w:val="340842AA"/>
    <w:rsid w:val="3429115A"/>
    <w:rsid w:val="34346E4D"/>
    <w:rsid w:val="34365834"/>
    <w:rsid w:val="34A00986"/>
    <w:rsid w:val="34BE0218"/>
    <w:rsid w:val="34F2580B"/>
    <w:rsid w:val="35074535"/>
    <w:rsid w:val="350C47DC"/>
    <w:rsid w:val="352B69A4"/>
    <w:rsid w:val="35390FF3"/>
    <w:rsid w:val="35A324DC"/>
    <w:rsid w:val="35A32FBE"/>
    <w:rsid w:val="36024564"/>
    <w:rsid w:val="36276335"/>
    <w:rsid w:val="362B51D9"/>
    <w:rsid w:val="369462C9"/>
    <w:rsid w:val="36981B5D"/>
    <w:rsid w:val="36A9634B"/>
    <w:rsid w:val="36AA1648"/>
    <w:rsid w:val="36BF0643"/>
    <w:rsid w:val="36D079C8"/>
    <w:rsid w:val="36F15498"/>
    <w:rsid w:val="371711E7"/>
    <w:rsid w:val="371E5B22"/>
    <w:rsid w:val="373824FC"/>
    <w:rsid w:val="377A101B"/>
    <w:rsid w:val="377FB79C"/>
    <w:rsid w:val="378400EB"/>
    <w:rsid w:val="37D25301"/>
    <w:rsid w:val="37D716E7"/>
    <w:rsid w:val="38447DB9"/>
    <w:rsid w:val="38DB01DF"/>
    <w:rsid w:val="39180AEB"/>
    <w:rsid w:val="39500E6A"/>
    <w:rsid w:val="395B1F09"/>
    <w:rsid w:val="397F7251"/>
    <w:rsid w:val="39875C71"/>
    <w:rsid w:val="39AE0AF1"/>
    <w:rsid w:val="39FF7EFD"/>
    <w:rsid w:val="3A0D6176"/>
    <w:rsid w:val="3A267238"/>
    <w:rsid w:val="3A323902"/>
    <w:rsid w:val="3A8F3EBA"/>
    <w:rsid w:val="3AB10259"/>
    <w:rsid w:val="3ABA6222"/>
    <w:rsid w:val="3B0C4680"/>
    <w:rsid w:val="3B282E12"/>
    <w:rsid w:val="3B301F44"/>
    <w:rsid w:val="3B8A37F6"/>
    <w:rsid w:val="3BAE4829"/>
    <w:rsid w:val="3BC31DD8"/>
    <w:rsid w:val="3BD818BB"/>
    <w:rsid w:val="3BDF73C5"/>
    <w:rsid w:val="3C2C1451"/>
    <w:rsid w:val="3C425AB9"/>
    <w:rsid w:val="3C700C3E"/>
    <w:rsid w:val="3CBE19AA"/>
    <w:rsid w:val="3CDFFECA"/>
    <w:rsid w:val="3D5831B0"/>
    <w:rsid w:val="3D694330"/>
    <w:rsid w:val="3D853492"/>
    <w:rsid w:val="3D902D22"/>
    <w:rsid w:val="3D9B6278"/>
    <w:rsid w:val="3DF4021A"/>
    <w:rsid w:val="3E047963"/>
    <w:rsid w:val="3E2D328B"/>
    <w:rsid w:val="3E594080"/>
    <w:rsid w:val="3E8E5BBA"/>
    <w:rsid w:val="3EDC10FF"/>
    <w:rsid w:val="3F0A5E23"/>
    <w:rsid w:val="3F19514F"/>
    <w:rsid w:val="3F8015DF"/>
    <w:rsid w:val="400224F5"/>
    <w:rsid w:val="402E1B38"/>
    <w:rsid w:val="40420B44"/>
    <w:rsid w:val="405A4873"/>
    <w:rsid w:val="407B3EBF"/>
    <w:rsid w:val="407C34F9"/>
    <w:rsid w:val="40B70D16"/>
    <w:rsid w:val="40DF693D"/>
    <w:rsid w:val="40F16A8E"/>
    <w:rsid w:val="40F82F74"/>
    <w:rsid w:val="40FF07E3"/>
    <w:rsid w:val="41051E82"/>
    <w:rsid w:val="412545BE"/>
    <w:rsid w:val="41594397"/>
    <w:rsid w:val="4184340D"/>
    <w:rsid w:val="41A028AC"/>
    <w:rsid w:val="41E21275"/>
    <w:rsid w:val="41EE2D31"/>
    <w:rsid w:val="425A3F23"/>
    <w:rsid w:val="42B151B2"/>
    <w:rsid w:val="42F6152E"/>
    <w:rsid w:val="42FF08B0"/>
    <w:rsid w:val="42FF6CFF"/>
    <w:rsid w:val="43160791"/>
    <w:rsid w:val="434159A4"/>
    <w:rsid w:val="435412BA"/>
    <w:rsid w:val="435968D0"/>
    <w:rsid w:val="43771108"/>
    <w:rsid w:val="438C4E1A"/>
    <w:rsid w:val="43F317BD"/>
    <w:rsid w:val="44022AC4"/>
    <w:rsid w:val="446523D2"/>
    <w:rsid w:val="44DA0696"/>
    <w:rsid w:val="44E45943"/>
    <w:rsid w:val="45097E82"/>
    <w:rsid w:val="45156827"/>
    <w:rsid w:val="451F3201"/>
    <w:rsid w:val="45552528"/>
    <w:rsid w:val="4583380E"/>
    <w:rsid w:val="459102C1"/>
    <w:rsid w:val="45993146"/>
    <w:rsid w:val="45EB3538"/>
    <w:rsid w:val="4633391F"/>
    <w:rsid w:val="46440499"/>
    <w:rsid w:val="46482BB7"/>
    <w:rsid w:val="46771AC0"/>
    <w:rsid w:val="46781CEB"/>
    <w:rsid w:val="468204C7"/>
    <w:rsid w:val="46AE54F5"/>
    <w:rsid w:val="46C83666"/>
    <w:rsid w:val="46E22739"/>
    <w:rsid w:val="46E56B96"/>
    <w:rsid w:val="47152B0E"/>
    <w:rsid w:val="472838C4"/>
    <w:rsid w:val="4770243A"/>
    <w:rsid w:val="47867C8A"/>
    <w:rsid w:val="479B001B"/>
    <w:rsid w:val="47AE6542"/>
    <w:rsid w:val="47D21CE6"/>
    <w:rsid w:val="4803505C"/>
    <w:rsid w:val="481F02E8"/>
    <w:rsid w:val="485D29BF"/>
    <w:rsid w:val="48876507"/>
    <w:rsid w:val="48956D60"/>
    <w:rsid w:val="48967C7F"/>
    <w:rsid w:val="48A14890"/>
    <w:rsid w:val="48BD0CBA"/>
    <w:rsid w:val="48F25222"/>
    <w:rsid w:val="48FE3012"/>
    <w:rsid w:val="49654523"/>
    <w:rsid w:val="49BA1676"/>
    <w:rsid w:val="4A4C0CEF"/>
    <w:rsid w:val="4A67403B"/>
    <w:rsid w:val="4A734E79"/>
    <w:rsid w:val="4A7C36BD"/>
    <w:rsid w:val="4A8E6E5F"/>
    <w:rsid w:val="4A985F30"/>
    <w:rsid w:val="4AD27698"/>
    <w:rsid w:val="4B090E3B"/>
    <w:rsid w:val="4B1B114F"/>
    <w:rsid w:val="4B250368"/>
    <w:rsid w:val="4B4E65EF"/>
    <w:rsid w:val="4B503D77"/>
    <w:rsid w:val="4B7F6C9B"/>
    <w:rsid w:val="4BB01238"/>
    <w:rsid w:val="4BF54F6F"/>
    <w:rsid w:val="4C143394"/>
    <w:rsid w:val="4C2F1AF1"/>
    <w:rsid w:val="4C3F1A69"/>
    <w:rsid w:val="4C4C7D4D"/>
    <w:rsid w:val="4C5336D2"/>
    <w:rsid w:val="4C692E82"/>
    <w:rsid w:val="4CA7336B"/>
    <w:rsid w:val="4D000966"/>
    <w:rsid w:val="4D001539"/>
    <w:rsid w:val="4D060FF1"/>
    <w:rsid w:val="4D063625"/>
    <w:rsid w:val="4D0A29E9"/>
    <w:rsid w:val="4D396A73"/>
    <w:rsid w:val="4D714797"/>
    <w:rsid w:val="4D7A36CB"/>
    <w:rsid w:val="4D8C33FE"/>
    <w:rsid w:val="4D9F0EEA"/>
    <w:rsid w:val="4DF933B8"/>
    <w:rsid w:val="4DFD1C7D"/>
    <w:rsid w:val="4E105DDD"/>
    <w:rsid w:val="4E3E0D43"/>
    <w:rsid w:val="4E593C28"/>
    <w:rsid w:val="4E6A373F"/>
    <w:rsid w:val="4E7B76FB"/>
    <w:rsid w:val="4EFB7EB8"/>
    <w:rsid w:val="4F095D32"/>
    <w:rsid w:val="4F0B1A4E"/>
    <w:rsid w:val="4F1A4882"/>
    <w:rsid w:val="4F271630"/>
    <w:rsid w:val="4F3C4DEC"/>
    <w:rsid w:val="4F4641AC"/>
    <w:rsid w:val="4F4A08BF"/>
    <w:rsid w:val="4FC155E1"/>
    <w:rsid w:val="501871CB"/>
    <w:rsid w:val="50302767"/>
    <w:rsid w:val="504900D3"/>
    <w:rsid w:val="508C590C"/>
    <w:rsid w:val="50981A44"/>
    <w:rsid w:val="50E33CC5"/>
    <w:rsid w:val="50EF3F4D"/>
    <w:rsid w:val="515B7CB7"/>
    <w:rsid w:val="51C615D4"/>
    <w:rsid w:val="51D33CF1"/>
    <w:rsid w:val="51FD2B1C"/>
    <w:rsid w:val="521956FA"/>
    <w:rsid w:val="523F4EE3"/>
    <w:rsid w:val="524D365C"/>
    <w:rsid w:val="5251409F"/>
    <w:rsid w:val="5256365E"/>
    <w:rsid w:val="52892F5B"/>
    <w:rsid w:val="52A21143"/>
    <w:rsid w:val="52AB4326"/>
    <w:rsid w:val="52B311B1"/>
    <w:rsid w:val="52B633F7"/>
    <w:rsid w:val="52C35539"/>
    <w:rsid w:val="52DD4E28"/>
    <w:rsid w:val="52F61709"/>
    <w:rsid w:val="52F75C87"/>
    <w:rsid w:val="533802B0"/>
    <w:rsid w:val="5349426B"/>
    <w:rsid w:val="539574B0"/>
    <w:rsid w:val="53C02053"/>
    <w:rsid w:val="53F701D3"/>
    <w:rsid w:val="54073585"/>
    <w:rsid w:val="544B4013"/>
    <w:rsid w:val="545C1D7C"/>
    <w:rsid w:val="54DB7C79"/>
    <w:rsid w:val="54E74E26"/>
    <w:rsid w:val="550E4956"/>
    <w:rsid w:val="5516017D"/>
    <w:rsid w:val="5540169E"/>
    <w:rsid w:val="55580A4D"/>
    <w:rsid w:val="55A809A6"/>
    <w:rsid w:val="55B45B96"/>
    <w:rsid w:val="55B81234"/>
    <w:rsid w:val="55DC1770"/>
    <w:rsid w:val="55E47230"/>
    <w:rsid w:val="55EB22AC"/>
    <w:rsid w:val="561133F2"/>
    <w:rsid w:val="561546F9"/>
    <w:rsid w:val="56571FFA"/>
    <w:rsid w:val="56A92CC7"/>
    <w:rsid w:val="56E85B49"/>
    <w:rsid w:val="570D3802"/>
    <w:rsid w:val="573463DB"/>
    <w:rsid w:val="57405985"/>
    <w:rsid w:val="5765363E"/>
    <w:rsid w:val="57B343A9"/>
    <w:rsid w:val="58061765"/>
    <w:rsid w:val="583244D3"/>
    <w:rsid w:val="58835C82"/>
    <w:rsid w:val="58AD2046"/>
    <w:rsid w:val="58BD10F2"/>
    <w:rsid w:val="58CD33C2"/>
    <w:rsid w:val="59044790"/>
    <w:rsid w:val="59071ED7"/>
    <w:rsid w:val="596469D4"/>
    <w:rsid w:val="59710498"/>
    <w:rsid w:val="59A506CA"/>
    <w:rsid w:val="59A85A64"/>
    <w:rsid w:val="59CA3C2C"/>
    <w:rsid w:val="5A366BCB"/>
    <w:rsid w:val="5A435D8A"/>
    <w:rsid w:val="5B3E042E"/>
    <w:rsid w:val="5B467E79"/>
    <w:rsid w:val="5B765E19"/>
    <w:rsid w:val="5B8027F4"/>
    <w:rsid w:val="5BB94038"/>
    <w:rsid w:val="5BBC1D09"/>
    <w:rsid w:val="5BFD2097"/>
    <w:rsid w:val="5C1A4635"/>
    <w:rsid w:val="5C34380B"/>
    <w:rsid w:val="5C3F395A"/>
    <w:rsid w:val="5CC26E3C"/>
    <w:rsid w:val="5CEE3C70"/>
    <w:rsid w:val="5D1A0A26"/>
    <w:rsid w:val="5D2D2281"/>
    <w:rsid w:val="5D3A4C25"/>
    <w:rsid w:val="5D3D5B9D"/>
    <w:rsid w:val="5D40331D"/>
    <w:rsid w:val="5D962D72"/>
    <w:rsid w:val="5DD11292"/>
    <w:rsid w:val="5DD446BA"/>
    <w:rsid w:val="5E087367"/>
    <w:rsid w:val="5E0F60B1"/>
    <w:rsid w:val="5E1436C8"/>
    <w:rsid w:val="5E5357C2"/>
    <w:rsid w:val="5EA96C07"/>
    <w:rsid w:val="5EC34B65"/>
    <w:rsid w:val="5F1F0576"/>
    <w:rsid w:val="5F281AB8"/>
    <w:rsid w:val="5F912AC4"/>
    <w:rsid w:val="5FA911F0"/>
    <w:rsid w:val="5FCC7BD4"/>
    <w:rsid w:val="5FD14724"/>
    <w:rsid w:val="6059286C"/>
    <w:rsid w:val="60700F30"/>
    <w:rsid w:val="607406B8"/>
    <w:rsid w:val="607B7DDA"/>
    <w:rsid w:val="608D150F"/>
    <w:rsid w:val="60B62814"/>
    <w:rsid w:val="60F92651"/>
    <w:rsid w:val="611F5A7B"/>
    <w:rsid w:val="61334FED"/>
    <w:rsid w:val="614B38A4"/>
    <w:rsid w:val="61582A86"/>
    <w:rsid w:val="615C160D"/>
    <w:rsid w:val="618D7EA5"/>
    <w:rsid w:val="61A76748"/>
    <w:rsid w:val="61D14F68"/>
    <w:rsid w:val="62087B8C"/>
    <w:rsid w:val="62214605"/>
    <w:rsid w:val="625A2D24"/>
    <w:rsid w:val="625E672B"/>
    <w:rsid w:val="62703EA6"/>
    <w:rsid w:val="62B731FE"/>
    <w:rsid w:val="62E3170B"/>
    <w:rsid w:val="63023C80"/>
    <w:rsid w:val="63202864"/>
    <w:rsid w:val="63556314"/>
    <w:rsid w:val="636D3AA1"/>
    <w:rsid w:val="63730E90"/>
    <w:rsid w:val="637644DD"/>
    <w:rsid w:val="6449577E"/>
    <w:rsid w:val="649C196C"/>
    <w:rsid w:val="64C319A4"/>
    <w:rsid w:val="64DF4C4D"/>
    <w:rsid w:val="64F22548"/>
    <w:rsid w:val="64FF32AE"/>
    <w:rsid w:val="65766C11"/>
    <w:rsid w:val="6578453C"/>
    <w:rsid w:val="659106E2"/>
    <w:rsid w:val="65A25A5D"/>
    <w:rsid w:val="65AB236D"/>
    <w:rsid w:val="65B8080F"/>
    <w:rsid w:val="65D04032"/>
    <w:rsid w:val="65E971E8"/>
    <w:rsid w:val="66483EC5"/>
    <w:rsid w:val="66704DB4"/>
    <w:rsid w:val="670A0B8F"/>
    <w:rsid w:val="67102453"/>
    <w:rsid w:val="67524D03"/>
    <w:rsid w:val="677365A3"/>
    <w:rsid w:val="67DB427D"/>
    <w:rsid w:val="68262975"/>
    <w:rsid w:val="68A67F29"/>
    <w:rsid w:val="68C15CCA"/>
    <w:rsid w:val="691C1682"/>
    <w:rsid w:val="69405A1D"/>
    <w:rsid w:val="6954706E"/>
    <w:rsid w:val="696065BF"/>
    <w:rsid w:val="697D619C"/>
    <w:rsid w:val="69EE3D79"/>
    <w:rsid w:val="6A0868C0"/>
    <w:rsid w:val="6A0E091D"/>
    <w:rsid w:val="6A3A710B"/>
    <w:rsid w:val="6ABA50AD"/>
    <w:rsid w:val="6B0845B4"/>
    <w:rsid w:val="6B543228"/>
    <w:rsid w:val="6B58725B"/>
    <w:rsid w:val="6B67752D"/>
    <w:rsid w:val="6B741C4A"/>
    <w:rsid w:val="6BA94127"/>
    <w:rsid w:val="6BBD0EFB"/>
    <w:rsid w:val="6BC4672D"/>
    <w:rsid w:val="6BEE37AA"/>
    <w:rsid w:val="6BFE46EA"/>
    <w:rsid w:val="6C7F53F2"/>
    <w:rsid w:val="6C8B20CC"/>
    <w:rsid w:val="6D1E3C1B"/>
    <w:rsid w:val="6D4C4C2C"/>
    <w:rsid w:val="6DD11752"/>
    <w:rsid w:val="6DDB618E"/>
    <w:rsid w:val="6DDD3AD6"/>
    <w:rsid w:val="6E245F36"/>
    <w:rsid w:val="6E6935BC"/>
    <w:rsid w:val="6E8201DA"/>
    <w:rsid w:val="6E8D5E4E"/>
    <w:rsid w:val="6EC670A0"/>
    <w:rsid w:val="6EDA0016"/>
    <w:rsid w:val="6EDF562C"/>
    <w:rsid w:val="6F3911E0"/>
    <w:rsid w:val="6F447A17"/>
    <w:rsid w:val="6F5C0A2B"/>
    <w:rsid w:val="6F71097A"/>
    <w:rsid w:val="6F743FC6"/>
    <w:rsid w:val="6F891A8F"/>
    <w:rsid w:val="6FF77ECA"/>
    <w:rsid w:val="704217E5"/>
    <w:rsid w:val="70D33DAB"/>
    <w:rsid w:val="70E64A50"/>
    <w:rsid w:val="71152000"/>
    <w:rsid w:val="71633B00"/>
    <w:rsid w:val="71712DA1"/>
    <w:rsid w:val="71B0505E"/>
    <w:rsid w:val="71C54FAD"/>
    <w:rsid w:val="721756F7"/>
    <w:rsid w:val="7231680E"/>
    <w:rsid w:val="72345C8F"/>
    <w:rsid w:val="72A72905"/>
    <w:rsid w:val="72D646DC"/>
    <w:rsid w:val="73414465"/>
    <w:rsid w:val="73AA6208"/>
    <w:rsid w:val="73D531DE"/>
    <w:rsid w:val="73EB10C8"/>
    <w:rsid w:val="73F531FC"/>
    <w:rsid w:val="7468043E"/>
    <w:rsid w:val="74B93ECA"/>
    <w:rsid w:val="753C37D8"/>
    <w:rsid w:val="754972D6"/>
    <w:rsid w:val="75501031"/>
    <w:rsid w:val="756F3513"/>
    <w:rsid w:val="75B74C0D"/>
    <w:rsid w:val="75EA3234"/>
    <w:rsid w:val="760904D0"/>
    <w:rsid w:val="7662101C"/>
    <w:rsid w:val="76ED37EF"/>
    <w:rsid w:val="76FA74A7"/>
    <w:rsid w:val="76FF2D0F"/>
    <w:rsid w:val="770F21D1"/>
    <w:rsid w:val="77756F4A"/>
    <w:rsid w:val="777F5BFE"/>
    <w:rsid w:val="77BA4DEF"/>
    <w:rsid w:val="780954C8"/>
    <w:rsid w:val="780E12E3"/>
    <w:rsid w:val="78191BAF"/>
    <w:rsid w:val="78672956"/>
    <w:rsid w:val="78A7019A"/>
    <w:rsid w:val="78DA0B53"/>
    <w:rsid w:val="78E421BD"/>
    <w:rsid w:val="79062959"/>
    <w:rsid w:val="79147B6A"/>
    <w:rsid w:val="792E0677"/>
    <w:rsid w:val="79447D2E"/>
    <w:rsid w:val="79BA3B0E"/>
    <w:rsid w:val="79BE5F0C"/>
    <w:rsid w:val="7A0348C4"/>
    <w:rsid w:val="7AA5772A"/>
    <w:rsid w:val="7ABB61E4"/>
    <w:rsid w:val="7ABB6962"/>
    <w:rsid w:val="7AF4539C"/>
    <w:rsid w:val="7AF91823"/>
    <w:rsid w:val="7BB43628"/>
    <w:rsid w:val="7BFEEA97"/>
    <w:rsid w:val="7C013D85"/>
    <w:rsid w:val="7C0B180E"/>
    <w:rsid w:val="7C376AA7"/>
    <w:rsid w:val="7C662C4B"/>
    <w:rsid w:val="7C7FB7F5"/>
    <w:rsid w:val="7CA67789"/>
    <w:rsid w:val="7CB225D2"/>
    <w:rsid w:val="7CE7227B"/>
    <w:rsid w:val="7D1000A0"/>
    <w:rsid w:val="7D2E6A2B"/>
    <w:rsid w:val="7D578562"/>
    <w:rsid w:val="7D8F021D"/>
    <w:rsid w:val="7D902913"/>
    <w:rsid w:val="7DB40A20"/>
    <w:rsid w:val="7E136A50"/>
    <w:rsid w:val="7E49765A"/>
    <w:rsid w:val="7E4C0FEB"/>
    <w:rsid w:val="7E7A4B80"/>
    <w:rsid w:val="7E9F67E9"/>
    <w:rsid w:val="7EBE0C5A"/>
    <w:rsid w:val="7EFB3C47"/>
    <w:rsid w:val="7EFEFCA7"/>
    <w:rsid w:val="7F50106A"/>
    <w:rsid w:val="7F5342F2"/>
    <w:rsid w:val="7F850ECB"/>
    <w:rsid w:val="7FA97CBC"/>
    <w:rsid w:val="7FC2237A"/>
    <w:rsid w:val="7FDC9BAD"/>
    <w:rsid w:val="7FEB08DE"/>
    <w:rsid w:val="7FEB265A"/>
    <w:rsid w:val="7FF612D8"/>
    <w:rsid w:val="7FFA2D7F"/>
    <w:rsid w:val="7FFF732D"/>
    <w:rsid w:val="A7CD56A4"/>
    <w:rsid w:val="ABEF9526"/>
    <w:rsid w:val="BDDB0743"/>
    <w:rsid w:val="D6EF1DA6"/>
    <w:rsid w:val="DBBA10AF"/>
    <w:rsid w:val="DFFF433A"/>
    <w:rsid w:val="E7EFE23A"/>
    <w:rsid w:val="F7FF537B"/>
    <w:rsid w:val="FD7D6AD1"/>
    <w:rsid w:val="FFB9538B"/>
    <w:rsid w:val="FFDBE0E6"/>
    <w:rsid w:val="FFF8FDA8"/>
    <w:rsid w:val="FFFDE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sz w:val="28"/>
      <w:szCs w:val="24"/>
    </w:rPr>
  </w:style>
  <w:style w:type="paragraph" w:styleId="4">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9"/>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next w:val="1"/>
    <w:semiHidden/>
    <w:unhideWhenUsed/>
    <w:qFormat/>
    <w:uiPriority w:val="99"/>
    <w:pPr>
      <w:widowControl w:val="0"/>
      <w:spacing w:before="120" w:beforeLines="0" w:beforeAutospacing="0"/>
      <w:jc w:val="both"/>
    </w:pPr>
    <w:rPr>
      <w:rFonts w:ascii="Arial" w:hAnsi="Arial" w:eastAsiaTheme="minorEastAsia" w:cstheme="minorBidi"/>
      <w:kern w:val="2"/>
      <w:sz w:val="2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Document Map"/>
    <w:basedOn w:val="1"/>
    <w:link w:val="84"/>
    <w:qFormat/>
    <w:uiPriority w:val="0"/>
    <w:pPr>
      <w:shd w:val="clear" w:color="auto" w:fill="000080"/>
    </w:pPr>
  </w:style>
  <w:style w:type="paragraph" w:styleId="10">
    <w:name w:val="annotation text"/>
    <w:basedOn w:val="1"/>
    <w:link w:val="78"/>
    <w:semiHidden/>
    <w:qFormat/>
    <w:uiPriority w:val="99"/>
    <w:pPr>
      <w:jc w:val="left"/>
    </w:pPr>
  </w:style>
  <w:style w:type="paragraph" w:styleId="11">
    <w:name w:val="Body Text 3"/>
    <w:basedOn w:val="1"/>
    <w:link w:val="99"/>
    <w:unhideWhenUsed/>
    <w:qFormat/>
    <w:uiPriority w:val="99"/>
    <w:pPr>
      <w:spacing w:after="120"/>
    </w:pPr>
    <w:rPr>
      <w:rFonts w:ascii="Calibri" w:hAnsi="Calibri"/>
      <w:sz w:val="16"/>
      <w:szCs w:val="16"/>
      <w:lang w:val="zh-CN"/>
    </w:rPr>
  </w:style>
  <w:style w:type="paragraph" w:styleId="12">
    <w:name w:val="Body Text"/>
    <w:basedOn w:val="1"/>
    <w:next w:val="13"/>
    <w:link w:val="73"/>
    <w:qFormat/>
    <w:uiPriority w:val="0"/>
    <w:pPr>
      <w:spacing w:after="120"/>
    </w:pPr>
    <w:rPr>
      <w:szCs w:val="24"/>
    </w:rPr>
  </w:style>
  <w:style w:type="paragraph" w:customStyle="1" w:styleId="13">
    <w:name w:val="目录 71"/>
    <w:next w:val="1"/>
    <w:qFormat/>
    <w:uiPriority w:val="0"/>
    <w:pPr>
      <w:widowControl w:val="0"/>
      <w:ind w:left="2520"/>
      <w:jc w:val="both"/>
    </w:pPr>
    <w:rPr>
      <w:rFonts w:ascii="Calibri" w:hAnsi="Times New Roman" w:eastAsia="宋体" w:cs="Times New Roman"/>
      <w:kern w:val="2"/>
      <w:sz w:val="21"/>
      <w:lang w:val="en-US" w:eastAsia="zh-CN" w:bidi="ar-SA"/>
    </w:rPr>
  </w:style>
  <w:style w:type="paragraph" w:styleId="14">
    <w:name w:val="Body Text Indent"/>
    <w:basedOn w:val="1"/>
    <w:next w:val="15"/>
    <w:link w:val="62"/>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1"/>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1"/>
    <w:qFormat/>
    <w:uiPriority w:val="0"/>
    <w:rPr>
      <w:rFonts w:ascii="Arial" w:hAnsi="Arial" w:eastAsia="楷体_GB2312"/>
      <w:sz w:val="28"/>
    </w:rPr>
  </w:style>
  <w:style w:type="paragraph" w:styleId="21">
    <w:name w:val="Body Text Indent 2"/>
    <w:basedOn w:val="1"/>
    <w:link w:val="64"/>
    <w:qFormat/>
    <w:uiPriority w:val="0"/>
    <w:pPr>
      <w:tabs>
        <w:tab w:val="left" w:pos="720"/>
      </w:tabs>
      <w:ind w:right="-506" w:rightChars="-241" w:firstLine="538" w:firstLineChars="192"/>
    </w:pPr>
    <w:rPr>
      <w:rFonts w:eastAsia="仿宋_GB2312"/>
      <w:sz w:val="28"/>
    </w:rPr>
  </w:style>
  <w:style w:type="paragraph" w:styleId="22">
    <w:name w:val="Balloon Text"/>
    <w:basedOn w:val="1"/>
    <w:link w:val="75"/>
    <w:qFormat/>
    <w:uiPriority w:val="0"/>
    <w:rPr>
      <w:sz w:val="18"/>
      <w:szCs w:val="18"/>
    </w:rPr>
  </w:style>
  <w:style w:type="paragraph" w:styleId="23">
    <w:name w:val="footer"/>
    <w:basedOn w:val="1"/>
    <w:link w:val="56"/>
    <w:unhideWhenUsed/>
    <w:qFormat/>
    <w:uiPriority w:val="99"/>
    <w:pPr>
      <w:tabs>
        <w:tab w:val="center" w:pos="4153"/>
        <w:tab w:val="right" w:pos="8306"/>
      </w:tabs>
      <w:snapToGrid w:val="0"/>
      <w:jc w:val="left"/>
    </w:pPr>
    <w:rPr>
      <w:sz w:val="18"/>
      <w:szCs w:val="18"/>
    </w:rPr>
  </w:style>
  <w:style w:type="paragraph" w:styleId="24">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70"/>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0"/>
    <w:next w:val="10"/>
    <w:link w:val="79"/>
    <w:semiHidden/>
    <w:qFormat/>
    <w:uiPriority w:val="99"/>
    <w:rPr>
      <w:b/>
      <w:bCs/>
    </w:rPr>
  </w:style>
  <w:style w:type="paragraph" w:styleId="35">
    <w:name w:val="Body Text First Indent"/>
    <w:basedOn w:val="12"/>
    <w:next w:val="1"/>
    <w:unhideWhenUsed/>
    <w:qFormat/>
    <w:uiPriority w:val="99"/>
    <w:pPr>
      <w:spacing w:line="400" w:lineRule="atLeast"/>
      <w:ind w:firstLine="426"/>
    </w:pPr>
    <w:rPr>
      <w:sz w:val="24"/>
      <w:szCs w:val="20"/>
    </w:rPr>
  </w:style>
  <w:style w:type="paragraph" w:styleId="36">
    <w:name w:val="Body Text First Indent 2"/>
    <w:basedOn w:val="14"/>
    <w:unhideWhenUsed/>
    <w:qFormat/>
    <w:uiPriority w:val="99"/>
    <w:pPr>
      <w:tabs>
        <w:tab w:val="left" w:pos="0"/>
        <w:tab w:val="left" w:pos="993"/>
        <w:tab w:val="left" w:pos="1134"/>
      </w:tabs>
      <w:spacing w:after="0"/>
      <w:ind w:left="0" w:leftChars="0" w:firstLine="420" w:firstLineChars="200"/>
    </w:pPr>
    <w:rPr>
      <w:rFonts w:ascii="Calibri" w:hAnsi="Calibri"/>
      <w:sz w:val="32"/>
      <w:szCs w:val="32"/>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qFormat/>
    <w:uiPriority w:val="0"/>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HTML Definition"/>
    <w:basedOn w:val="39"/>
    <w:semiHidden/>
    <w:unhideWhenUsed/>
    <w:qFormat/>
    <w:uiPriority w:val="99"/>
  </w:style>
  <w:style w:type="character" w:styleId="44">
    <w:name w:val="HTML Typewriter"/>
    <w:basedOn w:val="39"/>
    <w:semiHidden/>
    <w:unhideWhenUsed/>
    <w:qFormat/>
    <w:uiPriority w:val="99"/>
    <w:rPr>
      <w:rFonts w:hint="default" w:ascii="monospace" w:hAnsi="monospace" w:eastAsia="monospace" w:cs="monospace"/>
      <w:sz w:val="20"/>
    </w:rPr>
  </w:style>
  <w:style w:type="character" w:styleId="45">
    <w:name w:val="HTML Acronym"/>
    <w:basedOn w:val="39"/>
    <w:semiHidden/>
    <w:unhideWhenUsed/>
    <w:qFormat/>
    <w:uiPriority w:val="99"/>
  </w:style>
  <w:style w:type="character" w:styleId="46">
    <w:name w:val="HTML Variable"/>
    <w:basedOn w:val="39"/>
    <w:semiHidden/>
    <w:unhideWhenUsed/>
    <w:qFormat/>
    <w:uiPriority w:val="99"/>
  </w:style>
  <w:style w:type="character" w:styleId="47">
    <w:name w:val="Hyperlink"/>
    <w:basedOn w:val="39"/>
    <w:qFormat/>
    <w:uiPriority w:val="99"/>
    <w:rPr>
      <w:color w:val="333333"/>
      <w:u w:val="none"/>
    </w:rPr>
  </w:style>
  <w:style w:type="character" w:styleId="48">
    <w:name w:val="HTML Code"/>
    <w:basedOn w:val="39"/>
    <w:semiHidden/>
    <w:unhideWhenUsed/>
    <w:qFormat/>
    <w:uiPriority w:val="99"/>
    <w:rPr>
      <w:rFonts w:hint="default" w:ascii="monospace" w:hAnsi="monospace" w:eastAsia="monospace" w:cs="monospace"/>
      <w:sz w:val="20"/>
    </w:rPr>
  </w:style>
  <w:style w:type="character" w:styleId="49">
    <w:name w:val="annotation reference"/>
    <w:semiHidden/>
    <w:qFormat/>
    <w:uiPriority w:val="99"/>
    <w:rPr>
      <w:sz w:val="21"/>
      <w:szCs w:val="21"/>
    </w:rPr>
  </w:style>
  <w:style w:type="character" w:styleId="50">
    <w:name w:val="HTML Cite"/>
    <w:basedOn w:val="39"/>
    <w:semiHidden/>
    <w:unhideWhenUsed/>
    <w:qFormat/>
    <w:uiPriority w:val="99"/>
  </w:style>
  <w:style w:type="character" w:styleId="51">
    <w:name w:val="HTML Keyboard"/>
    <w:basedOn w:val="39"/>
    <w:semiHidden/>
    <w:unhideWhenUsed/>
    <w:qFormat/>
    <w:uiPriority w:val="99"/>
    <w:rPr>
      <w:rFonts w:ascii="monospace" w:hAnsi="monospace" w:eastAsia="monospace" w:cs="monospace"/>
      <w:sz w:val="20"/>
    </w:rPr>
  </w:style>
  <w:style w:type="character" w:styleId="52">
    <w:name w:val="HTML Sample"/>
    <w:basedOn w:val="39"/>
    <w:semiHidden/>
    <w:unhideWhenUsed/>
    <w:qFormat/>
    <w:uiPriority w:val="99"/>
    <w:rPr>
      <w:rFonts w:hint="default" w:ascii="monospace" w:hAnsi="monospace" w:eastAsia="monospace" w:cs="monospace"/>
      <w:bdr w:val="single" w:color="auto" w:sz="6" w:space="0"/>
    </w:rPr>
  </w:style>
  <w:style w:type="paragraph" w:customStyle="1" w:styleId="53">
    <w:name w:val="style4"/>
    <w:basedOn w:val="1"/>
    <w:next w:val="54"/>
    <w:qFormat/>
    <w:uiPriority w:val="0"/>
    <w:pPr>
      <w:widowControl/>
      <w:spacing w:before="280" w:after="280"/>
    </w:pPr>
    <w:rPr>
      <w:rFonts w:ascii="宋体" w:eastAsia="宋体"/>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5">
    <w:name w:val="页眉 Char"/>
    <w:basedOn w:val="39"/>
    <w:link w:val="24"/>
    <w:qFormat/>
    <w:uiPriority w:val="0"/>
    <w:rPr>
      <w:sz w:val="18"/>
      <w:szCs w:val="18"/>
    </w:rPr>
  </w:style>
  <w:style w:type="character" w:customStyle="1" w:styleId="56">
    <w:name w:val="页脚 Char"/>
    <w:basedOn w:val="39"/>
    <w:link w:val="23"/>
    <w:qFormat/>
    <w:uiPriority w:val="0"/>
    <w:rPr>
      <w:sz w:val="18"/>
      <w:szCs w:val="18"/>
    </w:rPr>
  </w:style>
  <w:style w:type="character" w:customStyle="1" w:styleId="57">
    <w:name w:val="标题 1 Char"/>
    <w:basedOn w:val="39"/>
    <w:link w:val="3"/>
    <w:qFormat/>
    <w:uiPriority w:val="0"/>
    <w:rPr>
      <w:rFonts w:ascii="Times New Roman" w:hAnsi="Times New Roman" w:eastAsia="宋体" w:cs="Times New Roman"/>
      <w:sz w:val="28"/>
      <w:szCs w:val="24"/>
    </w:rPr>
  </w:style>
  <w:style w:type="character" w:customStyle="1" w:styleId="58">
    <w:name w:val="标题 2 Char"/>
    <w:basedOn w:val="39"/>
    <w:link w:val="4"/>
    <w:qFormat/>
    <w:uiPriority w:val="0"/>
    <w:rPr>
      <w:rFonts w:ascii="Arial" w:hAnsi="Arial" w:eastAsia="黑体" w:cs="Times New Roman"/>
      <w:b/>
      <w:kern w:val="0"/>
      <w:sz w:val="32"/>
      <w:szCs w:val="20"/>
    </w:rPr>
  </w:style>
  <w:style w:type="character" w:customStyle="1" w:styleId="59">
    <w:name w:val="标题 3 Char"/>
    <w:basedOn w:val="39"/>
    <w:link w:val="5"/>
    <w:qFormat/>
    <w:uiPriority w:val="0"/>
    <w:rPr>
      <w:rFonts w:ascii="Times New Roman" w:hAnsi="Times New Roman" w:eastAsia="宋体" w:cs="Times New Roman"/>
      <w:b/>
      <w:bCs/>
      <w:sz w:val="32"/>
      <w:szCs w:val="32"/>
      <w:lang w:val="zh-CN" w:eastAsia="zh-CN"/>
    </w:rPr>
  </w:style>
  <w:style w:type="character" w:customStyle="1" w:styleId="60">
    <w:name w:val="标题 4 Char"/>
    <w:basedOn w:val="39"/>
    <w:link w:val="6"/>
    <w:qFormat/>
    <w:uiPriority w:val="0"/>
    <w:rPr>
      <w:rFonts w:ascii="Arial" w:hAnsi="Arial" w:eastAsia="黑体" w:cs="Times New Roman"/>
      <w:b/>
      <w:kern w:val="0"/>
      <w:sz w:val="28"/>
      <w:szCs w:val="20"/>
    </w:rPr>
  </w:style>
  <w:style w:type="character" w:customStyle="1" w:styleId="61">
    <w:name w:val="日期 Char"/>
    <w:basedOn w:val="39"/>
    <w:link w:val="20"/>
    <w:qFormat/>
    <w:uiPriority w:val="0"/>
    <w:rPr>
      <w:rFonts w:ascii="Arial" w:hAnsi="Arial" w:eastAsia="楷体_GB2312" w:cs="Times New Roman"/>
      <w:sz w:val="28"/>
      <w:szCs w:val="20"/>
    </w:rPr>
  </w:style>
  <w:style w:type="character" w:customStyle="1" w:styleId="62">
    <w:name w:val="正文文本缩进 Char"/>
    <w:basedOn w:val="39"/>
    <w:link w:val="14"/>
    <w:qFormat/>
    <w:uiPriority w:val="0"/>
    <w:rPr>
      <w:rFonts w:ascii="Times New Roman" w:hAnsi="Times New Roman" w:eastAsia="仿宋_GB2312" w:cs="Times New Roman"/>
      <w:sz w:val="28"/>
      <w:szCs w:val="20"/>
    </w:rPr>
  </w:style>
  <w:style w:type="paragraph" w:customStyle="1" w:styleId="6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4">
    <w:name w:val="正文文本缩进 2 Char"/>
    <w:basedOn w:val="39"/>
    <w:link w:val="21"/>
    <w:qFormat/>
    <w:uiPriority w:val="0"/>
    <w:rPr>
      <w:rFonts w:ascii="Times New Roman" w:hAnsi="Times New Roman" w:eastAsia="仿宋_GB2312" w:cs="Times New Roman"/>
      <w:sz w:val="28"/>
      <w:szCs w:val="20"/>
    </w:rPr>
  </w:style>
  <w:style w:type="paragraph" w:customStyle="1" w:styleId="65">
    <w:name w:val="样式1"/>
    <w:basedOn w:val="1"/>
    <w:qFormat/>
    <w:uiPriority w:val="0"/>
    <w:pPr>
      <w:numPr>
        <w:ilvl w:val="0"/>
        <w:numId w:val="1"/>
      </w:numPr>
      <w:adjustRightInd w:val="0"/>
      <w:textAlignment w:val="baseline"/>
    </w:pPr>
    <w:rPr>
      <w:rFonts w:ascii="宋体" w:hAnsi="宋体"/>
      <w:kern w:val="0"/>
    </w:rPr>
  </w:style>
  <w:style w:type="paragraph" w:customStyle="1" w:styleId="66">
    <w:name w:val="样式 宋体 五号 行距: 单倍行距"/>
    <w:basedOn w:val="1"/>
    <w:qFormat/>
    <w:uiPriority w:val="0"/>
    <w:pPr>
      <w:adjustRightInd w:val="0"/>
      <w:jc w:val="left"/>
      <w:textAlignment w:val="baseline"/>
    </w:pPr>
    <w:rPr>
      <w:rFonts w:ascii="宋体" w:hAnsi="宋体"/>
      <w:kern w:val="0"/>
    </w:rPr>
  </w:style>
  <w:style w:type="paragraph" w:customStyle="1" w:styleId="67">
    <w:name w:val="样式 标题 2 + 宋体 五号 行距: 单倍行距"/>
    <w:basedOn w:val="4"/>
    <w:qFormat/>
    <w:uiPriority w:val="0"/>
    <w:pPr>
      <w:spacing w:line="240" w:lineRule="auto"/>
    </w:pPr>
    <w:rPr>
      <w:rFonts w:ascii="宋体" w:hAnsi="宋体" w:eastAsia="宋体"/>
      <w:sz w:val="21"/>
    </w:rPr>
  </w:style>
  <w:style w:type="paragraph" w:customStyle="1" w:styleId="68">
    <w:name w:val="Char Char Char Char Char"/>
    <w:basedOn w:val="1"/>
    <w:qFormat/>
    <w:uiPriority w:val="0"/>
    <w:rPr>
      <w:rFonts w:ascii="Tahoma" w:hAnsi="Tahoma"/>
      <w:sz w:val="24"/>
    </w:rPr>
  </w:style>
  <w:style w:type="paragraph" w:customStyle="1" w:styleId="69">
    <w:name w:val="Char"/>
    <w:basedOn w:val="1"/>
    <w:qFormat/>
    <w:uiPriority w:val="0"/>
    <w:rPr>
      <w:rFonts w:ascii="Tahoma" w:hAnsi="Tahoma"/>
      <w:sz w:val="24"/>
    </w:rPr>
  </w:style>
  <w:style w:type="character" w:customStyle="1" w:styleId="70">
    <w:name w:val="正文文本缩进 3 Char"/>
    <w:basedOn w:val="39"/>
    <w:link w:val="28"/>
    <w:qFormat/>
    <w:uiPriority w:val="0"/>
    <w:rPr>
      <w:rFonts w:ascii="仿宋_GB2312" w:hAnsi="Arial" w:eastAsia="仿宋_GB2312" w:cs="Times New Roman"/>
      <w:sz w:val="28"/>
      <w:szCs w:val="24"/>
    </w:rPr>
  </w:style>
  <w:style w:type="paragraph" w:customStyle="1" w:styleId="71">
    <w:name w:val="Char1"/>
    <w:basedOn w:val="1"/>
    <w:qFormat/>
    <w:uiPriority w:val="0"/>
    <w:rPr>
      <w:rFonts w:ascii="Tahoma" w:hAnsi="Tahoma" w:eastAsia="仿宋_GB2312"/>
      <w:sz w:val="24"/>
    </w:rPr>
  </w:style>
  <w:style w:type="paragraph" w:customStyle="1" w:styleId="72">
    <w:name w:val="Char Char Char Char Char Char Char1 Char"/>
    <w:basedOn w:val="1"/>
    <w:qFormat/>
    <w:uiPriority w:val="0"/>
    <w:rPr>
      <w:rFonts w:ascii="Tahoma" w:hAnsi="Tahoma"/>
      <w:sz w:val="24"/>
    </w:rPr>
  </w:style>
  <w:style w:type="character" w:customStyle="1" w:styleId="73">
    <w:name w:val="正文文本 Char"/>
    <w:basedOn w:val="39"/>
    <w:link w:val="12"/>
    <w:qFormat/>
    <w:uiPriority w:val="0"/>
    <w:rPr>
      <w:rFonts w:ascii="Times New Roman" w:hAnsi="Times New Roman" w:eastAsia="宋体" w:cs="Times New Roman"/>
      <w:szCs w:val="24"/>
    </w:rPr>
  </w:style>
  <w:style w:type="paragraph" w:customStyle="1" w:styleId="74">
    <w:name w:val="Char Char Char Char"/>
    <w:basedOn w:val="1"/>
    <w:next w:val="1"/>
    <w:qFormat/>
    <w:uiPriority w:val="0"/>
    <w:pPr>
      <w:widowControl/>
      <w:spacing w:line="360" w:lineRule="auto"/>
      <w:jc w:val="left"/>
    </w:pPr>
  </w:style>
  <w:style w:type="character" w:customStyle="1" w:styleId="75">
    <w:name w:val="批注框文本 Char"/>
    <w:basedOn w:val="39"/>
    <w:link w:val="22"/>
    <w:qFormat/>
    <w:uiPriority w:val="0"/>
    <w:rPr>
      <w:rFonts w:ascii="Times New Roman" w:hAnsi="Times New Roman" w:eastAsia="宋体" w:cs="Times New Roman"/>
      <w:sz w:val="18"/>
      <w:szCs w:val="18"/>
    </w:rPr>
  </w:style>
  <w:style w:type="paragraph" w:customStyle="1" w:styleId="76">
    <w:name w:val="Char Char Char"/>
    <w:basedOn w:val="1"/>
    <w:qFormat/>
    <w:uiPriority w:val="0"/>
    <w:rPr>
      <w:rFonts w:ascii="Tahoma" w:hAnsi="Tahoma"/>
      <w:sz w:val="24"/>
    </w:rPr>
  </w:style>
  <w:style w:type="paragraph" w:customStyle="1" w:styleId="77">
    <w:name w:val="Char Char Char Char Char Char Char Char Char Char"/>
    <w:basedOn w:val="1"/>
    <w:qFormat/>
    <w:uiPriority w:val="0"/>
    <w:rPr>
      <w:rFonts w:ascii="Tahoma" w:hAnsi="Tahoma" w:cs="仿宋_GB2312"/>
      <w:sz w:val="24"/>
    </w:rPr>
  </w:style>
  <w:style w:type="character" w:customStyle="1" w:styleId="78">
    <w:name w:val="批注文字 Char"/>
    <w:basedOn w:val="39"/>
    <w:link w:val="10"/>
    <w:semiHidden/>
    <w:qFormat/>
    <w:uiPriority w:val="99"/>
    <w:rPr>
      <w:rFonts w:ascii="Times New Roman" w:hAnsi="Times New Roman" w:eastAsia="宋体" w:cs="Times New Roman"/>
      <w:szCs w:val="20"/>
    </w:rPr>
  </w:style>
  <w:style w:type="character" w:customStyle="1" w:styleId="79">
    <w:name w:val="批注主题 Char"/>
    <w:basedOn w:val="78"/>
    <w:link w:val="34"/>
    <w:semiHidden/>
    <w:qFormat/>
    <w:uiPriority w:val="99"/>
    <w:rPr>
      <w:rFonts w:ascii="Times New Roman" w:hAnsi="Times New Roman" w:eastAsia="宋体" w:cs="Times New Roman"/>
      <w:b/>
      <w:bCs/>
      <w:szCs w:val="20"/>
    </w:rPr>
  </w:style>
  <w:style w:type="paragraph" w:customStyle="1" w:styleId="80">
    <w:name w:val="Char Char Char Char Char Char"/>
    <w:basedOn w:val="1"/>
    <w:qFormat/>
    <w:uiPriority w:val="0"/>
  </w:style>
  <w:style w:type="character" w:customStyle="1" w:styleId="81">
    <w:name w:val="纯文本 Char"/>
    <w:link w:val="18"/>
    <w:qFormat/>
    <w:uiPriority w:val="0"/>
    <w:rPr>
      <w:rFonts w:ascii="宋体" w:hAnsi="Courier New" w:eastAsia="宋体"/>
    </w:rPr>
  </w:style>
  <w:style w:type="character" w:customStyle="1" w:styleId="82">
    <w:name w:val="纯文本 Char1"/>
    <w:basedOn w:val="39"/>
    <w:semiHidden/>
    <w:qFormat/>
    <w:uiPriority w:val="99"/>
    <w:rPr>
      <w:rFonts w:ascii="宋体" w:hAnsi="Courier New" w:eastAsia="宋体" w:cs="Courier New"/>
      <w:szCs w:val="21"/>
    </w:rPr>
  </w:style>
  <w:style w:type="paragraph" w:customStyle="1" w:styleId="83">
    <w:name w:val="Char12 Char Char Char"/>
    <w:basedOn w:val="1"/>
    <w:qFormat/>
    <w:uiPriority w:val="0"/>
  </w:style>
  <w:style w:type="character" w:customStyle="1" w:styleId="84">
    <w:name w:val="文档结构图 Char"/>
    <w:basedOn w:val="39"/>
    <w:link w:val="9"/>
    <w:qFormat/>
    <w:uiPriority w:val="0"/>
    <w:rPr>
      <w:rFonts w:ascii="Times New Roman" w:hAnsi="Times New Roman" w:eastAsia="宋体" w:cs="Times New Roman"/>
      <w:szCs w:val="20"/>
      <w:shd w:val="clear" w:color="auto" w:fill="000080"/>
    </w:rPr>
  </w:style>
  <w:style w:type="character" w:customStyle="1" w:styleId="85">
    <w:name w:val="style29"/>
    <w:qFormat/>
    <w:uiPriority w:val="0"/>
  </w:style>
  <w:style w:type="character" w:customStyle="1" w:styleId="86">
    <w:name w:val="正文1"/>
    <w:qFormat/>
    <w:uiPriority w:val="0"/>
  </w:style>
  <w:style w:type="character" w:customStyle="1" w:styleId="87">
    <w:name w:val="font11"/>
    <w:qFormat/>
    <w:uiPriority w:val="0"/>
    <w:rPr>
      <w:rFonts w:hint="default" w:ascii="Times New Roman" w:hAnsi="Times New Roman" w:cs="Times New Roman"/>
      <w:color w:val="3366FF"/>
      <w:sz w:val="24"/>
      <w:szCs w:val="24"/>
      <w:u w:val="none"/>
    </w:rPr>
  </w:style>
  <w:style w:type="character" w:customStyle="1" w:styleId="88">
    <w:name w:val="font21"/>
    <w:qFormat/>
    <w:uiPriority w:val="0"/>
    <w:rPr>
      <w:rFonts w:hint="eastAsia" w:ascii="宋体" w:hAnsi="宋体" w:eastAsia="宋体"/>
      <w:color w:val="3366FF"/>
      <w:sz w:val="24"/>
      <w:szCs w:val="24"/>
      <w:u w:val="none"/>
    </w:rPr>
  </w:style>
  <w:style w:type="paragraph" w:customStyle="1" w:styleId="89">
    <w:name w:val="Char Char15"/>
    <w:basedOn w:val="1"/>
    <w:qFormat/>
    <w:uiPriority w:val="0"/>
    <w:rPr>
      <w:rFonts w:ascii="Tahoma" w:hAnsi="Tahoma" w:eastAsia="仿宋_GB2312"/>
      <w:sz w:val="24"/>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Char"/>
    <w:basedOn w:val="39"/>
    <w:link w:val="11"/>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08">
    <w:name w:val="BodyText"/>
    <w:basedOn w:val="1"/>
    <w:qFormat/>
    <w:uiPriority w:val="0"/>
    <w:rPr>
      <w:sz w:val="21"/>
    </w:rPr>
  </w:style>
  <w:style w:type="character" w:customStyle="1" w:styleId="109">
    <w:name w:val="hover7"/>
    <w:basedOn w:val="39"/>
    <w:qFormat/>
    <w:uiPriority w:val="0"/>
    <w:rPr>
      <w:u w:val="single"/>
    </w:rPr>
  </w:style>
  <w:style w:type="character" w:customStyle="1" w:styleId="110">
    <w:name w:val="first-child2"/>
    <w:basedOn w:val="39"/>
    <w:qFormat/>
    <w:uiPriority w:val="0"/>
  </w:style>
  <w:style w:type="character" w:customStyle="1" w:styleId="111">
    <w:name w:val="layui-this"/>
    <w:basedOn w:val="39"/>
    <w:qFormat/>
    <w:uiPriority w:val="0"/>
    <w:rPr>
      <w:bdr w:val="single" w:color="EEEEEE" w:sz="6" w:space="0"/>
      <w:shd w:val="clear" w:fill="FFFFFF"/>
    </w:rPr>
  </w:style>
  <w:style w:type="character" w:customStyle="1" w:styleId="112">
    <w:name w:val="first-child"/>
    <w:basedOn w:val="39"/>
    <w:qFormat/>
    <w:uiPriority w:val="0"/>
  </w:style>
  <w:style w:type="character" w:customStyle="1" w:styleId="113">
    <w:name w:val="hover6"/>
    <w:basedOn w:val="39"/>
    <w:qFormat/>
    <w:uiPriority w:val="0"/>
    <w:rPr>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6807-F53A-4410-9691-5D1B99E8F8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14980</Words>
  <Characters>15678</Characters>
  <Lines>187</Lines>
  <Paragraphs>52</Paragraphs>
  <TotalTime>2</TotalTime>
  <ScaleCrop>false</ScaleCrop>
  <LinksUpToDate>false</LinksUpToDate>
  <CharactersWithSpaces>16584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Y</cp:lastModifiedBy>
  <cp:lastPrinted>2025-04-07T02:35:00Z</cp:lastPrinted>
  <dcterms:modified xsi:type="dcterms:W3CDTF">2025-10-11T09:38:37Z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2B48737F8E1F4FF7BE1D4FC9B6F0C29D_13</vt:lpwstr>
  </property>
  <property fmtid="{D5CDD505-2E9C-101B-9397-08002B2CF9AE}" pid="4" name="KSOTemplateDocerSaveRecord">
    <vt:lpwstr>eyJoZGlkIjoiNzM4ODE4ZTdhZWU4ODdhMzE3NDUwMjNjMWRmZTI1MGEiLCJ1c2VySWQiOiI0MTc1MjgyNTUifQ==</vt:lpwstr>
  </property>
</Properties>
</file>