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D44C4">
      <w:pPr>
        <w:tabs>
          <w:tab w:val="left" w:pos="420"/>
        </w:tabs>
        <w:spacing w:before="360" w:beforeLines="150" w:line="1700" w:lineRule="exact"/>
        <w:jc w:val="center"/>
        <w:outlineLvl w:val="9"/>
        <w:rPr>
          <w:rFonts w:hint="eastAsia" w:ascii="宋体" w:hAnsi="宋体"/>
          <w:b/>
          <w:bCs/>
          <w:sz w:val="52"/>
          <w:szCs w:val="52"/>
          <w:lang w:val="en-US" w:eastAsia="zh-CN"/>
        </w:rPr>
      </w:pPr>
      <w:bookmarkStart w:id="0" w:name="_Toc8208"/>
    </w:p>
    <w:p w14:paraId="37755510">
      <w:pPr>
        <w:tabs>
          <w:tab w:val="left" w:pos="420"/>
        </w:tabs>
        <w:spacing w:before="360" w:beforeLines="150" w:line="1700" w:lineRule="exact"/>
        <w:jc w:val="center"/>
        <w:outlineLvl w:val="0"/>
        <w:rPr>
          <w:rFonts w:ascii="宋体" w:hAnsi="宋体"/>
          <w:b/>
          <w:bCs/>
          <w:sz w:val="52"/>
          <w:szCs w:val="52"/>
        </w:rPr>
      </w:pPr>
      <w:bookmarkStart w:id="1" w:name="_Toc6496"/>
      <w:bookmarkStart w:id="2" w:name="_Toc30811"/>
      <w:r>
        <w:rPr>
          <w:rFonts w:hint="eastAsia" w:ascii="宋体" w:hAnsi="宋体"/>
          <w:b/>
          <w:bCs/>
          <w:sz w:val="52"/>
          <w:szCs w:val="52"/>
          <w:lang w:val="en-US" w:eastAsia="zh-CN"/>
        </w:rPr>
        <w:t>采购</w:t>
      </w:r>
      <w:r>
        <w:rPr>
          <w:rFonts w:hint="eastAsia" w:ascii="宋体" w:hAnsi="宋体"/>
          <w:b/>
          <w:bCs/>
          <w:sz w:val="52"/>
          <w:szCs w:val="52"/>
        </w:rPr>
        <w:t>文件</w:t>
      </w:r>
      <w:bookmarkEnd w:id="0"/>
      <w:bookmarkEnd w:id="1"/>
      <w:bookmarkEnd w:id="2"/>
    </w:p>
    <w:p w14:paraId="6C20C7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b/>
          <w:bCs/>
          <w:sz w:val="28"/>
          <w:szCs w:val="24"/>
        </w:rPr>
      </w:pPr>
    </w:p>
    <w:p w14:paraId="62DEB27E">
      <w:pPr>
        <w:pStyle w:val="16"/>
        <w:ind w:firstLine="0"/>
        <w:rPr>
          <w:rFonts w:ascii="仿宋_GB2312" w:eastAsia="仿宋_GB2312"/>
          <w:sz w:val="28"/>
          <w:szCs w:val="28"/>
        </w:rPr>
      </w:pPr>
    </w:p>
    <w:p w14:paraId="22F6BBBF">
      <w:pPr>
        <w:tabs>
          <w:tab w:val="left" w:pos="315"/>
          <w:tab w:val="left" w:pos="8820"/>
        </w:tabs>
        <w:spacing w:before="240" w:beforeLines="100" w:after="120" w:afterLines="50" w:line="500" w:lineRule="exact"/>
        <w:ind w:right="267" w:rightChars="127"/>
        <w:jc w:val="center"/>
        <w:rPr>
          <w:rFonts w:ascii="仿宋_GB2312" w:eastAsia="仿宋_GB2312"/>
          <w:sz w:val="44"/>
        </w:rPr>
      </w:pPr>
    </w:p>
    <w:p w14:paraId="007A65B2">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p>
    <w:p w14:paraId="23948FE1">
      <w:pPr>
        <w:pStyle w:val="16"/>
      </w:pPr>
    </w:p>
    <w:p w14:paraId="58833DF4">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612034D9">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31D868EC">
      <w:pPr>
        <w:tabs>
          <w:tab w:val="left" w:pos="2410"/>
        </w:tabs>
        <w:autoSpaceDE w:val="0"/>
        <w:autoSpaceDN w:val="0"/>
        <w:adjustRightInd w:val="0"/>
        <w:snapToGrid w:val="0"/>
        <w:spacing w:line="600" w:lineRule="exact"/>
        <w:jc w:val="left"/>
        <w:rPr>
          <w:rFonts w:hint="eastAsia" w:ascii="宋体" w:hAnsi="DotumChe" w:cs="宋体"/>
          <w:b/>
          <w:spacing w:val="11"/>
          <w:kern w:val="0"/>
          <w:sz w:val="28"/>
          <w:szCs w:val="28"/>
        </w:rPr>
      </w:pPr>
    </w:p>
    <w:p w14:paraId="5DE7C41F">
      <w:pPr>
        <w:spacing w:line="240" w:lineRule="auto"/>
        <w:ind w:right="0"/>
        <w:jc w:val="both"/>
        <w:outlineLvl w:val="0"/>
        <w:rPr>
          <w:rFonts w:hint="default" w:ascii="宋体" w:hAnsi="DotumChe" w:eastAsia="宋体" w:cs="宋体"/>
          <w:b/>
          <w:spacing w:val="11"/>
          <w:kern w:val="0"/>
          <w:sz w:val="28"/>
          <w:szCs w:val="28"/>
          <w:lang w:val="en-US" w:eastAsia="zh-CN"/>
        </w:rPr>
      </w:pPr>
      <w:bookmarkStart w:id="3" w:name="_Toc1193"/>
      <w:bookmarkStart w:id="4" w:name="_Toc30799"/>
      <w:bookmarkStart w:id="5" w:name="_Toc1679"/>
      <w:r>
        <w:rPr>
          <w:rFonts w:hint="eastAsia" w:ascii="宋体" w:hAnsi="DotumChe" w:cs="宋体"/>
          <w:b/>
          <w:spacing w:val="11"/>
          <w:kern w:val="0"/>
          <w:sz w:val="28"/>
          <w:szCs w:val="28"/>
        </w:rPr>
        <w:t>项目名称：</w:t>
      </w:r>
      <w:bookmarkEnd w:id="3"/>
      <w:bookmarkEnd w:id="4"/>
      <w:r>
        <w:rPr>
          <w:rFonts w:hint="eastAsia" w:ascii="宋体" w:hAnsi="DotumChe" w:cs="宋体"/>
          <w:b/>
          <w:spacing w:val="11"/>
          <w:kern w:val="0"/>
          <w:sz w:val="28"/>
          <w:szCs w:val="28"/>
        </w:rPr>
        <w:t>六安市中医院中药制剂中心废气</w:t>
      </w:r>
      <w:r>
        <w:rPr>
          <w:rFonts w:hint="eastAsia" w:ascii="宋体" w:hAnsi="DotumChe" w:cs="宋体"/>
          <w:b/>
          <w:spacing w:val="11"/>
          <w:kern w:val="0"/>
          <w:sz w:val="28"/>
          <w:szCs w:val="28"/>
          <w:lang w:val="en-US" w:eastAsia="zh-CN"/>
        </w:rPr>
        <w:t>与</w:t>
      </w:r>
      <w:r>
        <w:rPr>
          <w:rFonts w:hint="eastAsia" w:ascii="宋体" w:hAnsi="DotumChe" w:cs="宋体"/>
          <w:b/>
          <w:spacing w:val="11"/>
          <w:kern w:val="0"/>
          <w:sz w:val="28"/>
          <w:szCs w:val="28"/>
        </w:rPr>
        <w:t>噪声检测</w:t>
      </w:r>
      <w:r>
        <w:rPr>
          <w:rFonts w:hint="eastAsia" w:ascii="宋体" w:hAnsi="DotumChe" w:cs="宋体"/>
          <w:b/>
          <w:spacing w:val="11"/>
          <w:kern w:val="0"/>
          <w:sz w:val="28"/>
          <w:szCs w:val="28"/>
          <w:lang w:val="en-US" w:eastAsia="zh-CN"/>
        </w:rPr>
        <w:t>服务项目</w:t>
      </w:r>
      <w:bookmarkEnd w:id="5"/>
      <w:r>
        <w:rPr>
          <w:rFonts w:hint="eastAsia" w:ascii="宋体" w:hAnsi="DotumChe" w:cs="宋体"/>
          <w:b/>
          <w:spacing w:val="11"/>
          <w:kern w:val="0"/>
          <w:sz w:val="28"/>
          <w:szCs w:val="28"/>
          <w:lang w:val="en-US" w:eastAsia="zh-CN"/>
        </w:rPr>
        <w:t>（三次)</w:t>
      </w:r>
    </w:p>
    <w:p w14:paraId="55EB5AB9">
      <w:pPr>
        <w:spacing w:line="240" w:lineRule="auto"/>
        <w:ind w:right="0"/>
        <w:jc w:val="both"/>
        <w:rPr>
          <w:rFonts w:hint="default" w:ascii="宋体" w:hAnsi="DotumChe" w:eastAsia="宋体" w:cs="宋体"/>
          <w:b/>
          <w:spacing w:val="11"/>
          <w:kern w:val="0"/>
          <w:sz w:val="28"/>
          <w:szCs w:val="28"/>
          <w:lang w:val="en-US" w:eastAsia="zh-CN"/>
        </w:rPr>
      </w:pPr>
      <w:bookmarkStart w:id="6" w:name="_Toc14274"/>
      <w:r>
        <w:rPr>
          <w:rFonts w:hint="eastAsia" w:ascii="宋体" w:hAnsi="DotumChe" w:cs="宋体"/>
          <w:b/>
          <w:spacing w:val="11"/>
          <w:kern w:val="0"/>
          <w:sz w:val="28"/>
          <w:szCs w:val="28"/>
        </w:rPr>
        <w:t>项目编号：</w:t>
      </w:r>
      <w:bookmarkEnd w:id="6"/>
      <w:r>
        <w:rPr>
          <w:rFonts w:hint="eastAsia" w:ascii="宋体" w:hAnsi="DotumChe" w:cs="宋体"/>
          <w:b/>
          <w:spacing w:val="11"/>
          <w:kern w:val="0"/>
          <w:sz w:val="28"/>
          <w:szCs w:val="28"/>
        </w:rPr>
        <w:t>LASZYY-HQ2025</w:t>
      </w:r>
      <w:r>
        <w:rPr>
          <w:rFonts w:hint="eastAsia" w:ascii="宋体" w:hAnsi="DotumChe" w:cs="宋体"/>
          <w:b/>
          <w:spacing w:val="11"/>
          <w:kern w:val="0"/>
          <w:sz w:val="28"/>
          <w:szCs w:val="28"/>
          <w:lang w:val="en-US" w:eastAsia="zh-CN"/>
        </w:rPr>
        <w:t>070-2</w:t>
      </w:r>
    </w:p>
    <w:p w14:paraId="0CE8B2B7">
      <w:pPr>
        <w:tabs>
          <w:tab w:val="left" w:pos="2410"/>
        </w:tabs>
        <w:autoSpaceDE w:val="0"/>
        <w:autoSpaceDN w:val="0"/>
        <w:adjustRightInd w:val="0"/>
        <w:snapToGrid w:val="0"/>
        <w:spacing w:line="600" w:lineRule="exact"/>
        <w:jc w:val="left"/>
        <w:outlineLvl w:val="0"/>
        <w:rPr>
          <w:rFonts w:ascii="宋体" w:hAnsi="DotumChe" w:cs="宋体"/>
          <w:b/>
          <w:spacing w:val="11"/>
          <w:kern w:val="0"/>
          <w:sz w:val="28"/>
          <w:szCs w:val="28"/>
        </w:rPr>
      </w:pPr>
      <w:bookmarkStart w:id="7" w:name="_Toc15210"/>
      <w:bookmarkStart w:id="8" w:name="_Toc4349"/>
      <w:bookmarkStart w:id="9" w:name="_Toc24556"/>
      <w:r>
        <w:rPr>
          <w:rFonts w:hint="eastAsia" w:ascii="宋体" w:hAnsi="DotumChe" w:cs="宋体"/>
          <w:b/>
          <w:spacing w:val="11"/>
          <w:kern w:val="0"/>
          <w:sz w:val="28"/>
          <w:szCs w:val="28"/>
        </w:rPr>
        <w:t>采 购 人：</w:t>
      </w:r>
      <w:r>
        <w:rPr>
          <w:rFonts w:hint="eastAsia" w:ascii="宋体" w:hAnsi="宋体" w:cs="宋体"/>
          <w:b/>
          <w:spacing w:val="20"/>
          <w:kern w:val="0"/>
          <w:sz w:val="28"/>
          <w:szCs w:val="28"/>
        </w:rPr>
        <w:t>六安市中医院</w:t>
      </w:r>
      <w:bookmarkEnd w:id="7"/>
      <w:bookmarkEnd w:id="8"/>
      <w:bookmarkEnd w:id="9"/>
    </w:p>
    <w:p w14:paraId="7444CCBA">
      <w:pPr>
        <w:tabs>
          <w:tab w:val="left" w:pos="2410"/>
        </w:tabs>
        <w:autoSpaceDE w:val="0"/>
        <w:autoSpaceDN w:val="0"/>
        <w:adjustRightInd w:val="0"/>
        <w:snapToGrid w:val="0"/>
        <w:spacing w:line="600" w:lineRule="exact"/>
        <w:jc w:val="left"/>
        <w:rPr>
          <w:rFonts w:ascii="宋体" w:hAnsi="DotumChe" w:cs="宋体"/>
          <w:b/>
          <w:spacing w:val="11"/>
          <w:kern w:val="0"/>
          <w:sz w:val="28"/>
          <w:szCs w:val="28"/>
        </w:rPr>
      </w:pPr>
      <w:r>
        <w:rPr>
          <w:rFonts w:hint="eastAsia" w:ascii="宋体" w:hAnsi="DotumChe" w:cs="宋体"/>
          <w:b/>
          <w:spacing w:val="11"/>
          <w:kern w:val="0"/>
          <w:sz w:val="28"/>
          <w:szCs w:val="28"/>
        </w:rPr>
        <w:t>采购时间：</w:t>
      </w:r>
      <w:r>
        <w:rPr>
          <w:rFonts w:hint="eastAsia" w:ascii="宋体" w:hAnsi="宋体" w:cs="宋体"/>
          <w:b/>
          <w:spacing w:val="20"/>
          <w:kern w:val="0"/>
          <w:sz w:val="28"/>
          <w:szCs w:val="28"/>
          <w:lang w:val="en-US" w:eastAsia="zh-CN"/>
        </w:rPr>
        <w:t>2026年1月</w:t>
      </w:r>
      <w:r>
        <w:rPr>
          <w:rFonts w:ascii="宋体" w:hAnsi="DotumChe" w:cs="宋体"/>
          <w:b/>
          <w:spacing w:val="11"/>
          <w:kern w:val="0"/>
          <w:sz w:val="28"/>
          <w:szCs w:val="28"/>
        </w:rPr>
        <w:t xml:space="preserve"> </w:t>
      </w:r>
    </w:p>
    <w:p w14:paraId="2CF8A9B5">
      <w:pPr>
        <w:pStyle w:val="3"/>
        <w:rPr>
          <w:rFonts w:hint="eastAsia"/>
          <w:lang w:eastAsia="zh-CN"/>
        </w:rPr>
      </w:pPr>
    </w:p>
    <w:p w14:paraId="6BEFDACF">
      <w:pPr>
        <w:jc w:val="center"/>
        <w:outlineLvl w:val="9"/>
        <w:rPr>
          <w:rStyle w:val="23"/>
          <w:rFonts w:hint="eastAsia" w:ascii="宋体" w:hAnsi="宋体" w:eastAsia="宋体" w:cs="仿宋_GB2312"/>
          <w:b/>
          <w:color w:val="auto"/>
          <w:sz w:val="36"/>
          <w:szCs w:val="36"/>
          <w:lang w:eastAsia="zh-CN"/>
        </w:rPr>
      </w:pPr>
    </w:p>
    <w:p w14:paraId="1377F1B4">
      <w:pPr>
        <w:jc w:val="center"/>
        <w:outlineLvl w:val="9"/>
        <w:rPr>
          <w:rStyle w:val="23"/>
          <w:rFonts w:hint="eastAsia" w:ascii="宋体" w:hAnsi="宋体" w:eastAsia="宋体" w:cs="仿宋_GB2312"/>
          <w:b/>
          <w:color w:val="auto"/>
          <w:sz w:val="36"/>
          <w:szCs w:val="36"/>
          <w:lang w:eastAsia="zh-CN"/>
        </w:rPr>
      </w:pPr>
    </w:p>
    <w:sdt>
      <w:sdtPr>
        <w:rPr>
          <w:rFonts w:hint="eastAsia" w:ascii="仿宋" w:hAnsi="仿宋" w:eastAsia="仿宋" w:cs="仿宋"/>
          <w:b/>
          <w:bCs/>
          <w:kern w:val="2"/>
          <w:sz w:val="28"/>
          <w:szCs w:val="28"/>
          <w:lang w:val="en-US" w:eastAsia="zh-CN" w:bidi="ar-SA"/>
        </w:rPr>
        <w:id w:val="147479403"/>
        <w15:color w:val="DBDBDB"/>
        <w:docPartObj>
          <w:docPartGallery w:val="Table of Contents"/>
          <w:docPartUnique/>
        </w:docPartObj>
      </w:sdtPr>
      <w:sdtEndPr>
        <w:rPr>
          <w:rFonts w:hint="eastAsia" w:ascii="仿宋" w:hAnsi="仿宋" w:eastAsia="仿宋" w:cs="仿宋"/>
          <w:b/>
          <w:bCs/>
          <w:spacing w:val="11"/>
          <w:kern w:val="0"/>
          <w:sz w:val="28"/>
          <w:szCs w:val="28"/>
          <w:lang w:val="en-US" w:eastAsia="zh-CN" w:bidi="ar-SA"/>
        </w:rPr>
      </w:sdtEndPr>
      <w:sdtContent>
        <w:p w14:paraId="722D32B1">
          <w:pPr>
            <w:spacing w:before="0" w:beforeLines="0" w:after="0" w:afterLines="0" w:line="240" w:lineRule="auto"/>
            <w:ind w:left="0" w:leftChars="0" w:right="0" w:rightChars="0" w:firstLine="0" w:firstLineChars="0"/>
            <w:jc w:val="center"/>
            <w:outlineLvl w:val="1"/>
            <w:rPr>
              <w:rFonts w:hint="eastAsia" w:ascii="仿宋" w:hAnsi="仿宋" w:eastAsia="仿宋" w:cs="仿宋"/>
              <w:sz w:val="28"/>
              <w:szCs w:val="28"/>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r>
            <w:rPr>
              <w:rFonts w:hint="eastAsia" w:ascii="仿宋" w:hAnsi="仿宋" w:eastAsia="仿宋" w:cs="仿宋"/>
              <w:b/>
              <w:spacing w:val="11"/>
              <w:kern w:val="0"/>
              <w:sz w:val="28"/>
              <w:szCs w:val="28"/>
              <w:lang w:eastAsia="zh-CN"/>
            </w:rPr>
            <w:fldChar w:fldCharType="begin"/>
          </w:r>
          <w:r>
            <w:rPr>
              <w:rFonts w:hint="eastAsia" w:ascii="仿宋" w:hAnsi="仿宋" w:eastAsia="仿宋" w:cs="仿宋"/>
              <w:b/>
              <w:spacing w:val="11"/>
              <w:kern w:val="0"/>
              <w:sz w:val="28"/>
              <w:szCs w:val="28"/>
              <w:lang w:eastAsia="zh-CN"/>
            </w:rPr>
            <w:instrText xml:space="preserve">TOC \o "1-3" \h \u </w:instrText>
          </w:r>
          <w:r>
            <w:rPr>
              <w:rFonts w:hint="eastAsia" w:ascii="仿宋" w:hAnsi="仿宋" w:eastAsia="仿宋" w:cs="仿宋"/>
              <w:b/>
              <w:spacing w:val="11"/>
              <w:kern w:val="0"/>
              <w:sz w:val="28"/>
              <w:szCs w:val="28"/>
              <w:lang w:eastAsia="zh-CN"/>
            </w:rPr>
            <w:fldChar w:fldCharType="separate"/>
          </w:r>
        </w:p>
        <w:p w14:paraId="42DC8AD5">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_Toc29014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_Toc29014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A27C3AB">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_Toc16472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_Toc16472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F4A5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_Toc719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i w:val="0"/>
              <w:iCs w:val="0"/>
              <w:caps w:val="0"/>
              <w:spacing w:val="0"/>
              <w:sz w:val="28"/>
              <w:szCs w:val="28"/>
              <w:shd w:val="clear" w:fill="FFFFFF"/>
              <w:lang w:eastAsia="zh-CN"/>
            </w:rPr>
            <w:t>一、</w:t>
          </w:r>
          <w:r>
            <w:rPr>
              <w:rFonts w:hint="eastAsia" w:ascii="仿宋" w:hAnsi="仿宋" w:eastAsia="仿宋" w:cs="仿宋"/>
              <w:bCs/>
              <w:i w:val="0"/>
              <w:iCs w:val="0"/>
              <w:caps w:val="0"/>
              <w:spacing w:val="0"/>
              <w:sz w:val="28"/>
              <w:szCs w:val="28"/>
              <w:shd w:val="clear" w:fill="FFFFFF"/>
            </w:rPr>
            <w:t>项目</w:t>
          </w:r>
          <w:r>
            <w:rPr>
              <w:rFonts w:hint="eastAsia" w:ascii="仿宋" w:hAnsi="仿宋" w:eastAsia="仿宋" w:cs="仿宋"/>
              <w:bCs/>
              <w:i w:val="0"/>
              <w:iCs w:val="0"/>
              <w:caps w:val="0"/>
              <w:spacing w:val="0"/>
              <w:sz w:val="28"/>
              <w:szCs w:val="28"/>
              <w:shd w:val="clear" w:fill="FFFFFF"/>
              <w:lang w:val="en-US" w:eastAsia="zh-CN"/>
            </w:rPr>
            <w:t>介绍及清单要求</w:t>
          </w:r>
          <w:r>
            <w:rPr>
              <w:rFonts w:hint="eastAsia" w:ascii="仿宋" w:hAnsi="仿宋" w:eastAsia="仿宋" w:cs="仿宋"/>
              <w:bCs/>
              <w:i w:val="0"/>
              <w:iCs w:val="0"/>
              <w:caps w:val="0"/>
              <w:spacing w:val="0"/>
              <w:sz w:val="28"/>
              <w:szCs w:val="28"/>
              <w:shd w:val="clear" w:fill="FFFFFF"/>
              <w:lang w:eastAsia="zh-CN"/>
            </w:rPr>
            <w:t>：</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_Toc719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B7186A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_Toc27550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二、报价要求：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_Toc27550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AC5A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_Toc26959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三、服务要求：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_Toc26959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B558E05">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_Toc31624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四、安全要求：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_Toc31624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4E46FC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_Toc20936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五、考核方式：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_Toc20936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282A893B">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_Toc7551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六、付款方式：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_Toc7551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8CA192D">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_Toc2365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sz w:val="28"/>
              <w:szCs w:val="28"/>
              <w:lang w:val="en-US" w:eastAsia="zh-CN"/>
            </w:rPr>
            <w:t>七、响应文件格式: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DF88EA0">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_Toc3603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附件一：</w:t>
          </w:r>
          <w:r>
            <w:rPr>
              <w:rFonts w:hint="eastAsia" w:ascii="仿宋" w:hAnsi="仿宋" w:eastAsia="仿宋" w:cs="仿宋"/>
              <w:bCs/>
              <w:snapToGrid w:val="0"/>
              <w:kern w:val="0"/>
              <w:sz w:val="28"/>
              <w:szCs w:val="28"/>
              <w:shd w:val="clear" w:color="auto" w:fill="auto"/>
              <w:lang w:val="en-US" w:eastAsia="zh-CN" w:bidi="zh-TW"/>
            </w:rPr>
            <w:t>报价单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_Toc3603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1AD539A">
          <w:pPr>
            <w:pStyle w:val="10"/>
            <w:tabs>
              <w:tab w:val="right" w:leader="dot" w:pos="9746"/>
            </w:tabs>
            <w:ind w:left="0" w:leftChars="0" w:firstLine="906" w:firstLineChars="3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_Toc613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附件二：</w:t>
          </w:r>
          <w:r>
            <w:rPr>
              <w:rFonts w:hint="eastAsia" w:ascii="仿宋" w:hAnsi="仿宋" w:eastAsia="仿宋" w:cs="仿宋"/>
              <w:bCs/>
              <w:snapToGrid w:val="0"/>
              <w:kern w:val="0"/>
              <w:sz w:val="28"/>
              <w:szCs w:val="28"/>
              <w:lang w:val="en-US" w:eastAsia="zh-CN"/>
            </w:rPr>
            <w:t>供应商基本信息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_Toc613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485A5AA">
          <w:pPr>
            <w:pStyle w:val="15"/>
            <w:tabs>
              <w:tab w:val="right" w:leader="dot" w:pos="9746"/>
            </w:tabs>
            <w:ind w:firstLine="302" w:firstLineChars="1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附件三：</w:t>
          </w:r>
          <w:r>
            <w:rPr>
              <w:rFonts w:hint="eastAsia" w:ascii="仿宋" w:hAnsi="仿宋" w:eastAsia="仿宋" w:cs="仿宋"/>
              <w:bCs/>
              <w:snapToGrid w:val="0"/>
              <w:kern w:val="0"/>
              <w:sz w:val="28"/>
              <w:szCs w:val="28"/>
              <w:lang w:val="en-US" w:eastAsia="zh-CN"/>
            </w:rPr>
            <w:t>无重大违法记录声明函、无不良信用记录声明函、</w:t>
          </w:r>
          <w:r>
            <w:rPr>
              <w:rFonts w:hint="eastAsia" w:ascii="仿宋" w:hAnsi="仿宋" w:eastAsia="仿宋" w:cs="仿宋"/>
              <w:bCs/>
              <w:sz w:val="28"/>
              <w:szCs w:val="28"/>
              <w:lang w:val="en-US" w:eastAsia="zh-CN" w:bidi="ar-SA"/>
            </w:rPr>
            <w:t>无重大违法记录声明函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E2ABEDC">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_Toc21780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附件四：</w:t>
          </w:r>
          <w:r>
            <w:rPr>
              <w:rFonts w:hint="eastAsia" w:ascii="仿宋" w:hAnsi="仿宋" w:eastAsia="仿宋" w:cs="仿宋"/>
              <w:bCs/>
              <w:snapToGrid w:val="0"/>
              <w:kern w:val="0"/>
              <w:sz w:val="28"/>
              <w:szCs w:val="28"/>
              <w:lang w:val="en-US" w:eastAsia="zh-CN"/>
            </w:rPr>
            <w:t>投标授权书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_Toc21780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EA43356">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_Toc11151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附件五：</w:t>
          </w:r>
          <w:r>
            <w:rPr>
              <w:rFonts w:hint="eastAsia" w:ascii="仿宋" w:hAnsi="仿宋" w:eastAsia="仿宋" w:cs="仿宋"/>
              <w:bCs/>
              <w:snapToGrid w:val="0"/>
              <w:kern w:val="0"/>
              <w:sz w:val="28"/>
              <w:szCs w:val="28"/>
              <w:lang w:val="en-US" w:eastAsia="zh-CN"/>
            </w:rPr>
            <w:t>响应情况表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_Toc11151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F6EDCB9">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_Toc17828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附件六：</w:t>
          </w:r>
          <w:r>
            <w:rPr>
              <w:rFonts w:hint="eastAsia" w:ascii="仿宋" w:hAnsi="仿宋" w:eastAsia="仿宋" w:cs="仿宋"/>
              <w:sz w:val="28"/>
              <w:szCs w:val="28"/>
              <w:lang w:val="en-US" w:eastAsia="zh-CN" w:bidi="ar-SA"/>
            </w:rPr>
            <w:t>采购文件要求和供应商认为需要提供的其它说明和资料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_Toc17828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3E2C1FC">
          <w:pPr>
            <w:pStyle w:val="10"/>
            <w:tabs>
              <w:tab w:val="right" w:leader="dot" w:pos="9746"/>
            </w:tabs>
            <w:outlineLvl w:val="1"/>
            <w:rPr>
              <w:rFonts w:hint="eastAsia" w:ascii="仿宋" w:hAnsi="仿宋" w:eastAsia="仿宋" w:cs="仿宋"/>
              <w:sz w:val="28"/>
              <w:szCs w:val="28"/>
            </w:rPr>
          </w:pPr>
        </w:p>
        <w:p w14:paraId="3104C06D">
          <w:pPr>
            <w:tabs>
              <w:tab w:val="left" w:pos="3501"/>
            </w:tabs>
            <w:spacing w:before="156" w:beforeLines="50"/>
            <w:jc w:val="both"/>
            <w:outlineLvl w:val="1"/>
            <w:rPr>
              <w:rFonts w:hint="eastAsia" w:ascii="仿宋" w:hAnsi="仿宋" w:eastAsia="仿宋" w:cs="仿宋"/>
              <w:spacing w:val="11"/>
              <w:kern w:val="0"/>
              <w:sz w:val="28"/>
              <w:szCs w:val="28"/>
              <w:lang w:val="en-US" w:eastAsia="zh-CN" w:bidi="ar-SA"/>
            </w:rPr>
          </w:pPr>
          <w:r>
            <w:rPr>
              <w:rFonts w:hint="eastAsia" w:ascii="仿宋" w:hAnsi="仿宋" w:eastAsia="仿宋" w:cs="仿宋"/>
              <w:spacing w:val="11"/>
              <w:kern w:val="0"/>
              <w:sz w:val="28"/>
              <w:szCs w:val="28"/>
              <w:lang w:eastAsia="zh-CN"/>
            </w:rPr>
            <w:fldChar w:fldCharType="end"/>
          </w:r>
        </w:p>
      </w:sdtContent>
    </w:sdt>
    <w:p w14:paraId="43B0754C">
      <w:pPr>
        <w:tabs>
          <w:tab w:val="left" w:pos="3501"/>
        </w:tabs>
        <w:spacing w:before="156" w:beforeLines="50"/>
        <w:jc w:val="both"/>
        <w:outlineLvl w:val="9"/>
        <w:rPr>
          <w:rFonts w:hint="eastAsia" w:ascii="宋体" w:hAnsi="DotumChe" w:eastAsia="宋体" w:cs="宋体"/>
          <w:spacing w:val="11"/>
          <w:kern w:val="0"/>
          <w:sz w:val="21"/>
          <w:szCs w:val="30"/>
          <w:lang w:val="en-US" w:eastAsia="zh-CN" w:bidi="ar-SA"/>
        </w:rPr>
      </w:pPr>
    </w:p>
    <w:p w14:paraId="2030623F">
      <w:pPr>
        <w:tabs>
          <w:tab w:val="left" w:pos="3501"/>
        </w:tabs>
        <w:spacing w:before="156" w:beforeLines="50"/>
        <w:jc w:val="both"/>
        <w:outlineLvl w:val="9"/>
        <w:rPr>
          <w:rFonts w:hint="eastAsia" w:ascii="宋体" w:hAnsi="DotumChe" w:cs="宋体"/>
          <w:b/>
          <w:spacing w:val="11"/>
          <w:kern w:val="0"/>
          <w:szCs w:val="30"/>
          <w:lang w:eastAsia="zh-CN"/>
        </w:rPr>
      </w:pPr>
    </w:p>
    <w:p w14:paraId="67213A6B">
      <w:pPr>
        <w:spacing w:before="156" w:beforeLines="50"/>
        <w:jc w:val="center"/>
        <w:outlineLvl w:val="0"/>
        <w:rPr>
          <w:rFonts w:hint="eastAsia"/>
          <w:b/>
          <w:bCs/>
          <w:color w:val="auto"/>
          <w:sz w:val="30"/>
          <w:szCs w:val="30"/>
        </w:rPr>
      </w:pPr>
      <w:bookmarkStart w:id="10" w:name="_Toc11820"/>
      <w:bookmarkStart w:id="11" w:name="_Toc29014"/>
      <w:bookmarkStart w:id="12" w:name="_Toc25881"/>
    </w:p>
    <w:p w14:paraId="35B4EE7B">
      <w:pPr>
        <w:spacing w:before="156" w:beforeLines="50"/>
        <w:jc w:val="center"/>
        <w:outlineLvl w:val="0"/>
        <w:rPr>
          <w:rFonts w:hint="default" w:eastAsia="宋体"/>
          <w:color w:val="auto"/>
          <w:sz w:val="30"/>
          <w:szCs w:val="30"/>
          <w:lang w:val="en-US" w:eastAsia="zh-CN"/>
        </w:rPr>
      </w:pPr>
      <w:r>
        <w:rPr>
          <w:rFonts w:hint="eastAsia"/>
          <w:b/>
          <w:bCs/>
          <w:color w:val="auto"/>
          <w:sz w:val="30"/>
          <w:szCs w:val="30"/>
        </w:rPr>
        <w:t>采购公告</w:t>
      </w:r>
      <w:bookmarkEnd w:id="10"/>
      <w:bookmarkEnd w:id="11"/>
      <w:bookmarkEnd w:id="12"/>
    </w:p>
    <w:p w14:paraId="41144742">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rPr>
        <w:t>根据&lt;&lt;中华人民共和国政府采购法&gt;&gt;等相关规定,</w:t>
      </w:r>
      <w:r>
        <w:rPr>
          <w:rFonts w:hint="eastAsia" w:ascii="仿宋" w:hAnsi="仿宋" w:eastAsia="仿宋" w:cs="仿宋_GB2312"/>
          <w:color w:val="auto"/>
          <w:sz w:val="28"/>
          <w:szCs w:val="28"/>
          <w:lang w:val="en-US" w:eastAsia="zh-CN"/>
        </w:rPr>
        <w:t>对六安市中医院废气与噪声检测</w:t>
      </w:r>
      <w:r>
        <w:rPr>
          <w:rFonts w:hint="eastAsia" w:ascii="仿宋" w:hAnsi="仿宋" w:eastAsia="仿宋" w:cs="仿宋_GB2312"/>
          <w:color w:val="auto"/>
          <w:sz w:val="28"/>
          <w:szCs w:val="28"/>
        </w:rPr>
        <w:t>进行</w:t>
      </w:r>
      <w:r>
        <w:rPr>
          <w:rFonts w:hint="eastAsia" w:ascii="仿宋" w:hAnsi="仿宋" w:eastAsia="仿宋" w:cs="仿宋_GB2312"/>
          <w:color w:val="auto"/>
          <w:sz w:val="28"/>
          <w:szCs w:val="28"/>
          <w:lang w:eastAsia="zh-CN"/>
        </w:rPr>
        <w:t>采购</w:t>
      </w:r>
      <w:r>
        <w:rPr>
          <w:rFonts w:hint="eastAsia" w:ascii="仿宋" w:hAnsi="仿宋" w:eastAsia="仿宋" w:cs="仿宋_GB2312"/>
          <w:color w:val="auto"/>
          <w:sz w:val="28"/>
          <w:szCs w:val="28"/>
        </w:rPr>
        <w:t>。</w:t>
      </w:r>
    </w:p>
    <w:p w14:paraId="7D597499">
      <w:pPr>
        <w:ind w:firstLine="560" w:firstLineChars="200"/>
        <w:outlineLvl w:val="0"/>
        <w:rPr>
          <w:rFonts w:hint="default" w:ascii="仿宋" w:hAnsi="仿宋" w:eastAsia="仿宋" w:cs="仿宋_GB2312"/>
          <w:color w:val="auto"/>
          <w:sz w:val="28"/>
          <w:szCs w:val="28"/>
          <w:lang w:val="en-US" w:eastAsia="zh-CN"/>
        </w:rPr>
      </w:pPr>
      <w:bookmarkStart w:id="13" w:name="_Toc6831"/>
      <w:bookmarkStart w:id="14" w:name="_Toc2618"/>
      <w:bookmarkStart w:id="15" w:name="_Toc13581"/>
      <w:r>
        <w:rPr>
          <w:rFonts w:hint="eastAsia" w:ascii="仿宋" w:hAnsi="仿宋" w:eastAsia="仿宋" w:cs="仿宋_GB2312"/>
          <w:color w:val="auto"/>
          <w:sz w:val="28"/>
          <w:szCs w:val="28"/>
        </w:rPr>
        <w:t>一、项目名称：</w:t>
      </w:r>
      <w:bookmarkEnd w:id="13"/>
      <w:bookmarkEnd w:id="14"/>
      <w:r>
        <w:rPr>
          <w:rFonts w:hint="eastAsia" w:ascii="仿宋" w:hAnsi="仿宋" w:eastAsia="仿宋" w:cs="仿宋_GB2312"/>
          <w:color w:val="auto"/>
          <w:sz w:val="28"/>
          <w:szCs w:val="28"/>
        </w:rPr>
        <w:t>六安市中医院中药制剂中心废气与噪声检测</w:t>
      </w:r>
      <w:r>
        <w:rPr>
          <w:rFonts w:hint="eastAsia" w:ascii="仿宋" w:hAnsi="仿宋" w:eastAsia="仿宋" w:cs="仿宋_GB2312"/>
          <w:color w:val="auto"/>
          <w:sz w:val="28"/>
          <w:szCs w:val="28"/>
          <w:lang w:val="en-US" w:eastAsia="zh-CN"/>
        </w:rPr>
        <w:t>服务</w:t>
      </w:r>
      <w:r>
        <w:rPr>
          <w:rFonts w:hint="eastAsia" w:ascii="仿宋" w:hAnsi="仿宋" w:eastAsia="仿宋" w:cs="仿宋_GB2312"/>
          <w:color w:val="auto"/>
          <w:sz w:val="28"/>
          <w:szCs w:val="28"/>
        </w:rPr>
        <w:t>项目</w:t>
      </w:r>
      <w:bookmarkEnd w:id="15"/>
      <w:r>
        <w:rPr>
          <w:rFonts w:hint="eastAsia" w:ascii="仿宋" w:hAnsi="仿宋" w:eastAsia="仿宋" w:cs="仿宋_GB2312"/>
          <w:color w:val="auto"/>
          <w:sz w:val="28"/>
          <w:szCs w:val="28"/>
          <w:lang w:eastAsia="zh-CN"/>
        </w:rPr>
        <w:t>（</w:t>
      </w:r>
      <w:r>
        <w:rPr>
          <w:rFonts w:hint="eastAsia" w:ascii="仿宋" w:hAnsi="仿宋" w:eastAsia="仿宋" w:cs="仿宋_GB2312"/>
          <w:color w:val="auto"/>
          <w:sz w:val="28"/>
          <w:szCs w:val="28"/>
          <w:lang w:val="en-US" w:eastAsia="zh-CN"/>
        </w:rPr>
        <w:t>三次）</w:t>
      </w:r>
    </w:p>
    <w:p w14:paraId="3D834393">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rPr>
        <w:t>二、项目编号：LASZYY-HQ2025070</w:t>
      </w:r>
      <w:r>
        <w:rPr>
          <w:rFonts w:hint="eastAsia" w:ascii="仿宋" w:hAnsi="仿宋" w:eastAsia="仿宋" w:cs="仿宋_GB2312"/>
          <w:color w:val="auto"/>
          <w:sz w:val="28"/>
          <w:szCs w:val="28"/>
          <w:lang w:val="en-US" w:eastAsia="zh-CN"/>
        </w:rPr>
        <w:t>-2</w:t>
      </w:r>
      <w:bookmarkStart w:id="93" w:name="_GoBack"/>
      <w:bookmarkEnd w:id="93"/>
    </w:p>
    <w:p w14:paraId="7DD522F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rPr>
        <w:t>三、</w:t>
      </w:r>
      <w:r>
        <w:rPr>
          <w:rFonts w:hint="eastAsia" w:ascii="仿宋" w:hAnsi="仿宋" w:eastAsia="仿宋" w:cs="仿宋_GB2312"/>
          <w:color w:val="auto"/>
          <w:sz w:val="28"/>
          <w:szCs w:val="28"/>
          <w:lang w:eastAsia="zh-CN"/>
        </w:rPr>
        <w:t>拟采</w:t>
      </w:r>
      <w:r>
        <w:rPr>
          <w:rFonts w:hint="eastAsia" w:ascii="仿宋" w:hAnsi="仿宋" w:eastAsia="仿宋" w:cs="仿宋_GB2312"/>
          <w:color w:val="auto"/>
          <w:sz w:val="28"/>
          <w:szCs w:val="28"/>
        </w:rPr>
        <w:t>购数量：</w:t>
      </w:r>
      <w:r>
        <w:rPr>
          <w:rFonts w:hint="eastAsia" w:ascii="仿宋" w:hAnsi="仿宋" w:eastAsia="仿宋" w:cs="仿宋_GB2312"/>
          <w:color w:val="auto"/>
          <w:sz w:val="28"/>
          <w:szCs w:val="28"/>
          <w:lang w:val="en-US" w:eastAsia="zh-CN"/>
        </w:rPr>
        <w:t>1</w:t>
      </w:r>
    </w:p>
    <w:p w14:paraId="68935BB9">
      <w:pPr>
        <w:ind w:firstLine="560" w:firstLineChars="200"/>
        <w:rPr>
          <w:rFonts w:hint="eastAsia" w:ascii="仿宋" w:hAnsi="仿宋" w:eastAsia="仿宋" w:cs="仿宋_GB2312"/>
          <w:color w:val="auto"/>
          <w:sz w:val="28"/>
          <w:szCs w:val="28"/>
          <w:lang w:eastAsia="zh-CN"/>
        </w:rPr>
      </w:pPr>
      <w:r>
        <w:rPr>
          <w:rFonts w:hint="eastAsia" w:ascii="仿宋" w:hAnsi="仿宋" w:eastAsia="仿宋" w:cs="仿宋_GB2312"/>
          <w:color w:val="auto"/>
          <w:sz w:val="28"/>
          <w:szCs w:val="28"/>
        </w:rPr>
        <w:t>四、</w:t>
      </w:r>
      <w:r>
        <w:rPr>
          <w:rFonts w:hint="eastAsia" w:ascii="仿宋" w:hAnsi="仿宋" w:eastAsia="仿宋" w:cs="仿宋_GB2312"/>
          <w:color w:val="auto"/>
          <w:sz w:val="28"/>
          <w:szCs w:val="28"/>
          <w:lang w:eastAsia="zh-CN"/>
        </w:rPr>
        <w:t>标书费：无</w:t>
      </w:r>
    </w:p>
    <w:p w14:paraId="1CA45979">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五、开标地点：六安市中医院1号楼</w:t>
      </w:r>
    </w:p>
    <w:p w14:paraId="095C34DE">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六、参选文件递交截止时间：2026</w:t>
      </w:r>
      <w:r>
        <w:rPr>
          <w:rFonts w:hint="eastAsia" w:ascii="仿宋" w:hAnsi="仿宋" w:eastAsia="仿宋" w:cs="仿宋_GB2312"/>
          <w:color w:val="auto"/>
          <w:sz w:val="28"/>
          <w:szCs w:val="28"/>
        </w:rPr>
        <w:t>年</w:t>
      </w:r>
      <w:r>
        <w:rPr>
          <w:rFonts w:hint="eastAsia" w:ascii="仿宋" w:hAnsi="仿宋" w:eastAsia="仿宋" w:cs="仿宋_GB2312"/>
          <w:color w:val="auto"/>
          <w:sz w:val="28"/>
          <w:szCs w:val="28"/>
          <w:lang w:val="en-US" w:eastAsia="zh-CN"/>
        </w:rPr>
        <w:t>1</w:t>
      </w:r>
      <w:r>
        <w:rPr>
          <w:rFonts w:hint="eastAsia" w:ascii="仿宋" w:hAnsi="仿宋" w:eastAsia="仿宋" w:cs="仿宋_GB2312"/>
          <w:color w:val="auto"/>
          <w:sz w:val="28"/>
          <w:szCs w:val="28"/>
        </w:rPr>
        <w:t>月</w:t>
      </w:r>
      <w:r>
        <w:rPr>
          <w:rFonts w:hint="eastAsia" w:ascii="仿宋" w:hAnsi="仿宋" w:eastAsia="仿宋" w:cs="仿宋_GB2312"/>
          <w:color w:val="auto"/>
          <w:sz w:val="28"/>
          <w:szCs w:val="28"/>
          <w:lang w:val="en-US" w:eastAsia="zh-CN"/>
        </w:rPr>
        <w:t>19</w:t>
      </w:r>
      <w:r>
        <w:rPr>
          <w:rFonts w:hint="eastAsia" w:ascii="仿宋" w:hAnsi="仿宋" w:eastAsia="仿宋" w:cs="仿宋_GB2312"/>
          <w:color w:val="auto"/>
          <w:sz w:val="28"/>
          <w:szCs w:val="28"/>
        </w:rPr>
        <w:t>日下午</w:t>
      </w:r>
      <w:r>
        <w:rPr>
          <w:rFonts w:hint="eastAsia" w:ascii="仿宋" w:hAnsi="仿宋" w:eastAsia="仿宋" w:cs="仿宋_GB2312"/>
          <w:color w:val="auto"/>
          <w:sz w:val="28"/>
          <w:szCs w:val="28"/>
          <w:lang w:val="en-US" w:eastAsia="zh-CN"/>
        </w:rPr>
        <w:t>15</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0</w:t>
      </w:r>
      <w:r>
        <w:rPr>
          <w:rFonts w:hint="eastAsia" w:ascii="仿宋" w:hAnsi="仿宋" w:eastAsia="仿宋" w:cs="仿宋_GB2312"/>
          <w:color w:val="auto"/>
          <w:sz w:val="28"/>
          <w:szCs w:val="28"/>
        </w:rPr>
        <w:t>0 整</w:t>
      </w:r>
    </w:p>
    <w:p w14:paraId="7DB657A2">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七、参选文件有效期：30天</w:t>
      </w:r>
    </w:p>
    <w:p w14:paraId="629E36B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八、履约保证金：本项目不收履约保证金</w:t>
      </w:r>
    </w:p>
    <w:p w14:paraId="135B42DB">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九、公示网址：六安市中医院官网：</w:t>
      </w:r>
      <w:r>
        <w:rPr>
          <w:rFonts w:hint="eastAsia" w:ascii="仿宋" w:hAnsi="仿宋" w:eastAsia="仿宋" w:cs="仿宋_GB2312"/>
          <w:color w:val="auto"/>
          <w:sz w:val="28"/>
          <w:szCs w:val="28"/>
          <w:lang w:val="en-US" w:eastAsia="zh-CN"/>
        </w:rPr>
        <w:fldChar w:fldCharType="begin"/>
      </w:r>
      <w:r>
        <w:rPr>
          <w:rFonts w:hint="eastAsia" w:ascii="仿宋" w:hAnsi="仿宋" w:eastAsia="仿宋" w:cs="仿宋_GB2312"/>
          <w:color w:val="auto"/>
          <w:sz w:val="28"/>
          <w:szCs w:val="28"/>
          <w:lang w:val="en-US" w:eastAsia="zh-CN"/>
        </w:rPr>
        <w:instrText xml:space="preserve"> HYPERLINK "http://www.laszyy.cn/" </w:instrText>
      </w:r>
      <w:r>
        <w:rPr>
          <w:rFonts w:hint="eastAsia" w:ascii="仿宋" w:hAnsi="仿宋" w:eastAsia="仿宋" w:cs="仿宋_GB2312"/>
          <w:color w:val="auto"/>
          <w:sz w:val="28"/>
          <w:szCs w:val="28"/>
          <w:lang w:val="en-US" w:eastAsia="zh-CN"/>
        </w:rPr>
        <w:fldChar w:fldCharType="separate"/>
      </w:r>
      <w:r>
        <w:rPr>
          <w:rFonts w:hint="eastAsia" w:ascii="仿宋" w:hAnsi="仿宋" w:eastAsia="仿宋" w:cs="仿宋_GB2312"/>
          <w:color w:val="auto"/>
          <w:sz w:val="28"/>
          <w:szCs w:val="28"/>
          <w:lang w:val="en-US" w:eastAsia="zh-CN"/>
        </w:rPr>
        <w:t>http://www.laszyy.cn/</w:t>
      </w:r>
      <w:r>
        <w:rPr>
          <w:rFonts w:hint="eastAsia" w:ascii="仿宋" w:hAnsi="仿宋" w:eastAsia="仿宋" w:cs="仿宋_GB2312"/>
          <w:color w:val="auto"/>
          <w:sz w:val="28"/>
          <w:szCs w:val="28"/>
          <w:lang w:val="en-US" w:eastAsia="zh-CN"/>
        </w:rPr>
        <w:fldChar w:fldCharType="end"/>
      </w:r>
    </w:p>
    <w:p w14:paraId="14B55A4B">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十、最高限价：3.0万元/年</w:t>
      </w:r>
    </w:p>
    <w:p w14:paraId="6CCBCC16">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十一</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采购方式:询价</w:t>
      </w:r>
    </w:p>
    <w:p w14:paraId="483B5922">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二、服务期限：1年，年度考核合格后，根据实际需求情况再决定是否续签下一年合同，最多续签2次，考核不合格不再续签。</w:t>
      </w:r>
    </w:p>
    <w:p w14:paraId="507A9AD7">
      <w:pPr>
        <w:ind w:firstLine="560" w:firstLineChars="200"/>
        <w:outlineLvl w:val="0"/>
        <w:rPr>
          <w:rFonts w:hint="eastAsia" w:ascii="仿宋" w:hAnsi="仿宋" w:eastAsia="仿宋" w:cs="仿宋_GB2312"/>
          <w:color w:val="auto"/>
          <w:sz w:val="28"/>
          <w:szCs w:val="28"/>
        </w:rPr>
      </w:pPr>
      <w:bookmarkStart w:id="16" w:name="_Toc717"/>
      <w:bookmarkStart w:id="17" w:name="_Toc20643"/>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三</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供应商</w:t>
      </w:r>
      <w:r>
        <w:rPr>
          <w:rFonts w:hint="eastAsia" w:ascii="仿宋" w:hAnsi="仿宋" w:eastAsia="仿宋" w:cs="仿宋_GB2312"/>
          <w:color w:val="auto"/>
          <w:sz w:val="28"/>
          <w:szCs w:val="28"/>
        </w:rPr>
        <w:t>资格条件：</w:t>
      </w:r>
      <w:bookmarkEnd w:id="16"/>
      <w:bookmarkEnd w:id="17"/>
    </w:p>
    <w:p w14:paraId="2CCC7FA5">
      <w:pPr>
        <w:widowControl/>
        <w:spacing w:line="360" w:lineRule="auto"/>
        <w:ind w:firstLine="560" w:firstLineChars="200"/>
        <w:textAlignment w:val="center"/>
        <w:outlineLvl w:val="1"/>
        <w:rPr>
          <w:rFonts w:hint="eastAsia" w:ascii="仿宋" w:hAnsi="仿宋" w:eastAsia="仿宋" w:cs="宋体"/>
          <w:color w:val="000000"/>
          <w:kern w:val="0"/>
          <w:sz w:val="28"/>
          <w:szCs w:val="28"/>
          <w:lang w:val="en-US" w:eastAsia="zh-CN" w:bidi="ar"/>
        </w:rPr>
      </w:pPr>
      <w:bookmarkStart w:id="18" w:name="_Toc3300"/>
      <w:bookmarkStart w:id="19" w:name="_Toc17438"/>
      <w:bookmarkStart w:id="20" w:name="_Toc3939"/>
      <w:r>
        <w:rPr>
          <w:rFonts w:hint="eastAsia" w:ascii="仿宋" w:hAnsi="仿宋" w:eastAsia="仿宋" w:cs="宋体"/>
          <w:color w:val="000000"/>
          <w:kern w:val="0"/>
          <w:sz w:val="28"/>
          <w:szCs w:val="28"/>
          <w:lang w:val="en-US" w:eastAsia="zh-CN" w:bidi="ar"/>
        </w:rPr>
        <w:t>1.具有有效期内营业执照</w:t>
      </w:r>
      <w:bookmarkEnd w:id="18"/>
      <w:bookmarkEnd w:id="19"/>
      <w:bookmarkEnd w:id="20"/>
    </w:p>
    <w:p w14:paraId="3C142259">
      <w:pPr>
        <w:widowControl/>
        <w:spacing w:line="360" w:lineRule="auto"/>
        <w:ind w:firstLine="560" w:firstLineChars="200"/>
        <w:textAlignment w:val="center"/>
        <w:outlineLvl w:val="1"/>
        <w:rPr>
          <w:rFonts w:hint="eastAsia" w:ascii="仿宋" w:hAnsi="仿宋" w:eastAsia="仿宋" w:cs="宋体"/>
          <w:color w:val="000000"/>
          <w:kern w:val="0"/>
          <w:sz w:val="28"/>
          <w:szCs w:val="28"/>
          <w:lang w:val="en-US" w:eastAsia="zh-CN" w:bidi="ar"/>
        </w:rPr>
      </w:pPr>
      <w:bookmarkStart w:id="21" w:name="_Toc26535"/>
      <w:r>
        <w:rPr>
          <w:rFonts w:hint="eastAsia" w:ascii="仿宋" w:hAnsi="仿宋" w:eastAsia="仿宋" w:cs="宋体"/>
          <w:color w:val="000000"/>
          <w:kern w:val="0"/>
          <w:sz w:val="28"/>
          <w:szCs w:val="28"/>
          <w:lang w:val="en-US" w:eastAsia="zh-CN" w:bidi="ar"/>
        </w:rPr>
        <w:t>2.提供至少3个类似项目业绩，并提供合同复印件（加盖公章）作为证明材料。</w:t>
      </w:r>
      <w:bookmarkEnd w:id="21"/>
    </w:p>
    <w:p w14:paraId="2312422C">
      <w:pPr>
        <w:widowControl/>
        <w:spacing w:line="360" w:lineRule="auto"/>
        <w:ind w:firstLine="560" w:firstLineChars="200"/>
        <w:textAlignment w:val="center"/>
        <w:outlineLvl w:val="1"/>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3</w:t>
      </w:r>
      <w:r>
        <w:rPr>
          <w:rFonts w:hint="eastAsia" w:ascii="仿宋" w:hAnsi="仿宋" w:eastAsia="仿宋" w:cs="仿宋_GB2312"/>
          <w:color w:val="auto"/>
          <w:sz w:val="28"/>
          <w:szCs w:val="28"/>
        </w:rPr>
        <w:t>.符合《中华人民共和国政府采购法》第二十二条规定。</w:t>
      </w:r>
    </w:p>
    <w:p w14:paraId="7634622B">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4</w:t>
      </w:r>
      <w:r>
        <w:rPr>
          <w:rFonts w:hint="eastAsia" w:ascii="仿宋" w:hAnsi="仿宋" w:eastAsia="仿宋" w:cs="仿宋_GB2312"/>
          <w:color w:val="auto"/>
          <w:sz w:val="28"/>
          <w:szCs w:val="28"/>
        </w:rPr>
        <w:t>.供应商存在以下不良信用记录情形之一的，不得推荐为成交候选供应商，不得确定为成交供应商：</w:t>
      </w:r>
    </w:p>
    <w:p w14:paraId="5B194AFE">
      <w:pPr>
        <w:ind w:firstLine="280" w:firstLineChars="100"/>
        <w:outlineLvl w:val="2"/>
        <w:rPr>
          <w:rFonts w:hint="eastAsia" w:ascii="仿宋" w:hAnsi="仿宋" w:eastAsia="仿宋" w:cs="仿宋_GB2312"/>
          <w:color w:val="auto"/>
          <w:sz w:val="28"/>
          <w:szCs w:val="28"/>
        </w:rPr>
      </w:pPr>
      <w:bookmarkStart w:id="22" w:name="_Toc15396"/>
      <w:bookmarkStart w:id="23" w:name="_Toc20749"/>
      <w:r>
        <w:rPr>
          <w:rFonts w:hint="eastAsia" w:ascii="仿宋" w:hAnsi="仿宋" w:eastAsia="仿宋" w:cs="仿宋_GB2312"/>
          <w:color w:val="auto"/>
          <w:sz w:val="28"/>
          <w:szCs w:val="28"/>
        </w:rPr>
        <w:t>（1）供应商被人民法院列入失信被执行人的；</w:t>
      </w:r>
      <w:bookmarkEnd w:id="22"/>
      <w:bookmarkEnd w:id="23"/>
    </w:p>
    <w:p w14:paraId="4B9DD022">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（2）供应商或其法定代表人或拟派</w:t>
      </w:r>
      <w:r>
        <w:rPr>
          <w:rFonts w:hint="eastAsia" w:ascii="仿宋" w:hAnsi="仿宋" w:eastAsia="仿宋" w:cs="仿宋_GB2312"/>
          <w:color w:val="auto"/>
          <w:sz w:val="28"/>
          <w:szCs w:val="28"/>
          <w:lang w:val="en-US" w:eastAsia="zh-CN"/>
        </w:rPr>
        <w:t>员工</w:t>
      </w:r>
      <w:r>
        <w:rPr>
          <w:rFonts w:hint="eastAsia" w:ascii="仿宋" w:hAnsi="仿宋" w:eastAsia="仿宋" w:cs="仿宋_GB2312"/>
          <w:color w:val="auto"/>
          <w:sz w:val="28"/>
          <w:szCs w:val="28"/>
        </w:rPr>
        <w:t>被人民检察院列入行贿犯罪档案的；</w:t>
      </w:r>
    </w:p>
    <w:p w14:paraId="77D16606">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（3）供应商被工商行政管理部门列入企业经营异常名录的；</w:t>
      </w:r>
    </w:p>
    <w:p w14:paraId="0C7706FC">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（4）供应商被税务部门列入重大税收违法案件当事人名单的；</w:t>
      </w:r>
    </w:p>
    <w:p w14:paraId="4EA5804B">
      <w:pPr>
        <w:ind w:firstLine="280" w:firstLineChars="100"/>
        <w:rPr>
          <w:rFonts w:hint="eastAsia" w:ascii="仿宋" w:hAnsi="仿宋" w:eastAsia="仿宋" w:cs="仿宋_GB2312"/>
          <w:color w:val="auto"/>
          <w:sz w:val="28"/>
          <w:szCs w:val="28"/>
          <w:lang w:eastAsia="zh-CN"/>
        </w:rPr>
      </w:pPr>
      <w:r>
        <w:rPr>
          <w:rFonts w:hint="eastAsia" w:ascii="仿宋" w:hAnsi="仿宋" w:eastAsia="仿宋" w:cs="仿宋_GB2312"/>
          <w:color w:val="auto"/>
          <w:sz w:val="28"/>
          <w:szCs w:val="28"/>
        </w:rPr>
        <w:t>（5）供应商被政府采购监管部门列入政府采购严重违法失信行为记录名单的</w:t>
      </w:r>
      <w:r>
        <w:rPr>
          <w:rFonts w:hint="eastAsia" w:ascii="仿宋" w:hAnsi="仿宋" w:eastAsia="仿宋" w:cs="仿宋_GB2312"/>
          <w:color w:val="auto"/>
          <w:sz w:val="28"/>
          <w:szCs w:val="28"/>
          <w:lang w:eastAsia="zh-CN"/>
        </w:rPr>
        <w:t>；</w:t>
      </w:r>
    </w:p>
    <w:p w14:paraId="38ACFCC1">
      <w:pPr>
        <w:ind w:firstLine="560" w:firstLineChars="200"/>
        <w:outlineLvl w:val="0"/>
        <w:rPr>
          <w:rFonts w:hint="eastAsia" w:ascii="仿宋" w:hAnsi="仿宋" w:eastAsia="仿宋" w:cs="仿宋_GB2312"/>
          <w:color w:val="auto"/>
          <w:sz w:val="28"/>
          <w:szCs w:val="28"/>
        </w:rPr>
      </w:pPr>
      <w:bookmarkStart w:id="24" w:name="_Toc17207"/>
      <w:bookmarkStart w:id="25" w:name="_Toc28427"/>
      <w:bookmarkStart w:id="26" w:name="_Toc24070"/>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四</w:t>
      </w:r>
      <w:r>
        <w:rPr>
          <w:rFonts w:hint="eastAsia" w:ascii="仿宋" w:hAnsi="仿宋" w:eastAsia="仿宋" w:cs="仿宋_GB2312"/>
          <w:color w:val="auto"/>
          <w:sz w:val="28"/>
          <w:szCs w:val="28"/>
        </w:rPr>
        <w:t>、报价文件接收：</w:t>
      </w:r>
      <w:bookmarkEnd w:id="24"/>
      <w:bookmarkEnd w:id="25"/>
      <w:bookmarkEnd w:id="26"/>
    </w:p>
    <w:p w14:paraId="2518DBAD">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1、报价文件递交截止时间：202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日下午1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00</w:t>
      </w:r>
      <w:r>
        <w:rPr>
          <w:rFonts w:hint="eastAsia" w:ascii="仿宋_GB2312" w:hAnsi="仿宋_GB2312" w:eastAsia="仿宋_GB2312" w:cs="仿宋_GB2312"/>
          <w:sz w:val="28"/>
          <w:szCs w:val="28"/>
        </w:rPr>
        <w:t xml:space="preserve"> 整；</w:t>
      </w:r>
    </w:p>
    <w:p w14:paraId="45303096">
      <w:pPr>
        <w:ind w:firstLine="560" w:firstLineChars="200"/>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2、报价文件送达地址：纸质版请直接送往（或邮递）</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"mailto:六安市中医院19楼总务科或以清晰盖章扫描版的形式发送至电子邮箱：zyyzwk2020@126.com" </w:instrText>
      </w:r>
      <w:r>
        <w:rPr>
          <w:rFonts w:hint="eastAsia" w:ascii="仿宋_GB2312" w:hAnsi="仿宋_GB2312" w:eastAsia="仿宋_GB2312" w:cs="仿宋_GB2312"/>
        </w:rPr>
        <w:fldChar w:fldCharType="separate"/>
      </w:r>
      <w:r>
        <w:rPr>
          <w:rStyle w:val="22"/>
          <w:rFonts w:hint="eastAsia" w:ascii="仿宋_GB2312" w:hAnsi="仿宋_GB2312" w:eastAsia="仿宋_GB2312" w:cs="仿宋_GB2312"/>
          <w:sz w:val="28"/>
          <w:szCs w:val="28"/>
        </w:rPr>
        <w:t>六安市中医院19楼</w:t>
      </w:r>
      <w:r>
        <w:rPr>
          <w:rStyle w:val="22"/>
          <w:rFonts w:hint="eastAsia" w:ascii="仿宋_GB2312" w:hAnsi="仿宋_GB2312" w:eastAsia="仿宋_GB2312" w:cs="仿宋_GB2312"/>
          <w:sz w:val="28"/>
          <w:szCs w:val="28"/>
          <w:lang w:val="en-US" w:eastAsia="zh-CN"/>
        </w:rPr>
        <w:t>西</w:t>
      </w:r>
      <w:r>
        <w:rPr>
          <w:rStyle w:val="22"/>
          <w:rFonts w:hint="eastAsia" w:ascii="仿宋_GB2312" w:hAnsi="仿宋_GB2312" w:eastAsia="仿宋_GB2312" w:cs="仿宋_GB2312"/>
          <w:sz w:val="28"/>
          <w:szCs w:val="28"/>
          <w:lang w:eastAsia="zh-CN"/>
        </w:rPr>
        <w:t>后勤保障部</w:t>
      </w:r>
      <w:r>
        <w:rPr>
          <w:rStyle w:val="22"/>
          <w:rFonts w:hint="eastAsia" w:ascii="仿宋_GB2312" w:hAnsi="仿宋_GB2312" w:eastAsia="仿宋_GB2312" w:cs="仿宋_GB2312"/>
          <w:sz w:val="28"/>
          <w:szCs w:val="28"/>
        </w:rPr>
        <w:fldChar w:fldCharType="end"/>
      </w:r>
      <w:r>
        <w:rPr>
          <w:rStyle w:val="22"/>
          <w:rFonts w:hint="eastAsia" w:ascii="仿宋_GB2312" w:hAnsi="仿宋_GB2312" w:eastAsia="仿宋_GB2312" w:cs="仿宋_GB2312"/>
          <w:sz w:val="28"/>
          <w:szCs w:val="28"/>
          <w:lang w:val="en-US" w:eastAsia="zh-CN"/>
        </w:rPr>
        <w:t>,正本一份，副本两份，胶装密封。</w:t>
      </w:r>
    </w:p>
    <w:p w14:paraId="40586519">
      <w:pPr>
        <w:ind w:firstLine="560" w:firstLineChars="200"/>
        <w:outlineLvl w:val="0"/>
        <w:rPr>
          <w:rFonts w:hint="eastAsia" w:ascii="仿宋" w:hAnsi="仿宋" w:eastAsia="仿宋" w:cs="仿宋_GB2312"/>
          <w:color w:val="auto"/>
          <w:sz w:val="28"/>
          <w:szCs w:val="28"/>
        </w:rPr>
      </w:pPr>
      <w:bookmarkStart w:id="27" w:name="_Toc17391"/>
      <w:bookmarkStart w:id="28" w:name="_Toc24804"/>
      <w:bookmarkStart w:id="29" w:name="_Toc7383"/>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五</w:t>
      </w:r>
      <w:r>
        <w:rPr>
          <w:rFonts w:hint="eastAsia" w:ascii="仿宋" w:hAnsi="仿宋" w:eastAsia="仿宋" w:cs="仿宋_GB2312"/>
          <w:color w:val="auto"/>
          <w:sz w:val="28"/>
          <w:szCs w:val="28"/>
        </w:rPr>
        <w:t>、联系事项：</w:t>
      </w:r>
      <w:bookmarkEnd w:id="27"/>
      <w:bookmarkEnd w:id="28"/>
      <w:bookmarkEnd w:id="29"/>
    </w:p>
    <w:p w14:paraId="124D6FEE">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采购咨询</w:t>
      </w:r>
      <w:r>
        <w:rPr>
          <w:rFonts w:hint="eastAsia" w:ascii="仿宋" w:hAnsi="仿宋" w:eastAsia="仿宋" w:cs="仿宋_GB2312"/>
          <w:color w:val="auto"/>
          <w:sz w:val="28"/>
          <w:szCs w:val="28"/>
        </w:rPr>
        <w:t>：六安市中医院</w:t>
      </w:r>
      <w:r>
        <w:rPr>
          <w:rFonts w:hint="eastAsia" w:ascii="仿宋" w:hAnsi="仿宋" w:eastAsia="仿宋" w:cs="仿宋_GB2312"/>
          <w:color w:val="auto"/>
          <w:sz w:val="28"/>
          <w:szCs w:val="28"/>
          <w:lang w:eastAsia="zh-CN"/>
        </w:rPr>
        <w:t>后勤保障部</w:t>
      </w:r>
      <w:r>
        <w:rPr>
          <w:rFonts w:hint="eastAsia" w:ascii="仿宋" w:hAnsi="仿宋" w:eastAsia="仿宋" w:cs="仿宋_GB2312"/>
          <w:color w:val="auto"/>
          <w:sz w:val="28"/>
          <w:szCs w:val="28"/>
        </w:rPr>
        <w:t xml:space="preserve">    </w:t>
      </w:r>
      <w:r>
        <w:rPr>
          <w:rFonts w:hint="eastAsia" w:ascii="仿宋" w:hAnsi="仿宋" w:eastAsia="仿宋" w:cs="仿宋_GB2312"/>
          <w:color w:val="auto"/>
          <w:sz w:val="28"/>
          <w:szCs w:val="28"/>
          <w:lang w:eastAsia="zh-CN"/>
        </w:rPr>
        <w:t>赵老师</w:t>
      </w:r>
      <w:r>
        <w:rPr>
          <w:rFonts w:hint="eastAsia" w:ascii="仿宋" w:hAnsi="仿宋" w:eastAsia="仿宋" w:cs="仿宋_GB2312"/>
          <w:color w:val="auto"/>
          <w:sz w:val="28"/>
          <w:szCs w:val="28"/>
          <w:lang w:val="en-US" w:eastAsia="zh-CN"/>
        </w:rPr>
        <w:t>/刘老师</w:t>
      </w:r>
    </w:p>
    <w:p w14:paraId="082B3A6C">
      <w:pPr>
        <w:ind w:firstLine="560" w:firstLineChars="200"/>
        <w:rPr>
          <w:rFonts w:hint="eastAsia" w:ascii="仿宋_GB2312" w:hAnsi="仿宋_GB2312" w:eastAsia="仿宋_GB2312" w:cs="仿宋_GB2312"/>
          <w:color w:val="auto"/>
          <w:kern w:val="2"/>
          <w:sz w:val="32"/>
          <w:szCs w:val="32"/>
          <w:lang w:val="en-US" w:eastAsia="zh-CN" w:bidi="ar-SA"/>
        </w:rPr>
      </w:pPr>
      <w:r>
        <w:rPr>
          <w:rFonts w:hint="eastAsia" w:ascii="仿宋" w:hAnsi="仿宋" w:eastAsia="仿宋" w:cs="仿宋_GB2312"/>
          <w:color w:val="auto"/>
          <w:sz w:val="28"/>
          <w:szCs w:val="28"/>
        </w:rPr>
        <w:t>联系方式：0564-3597279</w:t>
      </w:r>
    </w:p>
    <w:p w14:paraId="161040AA">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1DEBBC9D">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53222871">
      <w:pPr>
        <w:pStyle w:val="17"/>
        <w:ind w:firstLine="6720" w:firstLineChars="21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六安市中医院</w:t>
      </w:r>
    </w:p>
    <w:p w14:paraId="58D918B6">
      <w:pPr>
        <w:ind w:left="5880" w:hanging="5880" w:hangingChars="2800"/>
        <w:rPr>
          <w:rFonts w:hint="eastAsia" w:ascii="仿宋_GB2312" w:hAnsi="仿宋_GB2312" w:eastAsia="仿宋_GB2312" w:cs="仿宋_GB2312"/>
          <w:color w:val="auto"/>
          <w:sz w:val="32"/>
          <w:szCs w:val="32"/>
        </w:rPr>
      </w:pP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rPr>
        <w:t>日</w:t>
      </w:r>
    </w:p>
    <w:p w14:paraId="0AA4B1C6">
      <w:pPr>
        <w:pStyle w:val="5"/>
        <w:rPr>
          <w:rFonts w:hint="eastAsia" w:ascii="仿宋_GB2312" w:hAnsi="仿宋_GB2312" w:eastAsia="仿宋_GB2312" w:cs="仿宋_GB2312"/>
          <w:color w:val="auto"/>
          <w:sz w:val="32"/>
          <w:szCs w:val="32"/>
        </w:rPr>
      </w:pPr>
    </w:p>
    <w:p w14:paraId="528C16AE">
      <w:pPr>
        <w:pStyle w:val="5"/>
        <w:rPr>
          <w:rFonts w:hint="eastAsia" w:ascii="仿宋_GB2312" w:hAnsi="仿宋_GB2312" w:eastAsia="仿宋_GB2312" w:cs="仿宋_GB2312"/>
          <w:color w:val="auto"/>
          <w:sz w:val="32"/>
          <w:szCs w:val="32"/>
        </w:rPr>
      </w:pPr>
    </w:p>
    <w:p w14:paraId="645BADF0">
      <w:pPr>
        <w:jc w:val="both"/>
        <w:rPr>
          <w:rFonts w:hint="eastAsia" w:ascii="宋体" w:hAnsi="宋体" w:eastAsia="宋体" w:cs="宋体"/>
          <w:b/>
          <w:bCs/>
          <w:sz w:val="30"/>
          <w:szCs w:val="30"/>
        </w:rPr>
      </w:pPr>
    </w:p>
    <w:p w14:paraId="0B71E6E5">
      <w:pPr>
        <w:jc w:val="both"/>
        <w:rPr>
          <w:rFonts w:hint="eastAsia" w:ascii="宋体" w:hAnsi="宋体" w:eastAsia="宋体" w:cs="宋体"/>
          <w:b/>
          <w:bCs/>
          <w:sz w:val="30"/>
          <w:szCs w:val="30"/>
        </w:rPr>
      </w:pPr>
    </w:p>
    <w:p w14:paraId="158413D2">
      <w:pPr>
        <w:jc w:val="both"/>
        <w:rPr>
          <w:rFonts w:hint="eastAsia" w:ascii="宋体" w:hAnsi="宋体" w:eastAsia="宋体" w:cs="宋体"/>
          <w:b/>
          <w:bCs/>
          <w:sz w:val="30"/>
          <w:szCs w:val="30"/>
        </w:rPr>
      </w:pPr>
    </w:p>
    <w:p w14:paraId="338F0E70">
      <w:pPr>
        <w:jc w:val="center"/>
        <w:outlineLvl w:val="0"/>
        <w:rPr>
          <w:rFonts w:hint="eastAsia"/>
        </w:rPr>
      </w:pPr>
      <w:r>
        <w:rPr>
          <w:rFonts w:hint="eastAsia" w:ascii="宋体" w:hAnsi="宋体" w:eastAsia="宋体" w:cs="宋体"/>
          <w:b/>
          <w:bCs/>
          <w:sz w:val="30"/>
          <w:szCs w:val="30"/>
          <w:lang w:val="en-US" w:eastAsia="zh-CN"/>
        </w:rPr>
        <w:t xml:space="preserve"> </w:t>
      </w:r>
      <w:bookmarkStart w:id="30" w:name="_Toc16472"/>
      <w:bookmarkStart w:id="31" w:name="_Toc28634"/>
      <w:bookmarkStart w:id="32" w:name="_Toc15337"/>
      <w:r>
        <w:rPr>
          <w:rFonts w:hint="eastAsia" w:ascii="宋体" w:hAnsi="宋体" w:eastAsia="宋体" w:cs="宋体"/>
          <w:b/>
          <w:bCs/>
          <w:sz w:val="30"/>
          <w:szCs w:val="30"/>
        </w:rPr>
        <w:t>采购需求</w:t>
      </w:r>
      <w:bookmarkEnd w:id="30"/>
      <w:bookmarkEnd w:id="31"/>
      <w:bookmarkEnd w:id="32"/>
    </w:p>
    <w:p w14:paraId="34A36F60">
      <w:pPr>
        <w:pStyle w:val="5"/>
        <w:numPr>
          <w:ilvl w:val="0"/>
          <w:numId w:val="1"/>
        </w:numPr>
        <w:outlineLvl w:val="1"/>
        <w:rPr>
          <w:rFonts w:hint="eastAsia" w:ascii="仿宋" w:hAnsi="仿宋" w:eastAsia="仿宋" w:cs="仿宋"/>
          <w:b/>
          <w:bCs/>
          <w:i w:val="0"/>
          <w:iCs w:val="0"/>
          <w:caps w:val="0"/>
          <w:color w:val="0D0D0D"/>
          <w:spacing w:val="0"/>
          <w:sz w:val="28"/>
          <w:szCs w:val="28"/>
          <w:shd w:val="clear" w:fill="FFFFFF"/>
          <w:lang w:eastAsia="zh-CN"/>
        </w:rPr>
      </w:pPr>
      <w:bookmarkStart w:id="33" w:name="_Toc26733"/>
      <w:bookmarkStart w:id="34" w:name="_Toc719"/>
      <w:r>
        <w:rPr>
          <w:rFonts w:hint="eastAsia" w:ascii="仿宋" w:hAnsi="仿宋" w:eastAsia="仿宋" w:cs="仿宋"/>
          <w:b/>
          <w:bCs/>
          <w:i w:val="0"/>
          <w:iCs w:val="0"/>
          <w:caps w:val="0"/>
          <w:color w:val="0D0D0D"/>
          <w:spacing w:val="0"/>
          <w:sz w:val="28"/>
          <w:szCs w:val="28"/>
          <w:shd w:val="clear" w:fill="FFFFFF"/>
        </w:rPr>
        <w:t>项目</w:t>
      </w:r>
      <w:r>
        <w:rPr>
          <w:rFonts w:hint="eastAsia" w:ascii="仿宋" w:hAnsi="仿宋" w:eastAsia="仿宋" w:cs="仿宋"/>
          <w:b/>
          <w:bCs/>
          <w:i w:val="0"/>
          <w:iCs w:val="0"/>
          <w:caps w:val="0"/>
          <w:color w:val="0D0D0D"/>
          <w:spacing w:val="0"/>
          <w:sz w:val="28"/>
          <w:szCs w:val="28"/>
          <w:shd w:val="clear" w:fill="FFFFFF"/>
          <w:lang w:val="en-US" w:eastAsia="zh-CN"/>
        </w:rPr>
        <w:t>介绍及清单要求</w:t>
      </w:r>
      <w:r>
        <w:rPr>
          <w:rFonts w:hint="eastAsia" w:ascii="仿宋" w:hAnsi="仿宋" w:eastAsia="仿宋" w:cs="仿宋"/>
          <w:b/>
          <w:bCs/>
          <w:i w:val="0"/>
          <w:iCs w:val="0"/>
          <w:caps w:val="0"/>
          <w:color w:val="0D0D0D"/>
          <w:spacing w:val="0"/>
          <w:sz w:val="28"/>
          <w:szCs w:val="28"/>
          <w:shd w:val="clear" w:fill="FFFFFF"/>
          <w:lang w:eastAsia="zh-CN"/>
        </w:rPr>
        <w:t>：</w:t>
      </w:r>
      <w:bookmarkEnd w:id="33"/>
      <w:bookmarkEnd w:id="34"/>
    </w:p>
    <w:p w14:paraId="1C9D6714">
      <w:pPr>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eastAsia="zh-CN"/>
        </w:rPr>
        <w:t>六安市中医院中药制剂中心位于六安市经济技术开发区</w:t>
      </w:r>
      <w:r>
        <w:rPr>
          <w:rFonts w:hint="eastAsia" w:ascii="仿宋" w:hAnsi="仿宋" w:eastAsia="仿宋" w:cs="仿宋"/>
          <w:b w:val="0"/>
          <w:bCs w:val="0"/>
          <w:i w:val="0"/>
          <w:iCs w:val="0"/>
          <w:caps w:val="0"/>
          <w:color w:val="0D0D0D"/>
          <w:spacing w:val="0"/>
          <w:sz w:val="28"/>
          <w:szCs w:val="28"/>
          <w:shd w:val="clear" w:fill="FFFFFF"/>
          <w:lang w:val="en-US" w:eastAsia="zh-CN"/>
        </w:rPr>
        <w:t>金凤路和元亨路交口。有组织废气</w:t>
      </w:r>
      <w:r>
        <w:rPr>
          <w:rFonts w:hint="eastAsia" w:ascii="仿宋" w:hAnsi="仿宋" w:eastAsia="仿宋" w:cs="仿宋"/>
          <w:color w:val="000000"/>
          <w:sz w:val="28"/>
          <w:szCs w:val="28"/>
        </w:rPr>
        <w:t>（排</w:t>
      </w:r>
      <w:r>
        <w:rPr>
          <w:rFonts w:hint="eastAsia" w:ascii="仿宋" w:hAnsi="仿宋" w:eastAsia="仿宋" w:cs="仿宋"/>
          <w:color w:val="000000"/>
          <w:sz w:val="28"/>
          <w:szCs w:val="28"/>
          <w:lang w:eastAsia="zh-CN"/>
        </w:rPr>
        <w:t>气</w:t>
      </w:r>
      <w:r>
        <w:rPr>
          <w:rFonts w:hint="eastAsia" w:ascii="仿宋" w:hAnsi="仿宋" w:eastAsia="仿宋" w:cs="仿宋"/>
          <w:color w:val="000000"/>
          <w:sz w:val="28"/>
          <w:szCs w:val="28"/>
        </w:rPr>
        <w:t>筒</w:t>
      </w:r>
      <w:r>
        <w:rPr>
          <w:rFonts w:hint="eastAsia" w:ascii="仿宋" w:hAnsi="仿宋" w:eastAsia="仿宋" w:cs="仿宋"/>
          <w:color w:val="000000"/>
          <w:sz w:val="28"/>
          <w:szCs w:val="28"/>
          <w:lang w:val="en-US" w:eastAsia="zh-CN"/>
        </w:rPr>
        <w:t>编号</w:t>
      </w:r>
      <w:r>
        <w:rPr>
          <w:rFonts w:hint="eastAsia" w:ascii="仿宋" w:hAnsi="仿宋" w:eastAsia="仿宋" w:cs="仿宋"/>
          <w:color w:val="000000"/>
          <w:sz w:val="28"/>
          <w:szCs w:val="28"/>
        </w:rPr>
        <w:t>DA00</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及有组织废水检测</w:t>
      </w:r>
      <w:r>
        <w:rPr>
          <w:rFonts w:hint="eastAsia" w:ascii="仿宋" w:hAnsi="仿宋" w:eastAsia="仿宋" w:cs="仿宋"/>
          <w:b w:val="0"/>
          <w:bCs w:val="0"/>
          <w:i w:val="0"/>
          <w:iCs w:val="0"/>
          <w:caps w:val="0"/>
          <w:color w:val="0D0D0D"/>
          <w:spacing w:val="0"/>
          <w:sz w:val="28"/>
          <w:szCs w:val="28"/>
          <w:shd w:val="clear" w:fill="FFFFFF"/>
          <w:lang w:val="en-US" w:eastAsia="zh-CN"/>
        </w:rPr>
        <w:t>属于污水处理站托管运营单位合同义务范围。成交供应商按六安市中医院中药制剂中心排污许可证自行监测要求提供如下清单项目的检测服务，并</w:t>
      </w:r>
      <w:r>
        <w:rPr>
          <w:rFonts w:hint="eastAsia" w:ascii="仿宋" w:hAnsi="仿宋" w:eastAsia="仿宋" w:cs="仿宋"/>
          <w:b w:val="0"/>
          <w:bCs w:val="0"/>
          <w:i w:val="0"/>
          <w:iCs w:val="0"/>
          <w:caps w:val="0"/>
          <w:color w:val="0D0D0D"/>
          <w:spacing w:val="0"/>
          <w:sz w:val="28"/>
          <w:szCs w:val="28"/>
          <w:shd w:val="clear" w:fill="FFFFFF"/>
          <w:lang w:eastAsia="zh-CN"/>
        </w:rPr>
        <w:t>提供合法、真实盖章检测报告。不需要成交供应商填报线上系统。</w:t>
      </w:r>
    </w:p>
    <w:p w14:paraId="1627DC86">
      <w:pPr>
        <w:pStyle w:val="5"/>
        <w:numPr>
          <w:ilvl w:val="0"/>
          <w:numId w:val="0"/>
        </w:numPr>
        <w:ind w:firstLine="1405" w:firstLineChars="500"/>
        <w:outlineLvl w:val="0"/>
        <w:rPr>
          <w:rFonts w:hint="default" w:ascii="仿宋" w:hAnsi="仿宋" w:eastAsia="仿宋" w:cs="仿宋"/>
          <w:b/>
          <w:bCs/>
          <w:i w:val="0"/>
          <w:iCs w:val="0"/>
          <w:caps w:val="0"/>
          <w:color w:val="0D0D0D"/>
          <w:spacing w:val="0"/>
          <w:sz w:val="28"/>
          <w:szCs w:val="28"/>
          <w:shd w:val="clear" w:fill="FFFFFF"/>
          <w:lang w:val="en-US" w:eastAsia="zh-CN"/>
        </w:rPr>
      </w:pPr>
      <w:bookmarkStart w:id="35" w:name="_Toc22923"/>
      <w:r>
        <w:rPr>
          <w:rFonts w:hint="eastAsia" w:ascii="仿宋" w:hAnsi="仿宋" w:eastAsia="仿宋" w:cs="仿宋"/>
          <w:b/>
          <w:bCs/>
          <w:i w:val="0"/>
          <w:iCs w:val="0"/>
          <w:caps w:val="0"/>
          <w:color w:val="0D0D0D"/>
          <w:spacing w:val="0"/>
          <w:sz w:val="28"/>
          <w:szCs w:val="28"/>
          <w:shd w:val="clear" w:fill="FFFFFF"/>
          <w:lang w:val="en-US" w:eastAsia="zh-CN"/>
        </w:rPr>
        <w:t>六安市中医院中药制剂中心废气与噪声检测服务项目清单</w:t>
      </w:r>
      <w:bookmarkEnd w:id="35"/>
    </w:p>
    <w:tbl>
      <w:tblPr>
        <w:tblStyle w:val="19"/>
        <w:tblW w:w="105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1"/>
        <w:gridCol w:w="915"/>
        <w:gridCol w:w="1680"/>
        <w:gridCol w:w="1635"/>
        <w:gridCol w:w="1020"/>
        <w:gridCol w:w="1005"/>
        <w:gridCol w:w="1440"/>
        <w:gridCol w:w="2115"/>
      </w:tblGrid>
      <w:tr w14:paraId="31A6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731" w:type="dxa"/>
            <w:tcBorders>
              <w:tl2br w:val="nil"/>
              <w:tr2bl w:val="nil"/>
            </w:tcBorders>
            <w:shd w:val="clear" w:color="auto" w:fill="FFFFFF"/>
            <w:noWrap w:val="0"/>
            <w:vAlign w:val="center"/>
          </w:tcPr>
          <w:p w14:paraId="68DEF201">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915" w:type="dxa"/>
            <w:tcBorders>
              <w:tl2br w:val="nil"/>
              <w:tr2bl w:val="nil"/>
            </w:tcBorders>
            <w:shd w:val="clear" w:color="auto" w:fill="FFFFFF"/>
            <w:noWrap w:val="0"/>
            <w:vAlign w:val="center"/>
          </w:tcPr>
          <w:p w14:paraId="15E17CE7">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680" w:type="dxa"/>
            <w:tcBorders>
              <w:tl2br w:val="nil"/>
              <w:tr2bl w:val="nil"/>
            </w:tcBorders>
            <w:shd w:val="clear" w:color="auto" w:fill="FFFFFF"/>
            <w:noWrap w:val="0"/>
            <w:vAlign w:val="center"/>
          </w:tcPr>
          <w:p w14:paraId="74EE04F5">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635" w:type="dxa"/>
            <w:tcBorders>
              <w:tl2br w:val="nil"/>
              <w:tr2bl w:val="nil"/>
            </w:tcBorders>
            <w:shd w:val="clear" w:color="auto" w:fill="FFFFFF"/>
            <w:noWrap w:val="0"/>
            <w:vAlign w:val="center"/>
          </w:tcPr>
          <w:p w14:paraId="3DED4811">
            <w:pPr>
              <w:jc w:val="center"/>
              <w:rPr>
                <w:rFonts w:eastAsia="宋体" w:cs="Times New Roman"/>
                <w:b/>
                <w:bCs/>
                <w:color w:val="000000"/>
                <w:szCs w:val="21"/>
              </w:rPr>
            </w:pPr>
            <w:r>
              <w:rPr>
                <w:rFonts w:hint="eastAsia" w:eastAsia="宋体" w:cs="Times New Roman"/>
                <w:b/>
                <w:bCs/>
                <w:color w:val="000000"/>
                <w:szCs w:val="21"/>
              </w:rPr>
              <w:t>污染物</w:t>
            </w:r>
          </w:p>
        </w:tc>
        <w:tc>
          <w:tcPr>
            <w:tcW w:w="1020" w:type="dxa"/>
            <w:tcBorders>
              <w:tl2br w:val="nil"/>
              <w:tr2bl w:val="nil"/>
            </w:tcBorders>
            <w:shd w:val="clear" w:color="auto" w:fill="FFFFFF"/>
            <w:noWrap w:val="0"/>
            <w:vAlign w:val="center"/>
          </w:tcPr>
          <w:p w14:paraId="3DB4BB19">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005" w:type="dxa"/>
            <w:tcBorders>
              <w:tl2br w:val="nil"/>
              <w:tr2bl w:val="nil"/>
            </w:tcBorders>
            <w:shd w:val="clear" w:color="auto" w:fill="FFFFFF"/>
            <w:noWrap w:val="0"/>
            <w:vAlign w:val="center"/>
          </w:tcPr>
          <w:p w14:paraId="0054B6EE">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40" w:type="dxa"/>
            <w:tcBorders>
              <w:tl2br w:val="nil"/>
              <w:tr2bl w:val="nil"/>
            </w:tcBorders>
            <w:shd w:val="clear" w:color="auto" w:fill="FFFFFF"/>
            <w:noWrap w:val="0"/>
            <w:vAlign w:val="center"/>
          </w:tcPr>
          <w:p w14:paraId="5CBB0181">
            <w:pPr>
              <w:ind w:firstLine="211" w:firstLineChars="1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监测方式</w:t>
            </w:r>
          </w:p>
        </w:tc>
        <w:tc>
          <w:tcPr>
            <w:tcW w:w="2115" w:type="dxa"/>
            <w:tcBorders>
              <w:tl2br w:val="nil"/>
              <w:tr2bl w:val="nil"/>
            </w:tcBorders>
            <w:shd w:val="clear" w:color="auto" w:fill="FFFFFF"/>
            <w:noWrap w:val="0"/>
            <w:vAlign w:val="center"/>
          </w:tcPr>
          <w:p w14:paraId="3D7EEDAE">
            <w:pPr>
              <w:ind w:firstLine="422" w:firstLineChars="2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测定方法</w:t>
            </w:r>
          </w:p>
        </w:tc>
      </w:tr>
      <w:tr w14:paraId="11AA9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77283CF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915" w:type="dxa"/>
            <w:vMerge w:val="restart"/>
            <w:tcBorders>
              <w:tl2br w:val="nil"/>
              <w:tr2bl w:val="nil"/>
            </w:tcBorders>
            <w:shd w:val="clear" w:color="auto" w:fill="FFFFFF"/>
            <w:noWrap w:val="0"/>
            <w:vAlign w:val="center"/>
          </w:tcPr>
          <w:p w14:paraId="2EFF7608">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680" w:type="dxa"/>
            <w:tcBorders>
              <w:tl2br w:val="nil"/>
              <w:tr2bl w:val="nil"/>
            </w:tcBorders>
            <w:shd w:val="clear" w:color="auto" w:fill="FFFFFF"/>
            <w:noWrap w:val="0"/>
            <w:vAlign w:val="center"/>
          </w:tcPr>
          <w:p w14:paraId="48AE6997">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635" w:type="dxa"/>
            <w:tcBorders>
              <w:tl2br w:val="nil"/>
              <w:tr2bl w:val="nil"/>
            </w:tcBorders>
            <w:shd w:val="clear" w:color="auto" w:fill="FFFFFF"/>
            <w:noWrap w:val="0"/>
            <w:vAlign w:val="center"/>
          </w:tcPr>
          <w:p w14:paraId="1FF9D849">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2ADC0381">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7B5941D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60E1137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8C2AE8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《环境空气和废气 臭气的测定 三点比较式臭袋法》（HJ 1262-2022）</w:t>
            </w:r>
          </w:p>
        </w:tc>
      </w:tr>
      <w:tr w14:paraId="753B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0C544BC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915" w:type="dxa"/>
            <w:vMerge w:val="continue"/>
            <w:tcBorders>
              <w:tl2br w:val="nil"/>
              <w:tr2bl w:val="nil"/>
            </w:tcBorders>
            <w:shd w:val="clear" w:color="auto" w:fill="FFFFFF"/>
            <w:noWrap w:val="0"/>
            <w:vAlign w:val="center"/>
          </w:tcPr>
          <w:p w14:paraId="6A998286">
            <w:pPr>
              <w:jc w:val="center"/>
              <w:rPr>
                <w:rFonts w:hint="eastAsia" w:eastAsia="宋体" w:cs="Times New Roman"/>
                <w:color w:val="000000"/>
                <w:szCs w:val="21"/>
              </w:rPr>
            </w:pPr>
          </w:p>
        </w:tc>
        <w:tc>
          <w:tcPr>
            <w:tcW w:w="1680" w:type="dxa"/>
            <w:tcBorders>
              <w:tl2br w:val="nil"/>
              <w:tr2bl w:val="nil"/>
            </w:tcBorders>
            <w:shd w:val="clear" w:color="auto" w:fill="FFFFFF"/>
            <w:noWrap w:val="0"/>
            <w:vAlign w:val="center"/>
          </w:tcPr>
          <w:p w14:paraId="2229C41F">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AB8B52A">
            <w:pPr>
              <w:jc w:val="center"/>
              <w:rPr>
                <w:rFonts w:hint="eastAsia"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692285D6">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6A9A9F0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49E1821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38D934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《环境空气和废气 臭气的测定 三点比较式臭袋法》（HJ 1262-2022）</w:t>
            </w:r>
          </w:p>
        </w:tc>
      </w:tr>
      <w:tr w14:paraId="14AD4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restart"/>
            <w:tcBorders>
              <w:tl2br w:val="nil"/>
              <w:tr2bl w:val="nil"/>
            </w:tcBorders>
            <w:shd w:val="clear" w:color="auto" w:fill="FFFFFF"/>
            <w:noWrap w:val="0"/>
            <w:vAlign w:val="center"/>
          </w:tcPr>
          <w:p w14:paraId="3FE1158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915" w:type="dxa"/>
            <w:vMerge w:val="continue"/>
            <w:tcBorders>
              <w:tl2br w:val="nil"/>
              <w:tr2bl w:val="nil"/>
            </w:tcBorders>
            <w:shd w:val="clear" w:color="auto" w:fill="FFFFFF"/>
            <w:noWrap w:val="0"/>
            <w:vAlign w:val="center"/>
          </w:tcPr>
          <w:p w14:paraId="25BAB41D">
            <w:pPr>
              <w:jc w:val="center"/>
              <w:rPr>
                <w:rFonts w:eastAsia="宋体" w:cs="Times New Roman"/>
                <w:color w:val="000000"/>
                <w:szCs w:val="21"/>
              </w:rPr>
            </w:pPr>
          </w:p>
        </w:tc>
        <w:tc>
          <w:tcPr>
            <w:tcW w:w="1680" w:type="dxa"/>
            <w:vMerge w:val="restart"/>
            <w:tcBorders>
              <w:tl2br w:val="nil"/>
              <w:tr2bl w:val="nil"/>
            </w:tcBorders>
            <w:shd w:val="clear" w:color="auto" w:fill="FFFFFF"/>
            <w:noWrap w:val="0"/>
            <w:vAlign w:val="center"/>
          </w:tcPr>
          <w:p w14:paraId="18CFE0D7">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0263E436">
            <w:pPr>
              <w:jc w:val="center"/>
              <w:rPr>
                <w:rFonts w:eastAsia="宋体" w:cs="Times New Roman"/>
                <w:color w:val="000000"/>
                <w:szCs w:val="21"/>
              </w:rPr>
            </w:pPr>
            <w:r>
              <w:rPr>
                <w:rFonts w:hint="eastAsia" w:eastAsia="宋体" w:cs="Times New Roman"/>
                <w:color w:val="000000"/>
                <w:szCs w:val="21"/>
              </w:rPr>
              <w:t>颗粒物</w:t>
            </w:r>
          </w:p>
        </w:tc>
        <w:tc>
          <w:tcPr>
            <w:tcW w:w="1020" w:type="dxa"/>
            <w:tcBorders>
              <w:tl2br w:val="nil"/>
              <w:tr2bl w:val="nil"/>
            </w:tcBorders>
            <w:shd w:val="clear" w:color="auto" w:fill="FFFFFF"/>
            <w:noWrap w:val="0"/>
            <w:vAlign w:val="center"/>
          </w:tcPr>
          <w:p w14:paraId="66018D1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9000D0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6C271E2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07C0E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《固定污染源排气</w:t>
            </w:r>
          </w:p>
          <w:p w14:paraId="46B6AFA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中颗粒物测定与气态污染物采样方法》 GB/T16157-1996</w:t>
            </w:r>
          </w:p>
        </w:tc>
      </w:tr>
      <w:tr w14:paraId="193F0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62395250">
            <w:pPr>
              <w:jc w:val="center"/>
              <w:rPr>
                <w:rFonts w:eastAsia="宋体" w:cs="Times New Roman"/>
              </w:rPr>
            </w:pPr>
          </w:p>
        </w:tc>
        <w:tc>
          <w:tcPr>
            <w:tcW w:w="915" w:type="dxa"/>
            <w:vMerge w:val="continue"/>
            <w:tcBorders>
              <w:tl2br w:val="nil"/>
              <w:tr2bl w:val="nil"/>
            </w:tcBorders>
            <w:shd w:val="clear" w:color="auto" w:fill="FFFFFF"/>
            <w:noWrap w:val="0"/>
            <w:vAlign w:val="center"/>
          </w:tcPr>
          <w:p w14:paraId="5B7AB1F8">
            <w:pPr>
              <w:jc w:val="center"/>
              <w:rPr>
                <w:rFonts w:eastAsia="宋体" w:cs="Times New Roman"/>
              </w:rPr>
            </w:pPr>
          </w:p>
        </w:tc>
        <w:tc>
          <w:tcPr>
            <w:tcW w:w="1680" w:type="dxa"/>
            <w:vMerge w:val="continue"/>
            <w:tcBorders>
              <w:tl2br w:val="nil"/>
              <w:tr2bl w:val="nil"/>
            </w:tcBorders>
            <w:shd w:val="clear" w:color="auto" w:fill="FFFFFF"/>
            <w:noWrap w:val="0"/>
            <w:vAlign w:val="center"/>
          </w:tcPr>
          <w:p w14:paraId="49F73226">
            <w:pPr>
              <w:jc w:val="center"/>
              <w:rPr>
                <w:rFonts w:eastAsia="宋体" w:cs="Times New Roman"/>
              </w:rPr>
            </w:pPr>
          </w:p>
        </w:tc>
        <w:tc>
          <w:tcPr>
            <w:tcW w:w="1635" w:type="dxa"/>
            <w:tcBorders>
              <w:tl2br w:val="nil"/>
              <w:tr2bl w:val="nil"/>
            </w:tcBorders>
            <w:shd w:val="clear" w:color="auto" w:fill="FFFFFF"/>
            <w:noWrap w:val="0"/>
            <w:vAlign w:val="center"/>
          </w:tcPr>
          <w:p w14:paraId="5BC0AF9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20" w:type="dxa"/>
            <w:tcBorders>
              <w:tl2br w:val="nil"/>
              <w:tr2bl w:val="nil"/>
            </w:tcBorders>
            <w:shd w:val="clear" w:color="auto" w:fill="FFFFFF"/>
            <w:noWrap w:val="0"/>
            <w:vAlign w:val="center"/>
          </w:tcPr>
          <w:p w14:paraId="785C6081">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092A060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477BBBE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D3CC86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《固定污染源废气二氧化硫的测定非分散红外吸收法》H629-2011</w:t>
            </w:r>
          </w:p>
        </w:tc>
      </w:tr>
      <w:tr w14:paraId="52B8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5F8370C2">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3204036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44133115">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43F1ABBB">
            <w:pPr>
              <w:ind w:firstLine="210" w:firstLineChars="1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20" w:type="dxa"/>
            <w:tcBorders>
              <w:tl2br w:val="nil"/>
              <w:tr2bl w:val="nil"/>
            </w:tcBorders>
            <w:shd w:val="clear" w:color="auto" w:fill="FFFFFF"/>
            <w:noWrap w:val="0"/>
            <w:vAlign w:val="center"/>
          </w:tcPr>
          <w:p w14:paraId="22A0DF86">
            <w:pPr>
              <w:jc w:val="center"/>
              <w:rPr>
                <w:rFonts w:eastAsia="宋体" w:cs="Times New Roman"/>
                <w:color w:val="000000"/>
                <w:szCs w:val="21"/>
              </w:rPr>
            </w:pPr>
            <w:r>
              <w:rPr>
                <w:rFonts w:hint="eastAsia" w:cs="Times New Roman"/>
                <w:color w:val="000000"/>
                <w:szCs w:val="21"/>
                <w:lang w:val="en-US" w:eastAsia="zh-CN"/>
              </w:rPr>
              <w:t>月</w:t>
            </w:r>
            <w:r>
              <w:rPr>
                <w:rFonts w:hint="eastAsia" w:eastAsia="宋体" w:cs="Times New Roman"/>
                <w:color w:val="000000"/>
                <w:szCs w:val="21"/>
                <w:lang w:val="en-US" w:eastAsia="zh-CN"/>
              </w:rPr>
              <w:t>/次</w:t>
            </w:r>
          </w:p>
        </w:tc>
        <w:tc>
          <w:tcPr>
            <w:tcW w:w="1005" w:type="dxa"/>
            <w:tcBorders>
              <w:tl2br w:val="nil"/>
              <w:tr2bl w:val="nil"/>
            </w:tcBorders>
            <w:shd w:val="clear" w:color="auto" w:fill="FFFFFF"/>
            <w:noWrap w:val="0"/>
            <w:vAlign w:val="center"/>
          </w:tcPr>
          <w:p w14:paraId="16FF3249">
            <w:pPr>
              <w:jc w:val="center"/>
              <w:rPr>
                <w:rFonts w:hint="default" w:eastAsia="宋体" w:cs="Times New Roman"/>
                <w:color w:val="000000"/>
                <w:szCs w:val="21"/>
                <w:lang w:val="en-US" w:eastAsia="zh-CN"/>
              </w:rPr>
            </w:pPr>
            <w:r>
              <w:rPr>
                <w:rFonts w:hint="eastAsia" w:cs="Times New Roman"/>
                <w:color w:val="000000"/>
                <w:szCs w:val="21"/>
                <w:lang w:val="en-US" w:eastAsia="zh-CN"/>
              </w:rPr>
              <w:t>1</w:t>
            </w: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34824D3E">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94CF44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《固定污染源废气氮氧化物的测定定电位电解法》H693-2014</w:t>
            </w:r>
          </w:p>
        </w:tc>
      </w:tr>
      <w:tr w14:paraId="31F7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0E28516D">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2F9A0132">
            <w:pPr>
              <w:jc w:val="center"/>
              <w:rPr>
                <w:rFonts w:eastAsia="宋体" w:cs="Times New Roman"/>
                <w:color w:val="000000"/>
                <w:szCs w:val="21"/>
              </w:rPr>
            </w:pPr>
          </w:p>
        </w:tc>
        <w:tc>
          <w:tcPr>
            <w:tcW w:w="1680" w:type="dxa"/>
            <w:tcBorders>
              <w:tl2br w:val="nil"/>
              <w:tr2bl w:val="nil"/>
            </w:tcBorders>
            <w:shd w:val="clear" w:color="auto" w:fill="FFFFFF"/>
            <w:noWrap w:val="0"/>
            <w:vAlign w:val="center"/>
          </w:tcPr>
          <w:p w14:paraId="1853FFAF">
            <w:pPr>
              <w:jc w:val="center"/>
              <w:rPr>
                <w:rFonts w:hint="default" w:eastAsia="宋体" w:cs="Times New Roman"/>
                <w:color w:val="000000"/>
                <w:szCs w:val="21"/>
                <w:lang w:val="en-US" w:eastAsia="zh-CN"/>
              </w:rPr>
            </w:pPr>
            <w:r>
              <w:rPr>
                <w:rFonts w:hint="eastAsia" w:cs="Times New Roman"/>
                <w:color w:val="000000"/>
                <w:szCs w:val="21"/>
                <w:lang w:val="en-US" w:eastAsia="zh-CN"/>
              </w:rPr>
              <w:t>排气筒（DA005）</w:t>
            </w:r>
          </w:p>
        </w:tc>
        <w:tc>
          <w:tcPr>
            <w:tcW w:w="1635" w:type="dxa"/>
            <w:tcBorders>
              <w:tl2br w:val="nil"/>
              <w:tr2bl w:val="nil"/>
            </w:tcBorders>
            <w:shd w:val="clear" w:color="auto" w:fill="FFFFFF"/>
            <w:noWrap w:val="0"/>
            <w:vAlign w:val="center"/>
          </w:tcPr>
          <w:p w14:paraId="29EB96DE">
            <w:pPr>
              <w:ind w:firstLine="420" w:firstLineChars="200"/>
              <w:jc w:val="both"/>
              <w:rPr>
                <w:rFonts w:hint="default" w:eastAsia="宋体" w:cs="Times New Roman"/>
                <w:color w:val="000000"/>
                <w:szCs w:val="21"/>
                <w:lang w:val="en-US" w:eastAsia="zh-CN"/>
              </w:rPr>
            </w:pPr>
            <w:r>
              <w:rPr>
                <w:rFonts w:hint="eastAsia" w:cs="Times New Roman"/>
                <w:color w:val="000000"/>
                <w:szCs w:val="21"/>
                <w:lang w:val="en-US" w:eastAsia="zh-CN"/>
              </w:rPr>
              <w:t>乙腈</w:t>
            </w:r>
          </w:p>
        </w:tc>
        <w:tc>
          <w:tcPr>
            <w:tcW w:w="1020" w:type="dxa"/>
            <w:tcBorders>
              <w:tl2br w:val="nil"/>
              <w:tr2bl w:val="nil"/>
            </w:tcBorders>
            <w:shd w:val="clear" w:color="auto" w:fill="FFFFFF"/>
            <w:noWrap w:val="0"/>
            <w:vAlign w:val="center"/>
          </w:tcPr>
          <w:p w14:paraId="764558B7">
            <w:pPr>
              <w:jc w:val="center"/>
              <w:rPr>
                <w:rFonts w:hint="default" w:cs="Times New Roman"/>
                <w:color w:val="000000"/>
                <w:szCs w:val="21"/>
                <w:lang w:val="en-US" w:eastAsia="zh-CN"/>
              </w:rPr>
            </w:pPr>
            <w:r>
              <w:rPr>
                <w:rFonts w:hint="eastAsia"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79802820">
            <w:pPr>
              <w:jc w:val="center"/>
              <w:rPr>
                <w:rFonts w:hint="default" w:cs="Times New Roman"/>
                <w:color w:val="000000"/>
                <w:szCs w:val="21"/>
                <w:lang w:val="en-US" w:eastAsia="zh-CN"/>
              </w:rPr>
            </w:pPr>
            <w:r>
              <w:rPr>
                <w:rFonts w:hint="eastAsia" w:cs="Times New Roman"/>
                <w:color w:val="000000"/>
                <w:szCs w:val="21"/>
                <w:lang w:val="en-US" w:eastAsia="zh-CN"/>
              </w:rPr>
              <w:t>2</w:t>
            </w:r>
          </w:p>
        </w:tc>
        <w:tc>
          <w:tcPr>
            <w:tcW w:w="1440" w:type="dxa"/>
            <w:tcBorders>
              <w:tl2br w:val="nil"/>
              <w:tr2bl w:val="nil"/>
            </w:tcBorders>
            <w:shd w:val="clear" w:color="auto" w:fill="FFFFFF"/>
            <w:noWrap w:val="0"/>
            <w:vAlign w:val="center"/>
          </w:tcPr>
          <w:p w14:paraId="668DDFBF">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FD36047">
            <w:pPr>
              <w:jc w:val="center"/>
              <w:rPr>
                <w:rFonts w:hint="eastAsia" w:eastAsia="宋体" w:cs="Times New Roman"/>
                <w:color w:val="000000"/>
                <w:szCs w:val="21"/>
                <w:lang w:val="en-US" w:eastAsia="zh-CN"/>
              </w:rPr>
            </w:pPr>
            <w:r>
              <w:rPr>
                <w:rFonts w:hint="eastAsia" w:cs="Times New Roman"/>
                <w:color w:val="000000"/>
                <w:szCs w:val="21"/>
                <w:lang w:val="en-US" w:eastAsia="zh-CN"/>
              </w:rPr>
              <w:t>《</w:t>
            </w:r>
            <w:r>
              <w:rPr>
                <w:rFonts w:hint="eastAsia" w:eastAsia="宋体" w:cs="Times New Roman"/>
                <w:color w:val="000000"/>
                <w:szCs w:val="21"/>
                <w:lang w:val="en-US" w:eastAsia="zh-CN"/>
              </w:rPr>
              <w:t>固定污染源废气</w:t>
            </w:r>
            <w:r>
              <w:rPr>
                <w:rFonts w:hint="eastAsia" w:cs="Times New Roman"/>
                <w:color w:val="000000"/>
                <w:szCs w:val="21"/>
                <w:lang w:val="en-US" w:eastAsia="zh-CN"/>
              </w:rPr>
              <w:t xml:space="preserve"> </w:t>
            </w:r>
            <w:r>
              <w:rPr>
                <w:rFonts w:hint="eastAsia" w:eastAsia="宋体" w:cs="Times New Roman"/>
                <w:color w:val="000000"/>
                <w:szCs w:val="21"/>
                <w:lang w:val="en-US" w:eastAsia="zh-CN"/>
              </w:rPr>
              <w:t>乙腈和丙烯腈的测定</w:t>
            </w:r>
            <w:r>
              <w:rPr>
                <w:rFonts w:hint="eastAsia" w:cs="Times New Roman"/>
                <w:color w:val="000000"/>
                <w:szCs w:val="21"/>
                <w:lang w:val="en-US" w:eastAsia="zh-CN"/>
              </w:rPr>
              <w:t xml:space="preserve">  </w:t>
            </w:r>
            <w:r>
              <w:rPr>
                <w:rFonts w:hint="eastAsia" w:eastAsia="宋体" w:cs="Times New Roman"/>
                <w:color w:val="000000"/>
                <w:szCs w:val="21"/>
                <w:lang w:val="en-US" w:eastAsia="zh-CN"/>
              </w:rPr>
              <w:t>气相色谱法</w:t>
            </w:r>
            <w:r>
              <w:rPr>
                <w:rFonts w:hint="eastAsia" w:cs="Times New Roman"/>
                <w:color w:val="000000"/>
                <w:szCs w:val="21"/>
                <w:lang w:val="en-US" w:eastAsia="zh-CN"/>
              </w:rPr>
              <w:t>》</w:t>
            </w:r>
          </w:p>
        </w:tc>
      </w:tr>
      <w:tr w14:paraId="5CD23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31" w:type="dxa"/>
            <w:tcBorders>
              <w:tl2br w:val="nil"/>
              <w:tr2bl w:val="nil"/>
            </w:tcBorders>
            <w:shd w:val="clear" w:color="auto" w:fill="FFFFFF"/>
            <w:noWrap w:val="0"/>
            <w:vAlign w:val="center"/>
          </w:tcPr>
          <w:p w14:paraId="5B107D37">
            <w:pPr>
              <w:jc w:val="center"/>
              <w:rPr>
                <w:rFonts w:hint="eastAsia" w:eastAsia="宋体" w:cs="Times New Roman"/>
                <w:lang w:val="en-US" w:eastAsia="zh-CN"/>
              </w:rPr>
            </w:pPr>
          </w:p>
          <w:p w14:paraId="5622751A">
            <w:pPr>
              <w:jc w:val="center"/>
              <w:rPr>
                <w:rFonts w:hint="eastAsia" w:eastAsia="宋体" w:cs="Times New Roman"/>
                <w:lang w:val="en-US" w:eastAsia="zh-CN"/>
              </w:rPr>
            </w:pPr>
          </w:p>
          <w:p w14:paraId="0631DFEF">
            <w:pPr>
              <w:jc w:val="center"/>
              <w:rPr>
                <w:rFonts w:hint="eastAsia" w:eastAsia="宋体" w:cs="Times New Roman"/>
                <w:lang w:val="en-US" w:eastAsia="zh-CN"/>
              </w:rPr>
            </w:pPr>
            <w:r>
              <w:rPr>
                <w:rFonts w:hint="eastAsia" w:eastAsia="宋体" w:cs="Times New Roman"/>
                <w:lang w:val="en-US" w:eastAsia="zh-CN"/>
              </w:rPr>
              <w:t>4</w:t>
            </w:r>
          </w:p>
        </w:tc>
        <w:tc>
          <w:tcPr>
            <w:tcW w:w="915" w:type="dxa"/>
            <w:vMerge w:val="continue"/>
            <w:tcBorders>
              <w:tl2br w:val="nil"/>
              <w:tr2bl w:val="nil"/>
            </w:tcBorders>
            <w:shd w:val="clear" w:color="auto" w:fill="FFFFFF"/>
            <w:noWrap w:val="0"/>
            <w:vAlign w:val="center"/>
          </w:tcPr>
          <w:p w14:paraId="6D0BC12E">
            <w:pPr>
              <w:jc w:val="center"/>
              <w:rPr>
                <w:rFonts w:eastAsia="宋体" w:cs="Times New Roman"/>
              </w:rPr>
            </w:pPr>
          </w:p>
        </w:tc>
        <w:tc>
          <w:tcPr>
            <w:tcW w:w="1680" w:type="dxa"/>
            <w:tcBorders>
              <w:tl2br w:val="nil"/>
              <w:tr2bl w:val="nil"/>
            </w:tcBorders>
            <w:shd w:val="clear" w:color="auto" w:fill="FFFFFF"/>
            <w:noWrap w:val="0"/>
            <w:vAlign w:val="center"/>
          </w:tcPr>
          <w:p w14:paraId="130AB23E">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BBC60E0">
            <w:pPr>
              <w:ind w:firstLine="210" w:firstLineChars="100"/>
              <w:jc w:val="both"/>
              <w:rPr>
                <w:rFonts w:eastAsia="宋体" w:cs="Times New Roman"/>
                <w:color w:val="000000"/>
                <w:szCs w:val="21"/>
              </w:rPr>
            </w:pPr>
            <w:r>
              <w:rPr>
                <w:rFonts w:hint="eastAsia" w:eastAsia="宋体" w:cs="Times New Roman"/>
                <w:color w:val="000000"/>
                <w:szCs w:val="21"/>
              </w:rPr>
              <w:t>甲醇</w:t>
            </w:r>
          </w:p>
        </w:tc>
        <w:tc>
          <w:tcPr>
            <w:tcW w:w="1020" w:type="dxa"/>
            <w:tcBorders>
              <w:tl2br w:val="nil"/>
              <w:tr2bl w:val="nil"/>
            </w:tcBorders>
            <w:shd w:val="clear" w:color="auto" w:fill="FFFFFF"/>
            <w:noWrap w:val="0"/>
            <w:vAlign w:val="center"/>
          </w:tcPr>
          <w:p w14:paraId="5AE53BF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3DF286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F09305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7C3221DA">
            <w:pPr>
              <w:jc w:val="center"/>
              <w:rPr>
                <w:rFonts w:hint="default"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固定污染源排气中甲醇的测定气相色谱法</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 HJ/T33-1999</w:t>
            </w:r>
          </w:p>
        </w:tc>
      </w:tr>
      <w:tr w14:paraId="2CD1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restart"/>
            <w:tcBorders>
              <w:tl2br w:val="nil"/>
              <w:tr2bl w:val="nil"/>
            </w:tcBorders>
            <w:shd w:val="clear" w:color="auto" w:fill="FFFFFF"/>
            <w:noWrap w:val="0"/>
            <w:vAlign w:val="center"/>
          </w:tcPr>
          <w:p w14:paraId="6FB8782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915" w:type="dxa"/>
            <w:vMerge w:val="restart"/>
            <w:tcBorders>
              <w:tl2br w:val="nil"/>
              <w:tr2bl w:val="nil"/>
            </w:tcBorders>
            <w:shd w:val="clear" w:color="auto" w:fill="FFFFFF"/>
            <w:noWrap w:val="0"/>
            <w:vAlign w:val="center"/>
          </w:tcPr>
          <w:p w14:paraId="0308DDF6">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680" w:type="dxa"/>
            <w:vMerge w:val="restart"/>
            <w:tcBorders>
              <w:tl2br w:val="nil"/>
              <w:tr2bl w:val="nil"/>
            </w:tcBorders>
            <w:shd w:val="clear" w:color="auto" w:fill="FFFFFF"/>
            <w:noWrap w:val="0"/>
            <w:vAlign w:val="center"/>
          </w:tcPr>
          <w:p w14:paraId="24E38F75">
            <w:pPr>
              <w:jc w:val="center"/>
              <w:rPr>
                <w:rFonts w:hint="eastAsia" w:eastAsia="宋体" w:cs="Times New Roman"/>
                <w:color w:val="000000"/>
                <w:szCs w:val="21"/>
              </w:rPr>
            </w:pPr>
            <w:r>
              <w:rPr>
                <w:rFonts w:hint="eastAsia" w:eastAsia="宋体" w:cs="Times New Roman"/>
                <w:color w:val="000000"/>
                <w:szCs w:val="21"/>
              </w:rPr>
              <w:t>企业边界监控点</w:t>
            </w:r>
          </w:p>
          <w:p w14:paraId="1F6E2D6F">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5756974F">
            <w:pPr>
              <w:jc w:val="center"/>
              <w:rPr>
                <w:rFonts w:eastAsia="宋体" w:cs="Times New Roman"/>
                <w:color w:val="000000"/>
                <w:szCs w:val="21"/>
              </w:rPr>
            </w:pPr>
            <w:r>
              <w:rPr>
                <w:rFonts w:hint="eastAsia" w:eastAsia="宋体" w:cs="Times New Roman"/>
                <w:color w:val="000000"/>
                <w:szCs w:val="21"/>
              </w:rPr>
              <w:t>非甲烷总烃</w:t>
            </w:r>
          </w:p>
        </w:tc>
        <w:tc>
          <w:tcPr>
            <w:tcW w:w="1020" w:type="dxa"/>
            <w:tcBorders>
              <w:tl2br w:val="nil"/>
              <w:tr2bl w:val="nil"/>
            </w:tcBorders>
            <w:shd w:val="clear" w:color="auto" w:fill="FFFFFF"/>
            <w:noWrap w:val="0"/>
            <w:vAlign w:val="center"/>
          </w:tcPr>
          <w:p w14:paraId="45B6925A">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03933D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8E805F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7F6500A">
            <w:pPr>
              <w:jc w:val="center"/>
              <w:rPr>
                <w:rFonts w:hint="default"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环境空气 总烃、甲烷和非甲烷总烃的测定 直接进样-气相色谱法 </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HJ 604-201</w:t>
            </w:r>
            <w:r>
              <w:rPr>
                <w:rFonts w:hint="eastAsia" w:ascii="Times New Roman" w:hAnsi="Times New Roman" w:cs="Times New Roman"/>
                <w:color w:val="000000"/>
                <w:kern w:val="2"/>
                <w:sz w:val="21"/>
                <w:szCs w:val="21"/>
                <w:lang w:val="en-US" w:eastAsia="zh-CN" w:bidi="ar-SA"/>
              </w:rPr>
              <w:t>7</w:t>
            </w:r>
          </w:p>
        </w:tc>
      </w:tr>
      <w:tr w14:paraId="19D4C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31" w:type="dxa"/>
            <w:vMerge w:val="continue"/>
            <w:tcBorders>
              <w:tl2br w:val="nil"/>
              <w:tr2bl w:val="nil"/>
            </w:tcBorders>
            <w:shd w:val="clear" w:color="auto" w:fill="FFFFFF"/>
            <w:noWrap w:val="0"/>
            <w:vAlign w:val="center"/>
          </w:tcPr>
          <w:p w14:paraId="6BA28BBB">
            <w:pPr>
              <w:jc w:val="center"/>
              <w:rPr>
                <w:rFonts w:eastAsia="宋体" w:cs="Times New Roman"/>
              </w:rPr>
            </w:pPr>
          </w:p>
        </w:tc>
        <w:tc>
          <w:tcPr>
            <w:tcW w:w="915" w:type="dxa"/>
            <w:vMerge w:val="continue"/>
            <w:tcBorders>
              <w:tl2br w:val="nil"/>
              <w:tr2bl w:val="nil"/>
            </w:tcBorders>
            <w:shd w:val="clear" w:color="auto" w:fill="FFFFFF"/>
            <w:noWrap w:val="0"/>
            <w:vAlign w:val="center"/>
          </w:tcPr>
          <w:p w14:paraId="7B6D44A1">
            <w:pPr>
              <w:jc w:val="center"/>
              <w:rPr>
                <w:rFonts w:eastAsia="宋体" w:cs="Times New Roman"/>
              </w:rPr>
            </w:pPr>
          </w:p>
        </w:tc>
        <w:tc>
          <w:tcPr>
            <w:tcW w:w="1680" w:type="dxa"/>
            <w:vMerge w:val="continue"/>
            <w:tcBorders>
              <w:tl2br w:val="nil"/>
              <w:tr2bl w:val="nil"/>
            </w:tcBorders>
            <w:shd w:val="clear" w:color="auto" w:fill="FFFFFF"/>
            <w:noWrap w:val="0"/>
            <w:vAlign w:val="center"/>
          </w:tcPr>
          <w:p w14:paraId="7E8BCE1A">
            <w:pPr>
              <w:jc w:val="center"/>
              <w:rPr>
                <w:rFonts w:eastAsia="宋体" w:cs="Times New Roman"/>
              </w:rPr>
            </w:pPr>
          </w:p>
        </w:tc>
        <w:tc>
          <w:tcPr>
            <w:tcW w:w="1635" w:type="dxa"/>
            <w:tcBorders>
              <w:tl2br w:val="nil"/>
              <w:tr2bl w:val="nil"/>
            </w:tcBorders>
            <w:shd w:val="clear" w:color="auto" w:fill="FFFFFF"/>
            <w:noWrap w:val="0"/>
            <w:vAlign w:val="center"/>
          </w:tcPr>
          <w:p w14:paraId="404A4CFD">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20" w:type="dxa"/>
            <w:tcBorders>
              <w:tl2br w:val="nil"/>
              <w:tr2bl w:val="nil"/>
            </w:tcBorders>
            <w:shd w:val="clear" w:color="auto" w:fill="FFFFFF"/>
            <w:noWrap w:val="0"/>
            <w:vAlign w:val="center"/>
          </w:tcPr>
          <w:p w14:paraId="737EF9B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72365A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4A125CC">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14F6DDBC">
            <w:pPr>
              <w:jc w:val="center"/>
              <w:rPr>
                <w:rFonts w:hint="eastAsia" w:eastAsia="宋体" w:cs="Times New Roman"/>
                <w:color w:val="000000"/>
                <w:szCs w:val="21"/>
                <w:lang w:val="en-US" w:eastAsia="zh-CN"/>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环境空气 总悬浮颗粒物的测定 重量法</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 HJ 1263-2022</w:t>
            </w:r>
          </w:p>
        </w:tc>
      </w:tr>
      <w:tr w14:paraId="410A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3347B2CC">
            <w:pPr>
              <w:jc w:val="center"/>
              <w:rPr>
                <w:rFonts w:eastAsia="宋体" w:cs="Times New Roman"/>
              </w:rPr>
            </w:pPr>
          </w:p>
        </w:tc>
        <w:tc>
          <w:tcPr>
            <w:tcW w:w="915" w:type="dxa"/>
            <w:vMerge w:val="continue"/>
            <w:tcBorders>
              <w:tl2br w:val="nil"/>
              <w:tr2bl w:val="nil"/>
            </w:tcBorders>
            <w:shd w:val="clear" w:color="auto" w:fill="FFFFFF"/>
            <w:noWrap w:val="0"/>
            <w:vAlign w:val="center"/>
          </w:tcPr>
          <w:p w14:paraId="31C282F6">
            <w:pPr>
              <w:jc w:val="center"/>
              <w:rPr>
                <w:rFonts w:eastAsia="宋体" w:cs="Times New Roman"/>
              </w:rPr>
            </w:pPr>
          </w:p>
        </w:tc>
        <w:tc>
          <w:tcPr>
            <w:tcW w:w="1680" w:type="dxa"/>
            <w:vMerge w:val="continue"/>
            <w:tcBorders>
              <w:tl2br w:val="nil"/>
              <w:tr2bl w:val="nil"/>
            </w:tcBorders>
            <w:shd w:val="clear" w:color="auto" w:fill="FFFFFF"/>
            <w:noWrap w:val="0"/>
            <w:vAlign w:val="center"/>
          </w:tcPr>
          <w:p w14:paraId="3ACAD121">
            <w:pPr>
              <w:jc w:val="center"/>
              <w:rPr>
                <w:rFonts w:eastAsia="宋体" w:cs="Times New Roman"/>
              </w:rPr>
            </w:pPr>
          </w:p>
        </w:tc>
        <w:tc>
          <w:tcPr>
            <w:tcW w:w="1635" w:type="dxa"/>
            <w:tcBorders>
              <w:tl2br w:val="nil"/>
              <w:tr2bl w:val="nil"/>
            </w:tcBorders>
            <w:shd w:val="clear" w:color="auto" w:fill="FFFFFF"/>
            <w:noWrap w:val="0"/>
            <w:vAlign w:val="center"/>
          </w:tcPr>
          <w:p w14:paraId="3E60CC8D">
            <w:pPr>
              <w:jc w:val="center"/>
              <w:rPr>
                <w:rFonts w:eastAsia="宋体" w:cs="Times New Roman"/>
                <w:color w:val="000000"/>
                <w:szCs w:val="21"/>
              </w:rPr>
            </w:pPr>
            <w:r>
              <w:rPr>
                <w:rFonts w:hint="eastAsia" w:eastAsia="宋体" w:cs="Times New Roman"/>
                <w:color w:val="000000"/>
                <w:szCs w:val="21"/>
              </w:rPr>
              <w:t>氨</w:t>
            </w:r>
          </w:p>
        </w:tc>
        <w:tc>
          <w:tcPr>
            <w:tcW w:w="1020" w:type="dxa"/>
            <w:tcBorders>
              <w:tl2br w:val="nil"/>
              <w:tr2bl w:val="nil"/>
            </w:tcBorders>
            <w:shd w:val="clear" w:color="auto" w:fill="FFFFFF"/>
            <w:noWrap w:val="0"/>
            <w:vAlign w:val="center"/>
          </w:tcPr>
          <w:p w14:paraId="049C71A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1E188E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307670F">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64ABC17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《环境空气氨的测定次氯酸钠-水杨酸分光光度法》H534-2009</w:t>
            </w:r>
          </w:p>
        </w:tc>
      </w:tr>
      <w:tr w14:paraId="78076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1E15E0DC">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5CF78B44">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132A9D83">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D719333">
            <w:pPr>
              <w:jc w:val="center"/>
              <w:rPr>
                <w:rFonts w:eastAsia="宋体" w:cs="Times New Roman"/>
                <w:color w:val="000000"/>
                <w:szCs w:val="21"/>
              </w:rPr>
            </w:pPr>
            <w:r>
              <w:rPr>
                <w:rFonts w:hint="eastAsia" w:eastAsia="宋体" w:cs="Times New Roman"/>
                <w:color w:val="000000"/>
                <w:szCs w:val="21"/>
              </w:rPr>
              <w:t>硫化氢</w:t>
            </w:r>
          </w:p>
        </w:tc>
        <w:tc>
          <w:tcPr>
            <w:tcW w:w="1020" w:type="dxa"/>
            <w:tcBorders>
              <w:tl2br w:val="nil"/>
              <w:tr2bl w:val="nil"/>
            </w:tcBorders>
            <w:shd w:val="clear" w:color="auto" w:fill="FFFFFF"/>
            <w:noWrap w:val="0"/>
            <w:vAlign w:val="center"/>
          </w:tcPr>
          <w:p w14:paraId="5524FAF5">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DE66BC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8A2B96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722D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《空气质量硫化氢甲硫醇 甲硫醚二甲二硫的测定气相色谱法》GB/T14678-1993</w:t>
            </w:r>
          </w:p>
        </w:tc>
      </w:tr>
      <w:tr w14:paraId="33DF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continue"/>
            <w:tcBorders>
              <w:tl2br w:val="nil"/>
              <w:tr2bl w:val="nil"/>
            </w:tcBorders>
            <w:shd w:val="clear" w:color="auto" w:fill="FFFFFF"/>
            <w:noWrap w:val="0"/>
            <w:vAlign w:val="center"/>
          </w:tcPr>
          <w:p w14:paraId="1717E56A">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71EA15D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685A3DD2">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E33F68C">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45054B9C">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1E5BF18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09632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95DA1FA">
            <w:pPr>
              <w:jc w:val="both"/>
              <w:rPr>
                <w:rFonts w:hint="eastAsia" w:ascii="Calibri" w:hAnsi="Calibri" w:eastAsia="宋体" w:cs="Times New Roman"/>
                <w:color w:val="000000"/>
                <w:kern w:val="2"/>
                <w:sz w:val="21"/>
                <w:szCs w:val="21"/>
                <w:lang w:val="en-US" w:eastAsia="zh-CN" w:bidi="ar-SA"/>
              </w:rPr>
            </w:pPr>
            <w:r>
              <w:rPr>
                <w:rFonts w:hint="eastAsia" w:eastAsia="宋体" w:cs="Times New Roman"/>
                <w:color w:val="000000"/>
                <w:szCs w:val="21"/>
                <w:lang w:val="en-US" w:eastAsia="zh-CN"/>
              </w:rPr>
              <w:t>《环境空气和废气 臭气的测定 三点比较式臭袋法》（HJ 1262-2022）</w:t>
            </w:r>
          </w:p>
        </w:tc>
      </w:tr>
      <w:tr w14:paraId="76488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31" w:type="dxa"/>
            <w:tcBorders>
              <w:tl2br w:val="nil"/>
              <w:tr2bl w:val="nil"/>
            </w:tcBorders>
            <w:shd w:val="clear" w:color="auto" w:fill="FFFFFF"/>
            <w:noWrap w:val="0"/>
            <w:vAlign w:val="center"/>
          </w:tcPr>
          <w:p w14:paraId="2FA689B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915" w:type="dxa"/>
            <w:tcBorders>
              <w:tl2br w:val="nil"/>
              <w:tr2bl w:val="nil"/>
            </w:tcBorders>
            <w:shd w:val="clear" w:color="auto" w:fill="FFFFFF"/>
            <w:noWrap w:val="0"/>
            <w:vAlign w:val="center"/>
          </w:tcPr>
          <w:p w14:paraId="7725646B">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680" w:type="dxa"/>
            <w:tcBorders>
              <w:tl2br w:val="nil"/>
              <w:tr2bl w:val="nil"/>
            </w:tcBorders>
            <w:shd w:val="clear" w:color="auto" w:fill="FFFFFF"/>
            <w:noWrap w:val="0"/>
            <w:vAlign w:val="center"/>
          </w:tcPr>
          <w:p w14:paraId="1593336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635" w:type="dxa"/>
            <w:tcBorders>
              <w:tl2br w:val="nil"/>
              <w:tr2bl w:val="nil"/>
            </w:tcBorders>
            <w:shd w:val="clear" w:color="auto" w:fill="FFFFFF"/>
            <w:noWrap w:val="0"/>
            <w:vAlign w:val="center"/>
          </w:tcPr>
          <w:p w14:paraId="531A940F">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20" w:type="dxa"/>
            <w:tcBorders>
              <w:tl2br w:val="nil"/>
              <w:tr2bl w:val="nil"/>
            </w:tcBorders>
            <w:shd w:val="clear" w:color="auto" w:fill="FFFFFF"/>
            <w:noWrap w:val="0"/>
            <w:vAlign w:val="center"/>
          </w:tcPr>
          <w:p w14:paraId="0B9B3782">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005" w:type="dxa"/>
            <w:tcBorders>
              <w:tl2br w:val="nil"/>
              <w:tr2bl w:val="nil"/>
            </w:tcBorders>
            <w:shd w:val="clear" w:color="auto" w:fill="FFFFFF"/>
            <w:noWrap w:val="0"/>
            <w:vAlign w:val="center"/>
          </w:tcPr>
          <w:p w14:paraId="040ECD9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40" w:type="dxa"/>
            <w:tcBorders>
              <w:tl2br w:val="nil"/>
              <w:tr2bl w:val="nil"/>
            </w:tcBorders>
            <w:shd w:val="clear" w:color="auto" w:fill="FFFFFF"/>
            <w:noWrap w:val="0"/>
            <w:vAlign w:val="center"/>
          </w:tcPr>
          <w:p w14:paraId="081460C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3C7BEFA">
            <w:pPr>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工业企业厂界环境噪声排放标准 </w:t>
            </w:r>
            <w:r>
              <w:rPr>
                <w:rFonts w:hint="eastAsia" w:cs="Times New Roman"/>
                <w:color w:val="000000"/>
                <w:kern w:val="2"/>
                <w:sz w:val="21"/>
                <w:szCs w:val="21"/>
                <w:lang w:val="en-US" w:eastAsia="zh-CN" w:bidi="ar-SA"/>
              </w:rPr>
              <w:t>》</w:t>
            </w:r>
          </w:p>
          <w:p w14:paraId="2BAD0FBB">
            <w:pPr>
              <w:jc w:val="both"/>
              <w:rPr>
                <w:rFonts w:hint="eastAsia" w:eastAsia="宋体" w:cs="Times New Roman"/>
                <w:color w:val="000000"/>
                <w:szCs w:val="21"/>
                <w:lang w:val="en-US" w:eastAsia="zh-CN"/>
              </w:rPr>
            </w:pPr>
            <w:r>
              <w:rPr>
                <w:rFonts w:hint="eastAsia" w:ascii="Times New Roman" w:hAnsi="Times New Roman" w:eastAsia="宋体" w:cs="Times New Roman"/>
                <w:color w:val="000000"/>
                <w:kern w:val="2"/>
                <w:sz w:val="21"/>
                <w:szCs w:val="21"/>
                <w:lang w:val="en-US" w:eastAsia="zh-CN" w:bidi="ar-SA"/>
              </w:rPr>
              <w:t>GB 12348-2008</w:t>
            </w:r>
          </w:p>
        </w:tc>
      </w:tr>
    </w:tbl>
    <w:p w14:paraId="0AE8607F">
      <w:pPr>
        <w:pStyle w:val="5"/>
        <w:numPr>
          <w:ilvl w:val="0"/>
          <w:numId w:val="0"/>
        </w:numPr>
        <w:outlineLvl w:val="0"/>
        <w:rPr>
          <w:rFonts w:hint="default" w:ascii="仿宋" w:hAnsi="仿宋" w:eastAsia="仿宋" w:cs="仿宋"/>
          <w:b/>
          <w:bCs/>
          <w:i w:val="0"/>
          <w:iCs w:val="0"/>
          <w:caps w:val="0"/>
          <w:color w:val="0D0D0D"/>
          <w:spacing w:val="0"/>
          <w:sz w:val="24"/>
          <w:szCs w:val="24"/>
          <w:shd w:val="clear" w:fill="FFFFFF"/>
          <w:lang w:val="en-US" w:eastAsia="zh-CN"/>
        </w:rPr>
      </w:pPr>
      <w:r>
        <w:rPr>
          <w:rFonts w:hint="eastAsia" w:ascii="仿宋" w:hAnsi="仿宋" w:eastAsia="仿宋" w:cs="仿宋"/>
          <w:b/>
          <w:bCs/>
          <w:i w:val="0"/>
          <w:iCs w:val="0"/>
          <w:caps w:val="0"/>
          <w:color w:val="0D0D0D"/>
          <w:spacing w:val="0"/>
          <w:sz w:val="24"/>
          <w:szCs w:val="24"/>
          <w:shd w:val="clear" w:fill="FFFFFF"/>
          <w:lang w:val="en-US" w:eastAsia="zh-CN"/>
        </w:rPr>
        <w:t xml:space="preserve">注：上表中测定方法如有国家、省市发布的最新版本 </w:t>
      </w:r>
      <w:bookmarkStart w:id="36" w:name="_Toc27490"/>
      <w:r>
        <w:rPr>
          <w:rFonts w:hint="eastAsia" w:ascii="仿宋" w:hAnsi="仿宋" w:eastAsia="仿宋" w:cs="仿宋"/>
          <w:b/>
          <w:bCs/>
          <w:i w:val="0"/>
          <w:iCs w:val="0"/>
          <w:caps w:val="0"/>
          <w:color w:val="0D0D0D"/>
          <w:spacing w:val="0"/>
          <w:sz w:val="24"/>
          <w:szCs w:val="24"/>
          <w:shd w:val="clear" w:fill="FFFFFF"/>
          <w:lang w:val="en-US" w:eastAsia="zh-CN"/>
        </w:rPr>
        <w:t>，以最新版为准且须满足排污许可证自行监测要求和环保部门要求。</w:t>
      </w:r>
    </w:p>
    <w:bookmarkEnd w:id="36"/>
    <w:p w14:paraId="0750831E">
      <w:pPr>
        <w:pStyle w:val="5"/>
        <w:numPr>
          <w:ilvl w:val="0"/>
          <w:numId w:val="0"/>
        </w:numPr>
        <w:ind w:firstLine="602" w:firstLineChars="200"/>
        <w:outlineLvl w:val="0"/>
        <w:rPr>
          <w:rFonts w:hint="default"/>
          <w:b/>
          <w:bCs/>
          <w:sz w:val="30"/>
          <w:szCs w:val="30"/>
          <w:lang w:val="en-US" w:eastAsia="zh-CN"/>
        </w:rPr>
      </w:pPr>
      <w:bookmarkStart w:id="37" w:name="_Toc25193"/>
      <w:r>
        <w:rPr>
          <w:rFonts w:hint="eastAsia"/>
          <w:b/>
          <w:bCs/>
          <w:sz w:val="30"/>
          <w:szCs w:val="30"/>
          <w:lang w:val="en-US" w:eastAsia="zh-CN"/>
        </w:rPr>
        <w:drawing>
          <wp:inline distT="0" distB="0" distL="114300" distR="114300">
            <wp:extent cx="5092065" cy="2962910"/>
            <wp:effectExtent l="0" t="0" r="13335" b="8890"/>
            <wp:docPr id="3" name="图片 2" descr="7dc9438c-8286-49ed-84b3-c0217a066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dc9438c-8286-49ed-84b3-c0217a066d98"/>
                    <pic:cNvPicPr>
                      <a:picLocks noChangeAspect="1"/>
                    </pic:cNvPicPr>
                  </pic:nvPicPr>
                  <pic:blipFill>
                    <a:blip r:embed="rId5"/>
                    <a:stretch>
                      <a:fillRect/>
                    </a:stretch>
                  </pic:blipFill>
                  <pic:spPr>
                    <a:xfrm>
                      <a:off x="0" y="0"/>
                      <a:ext cx="5092065" cy="2962910"/>
                    </a:xfrm>
                    <a:prstGeom prst="rect">
                      <a:avLst/>
                    </a:prstGeom>
                    <a:noFill/>
                    <a:ln>
                      <a:noFill/>
                    </a:ln>
                  </pic:spPr>
                </pic:pic>
              </a:graphicData>
            </a:graphic>
          </wp:inline>
        </w:drawing>
      </w:r>
      <w:bookmarkEnd w:id="37"/>
    </w:p>
    <w:p w14:paraId="34792DA8">
      <w:pPr>
        <w:ind w:firstLine="241" w:firstLineChars="100"/>
        <w:rPr>
          <w:rFonts w:hint="eastAsia" w:ascii="仿宋" w:hAnsi="仿宋" w:eastAsia="仿宋" w:cs="仿宋"/>
          <w:b/>
          <w:bCs/>
          <w:sz w:val="28"/>
          <w:szCs w:val="28"/>
          <w:lang w:val="en-US" w:eastAsia="zh-CN"/>
        </w:rPr>
      </w:pPr>
      <w:bookmarkStart w:id="38" w:name="_Toc19076"/>
      <w:bookmarkStart w:id="39" w:name="_Toc12506"/>
      <w:r>
        <w:rPr>
          <w:rFonts w:hint="eastAsia" w:ascii="仿宋" w:hAnsi="仿宋" w:eastAsia="仿宋" w:cs="仿宋"/>
          <w:b/>
          <w:bCs/>
          <w:sz w:val="24"/>
          <w:szCs w:val="24"/>
          <w:lang w:val="en-US" w:eastAsia="zh-CN"/>
        </w:rPr>
        <w:t>厂区有组织废气、无组织废气、 噪声监测点位示意图（来源：排污许可证副本）</w:t>
      </w:r>
    </w:p>
    <w:p w14:paraId="7A60A0AD">
      <w:pPr>
        <w:pStyle w:val="9"/>
        <w:ind w:left="0" w:leftChars="0" w:firstLine="0" w:firstLineChars="0"/>
        <w:outlineLvl w:val="1"/>
        <w:rPr>
          <w:rFonts w:hint="eastAsia" w:ascii="仿宋" w:hAnsi="仿宋" w:eastAsia="仿宋" w:cs="仿宋"/>
          <w:b/>
          <w:bCs/>
          <w:sz w:val="28"/>
          <w:szCs w:val="28"/>
          <w:lang w:val="en-US" w:eastAsia="zh-CN"/>
        </w:rPr>
      </w:pPr>
      <w:bookmarkStart w:id="40" w:name="_Toc27550"/>
      <w:r>
        <w:rPr>
          <w:rFonts w:hint="eastAsia" w:ascii="仿宋" w:hAnsi="仿宋" w:eastAsia="仿宋" w:cs="仿宋"/>
          <w:b/>
          <w:bCs/>
          <w:sz w:val="28"/>
          <w:szCs w:val="28"/>
          <w:lang w:val="en-US" w:eastAsia="zh-CN"/>
        </w:rPr>
        <w:t>二、报价要求：</w:t>
      </w:r>
      <w:bookmarkEnd w:id="38"/>
      <w:bookmarkEnd w:id="40"/>
    </w:p>
    <w:p w14:paraId="62E197AC">
      <w:pPr>
        <w:pStyle w:val="9"/>
        <w:ind w:left="0"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总报价不应超过最高限价，否则投标无效。报价应含材料费、检测费、人工费、交通费、利润、税费等一切相关费用。</w:t>
      </w:r>
    </w:p>
    <w:bookmarkEnd w:id="39"/>
    <w:p w14:paraId="405A5F8D">
      <w:pPr>
        <w:pStyle w:val="31"/>
        <w:ind w:left="0" w:leftChars="0" w:firstLine="0" w:firstLineChars="0"/>
        <w:outlineLvl w:val="1"/>
        <w:rPr>
          <w:rFonts w:hint="eastAsia"/>
          <w:lang w:val="en-US" w:eastAsia="zh-CN"/>
        </w:rPr>
      </w:pPr>
    </w:p>
    <w:p w14:paraId="636F26F0">
      <w:pPr>
        <w:pStyle w:val="9"/>
        <w:numPr>
          <w:ilvl w:val="0"/>
          <w:numId w:val="0"/>
        </w:numPr>
        <w:ind w:leftChars="0"/>
        <w:outlineLvl w:val="1"/>
        <w:rPr>
          <w:rFonts w:hint="eastAsia" w:ascii="仿宋" w:hAnsi="仿宋" w:eastAsia="仿宋" w:cs="仿宋"/>
          <w:b/>
          <w:bCs/>
          <w:sz w:val="28"/>
          <w:szCs w:val="28"/>
          <w:lang w:val="en-US" w:eastAsia="zh-CN"/>
        </w:rPr>
      </w:pPr>
      <w:bookmarkStart w:id="41" w:name="_Toc6548"/>
      <w:bookmarkStart w:id="42" w:name="_Toc26959"/>
      <w:r>
        <w:rPr>
          <w:rFonts w:hint="eastAsia" w:ascii="仿宋" w:hAnsi="仿宋" w:eastAsia="仿宋" w:cs="仿宋"/>
          <w:b/>
          <w:bCs/>
          <w:sz w:val="28"/>
          <w:szCs w:val="28"/>
          <w:lang w:val="en-US" w:eastAsia="zh-CN"/>
        </w:rPr>
        <w:t>三、服务要求：</w:t>
      </w:r>
      <w:bookmarkEnd w:id="41"/>
      <w:bookmarkEnd w:id="42"/>
    </w:p>
    <w:p w14:paraId="74D05212">
      <w:pPr>
        <w:pStyle w:val="31"/>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val="en-US" w:eastAsia="zh-CN"/>
        </w:rPr>
        <w:t>成交供应商按清单中检测频次及时开展检测，并提供纸质检测报告和检测报告扫描电子版，不得影响采购人在排污许可证线上管理网站填报相关检测结果。</w:t>
      </w:r>
    </w:p>
    <w:p w14:paraId="10936127">
      <w:pPr>
        <w:pStyle w:val="9"/>
        <w:ind w:left="0" w:leftChars="0" w:firstLine="0" w:firstLineChars="0"/>
        <w:outlineLvl w:val="1"/>
        <w:rPr>
          <w:rFonts w:hint="eastAsia" w:ascii="仿宋" w:hAnsi="仿宋" w:eastAsia="仿宋" w:cs="仿宋"/>
          <w:b/>
          <w:bCs/>
          <w:sz w:val="28"/>
          <w:szCs w:val="28"/>
          <w:lang w:val="en-US" w:eastAsia="zh-CN"/>
        </w:rPr>
      </w:pPr>
      <w:bookmarkStart w:id="43" w:name="_Toc21906"/>
      <w:bookmarkStart w:id="44" w:name="_Toc31624"/>
      <w:r>
        <w:rPr>
          <w:rFonts w:hint="eastAsia" w:ascii="仿宋" w:hAnsi="仿宋" w:eastAsia="仿宋" w:cs="仿宋"/>
          <w:b/>
          <w:bCs/>
          <w:sz w:val="28"/>
          <w:szCs w:val="28"/>
          <w:lang w:val="en-US" w:eastAsia="zh-CN"/>
        </w:rPr>
        <w:t>四、安全要求：</w:t>
      </w:r>
      <w:bookmarkEnd w:id="43"/>
      <w:bookmarkEnd w:id="44"/>
    </w:p>
    <w:p w14:paraId="0B7CEE7E">
      <w:pPr>
        <w:pStyle w:val="9"/>
        <w:ind w:left="0" w:leftChars="0" w:firstLine="560" w:firstLineChars="200"/>
        <w:rPr>
          <w:rFonts w:hint="default"/>
          <w:lang w:val="en-US" w:eastAsia="zh-CN"/>
        </w:rPr>
      </w:pPr>
      <w:r>
        <w:rPr>
          <w:rFonts w:hint="eastAsia" w:ascii="仿宋" w:hAnsi="仿宋" w:eastAsia="仿宋" w:cs="仿宋"/>
          <w:b w:val="0"/>
          <w:bCs w:val="0"/>
          <w:sz w:val="28"/>
          <w:szCs w:val="28"/>
          <w:lang w:val="en-US" w:eastAsia="zh-CN"/>
        </w:rPr>
        <w:t>遵循相关安全操作规程，因成交供应商出现安全或质量事故，成交供应商承担全部责任。</w:t>
      </w:r>
    </w:p>
    <w:p w14:paraId="2E5CFEDC">
      <w:pPr>
        <w:pStyle w:val="5"/>
        <w:numPr>
          <w:ilvl w:val="0"/>
          <w:numId w:val="0"/>
        </w:numPr>
        <w:outlineLvl w:val="1"/>
        <w:rPr>
          <w:rFonts w:hint="eastAsia" w:ascii="仿宋" w:hAnsi="仿宋" w:eastAsia="仿宋" w:cs="仿宋"/>
          <w:b/>
          <w:bCs/>
          <w:sz w:val="28"/>
          <w:szCs w:val="28"/>
          <w:lang w:val="en-US" w:eastAsia="zh-CN"/>
        </w:rPr>
      </w:pPr>
      <w:bookmarkStart w:id="45" w:name="_Toc20936"/>
      <w:r>
        <w:rPr>
          <w:rFonts w:hint="eastAsia" w:ascii="仿宋" w:hAnsi="仿宋" w:eastAsia="仿宋" w:cs="仿宋"/>
          <w:b/>
          <w:bCs/>
          <w:sz w:val="28"/>
          <w:szCs w:val="28"/>
          <w:lang w:val="en-US" w:eastAsia="zh-CN"/>
        </w:rPr>
        <w:t>五、考核方式：</w:t>
      </w:r>
      <w:bookmarkEnd w:id="45"/>
    </w:p>
    <w:p w14:paraId="798CDD47">
      <w:pPr>
        <w:pStyle w:val="16"/>
        <w:ind w:firstLine="560" w:firstLineChars="200"/>
        <w:rPr>
          <w:rFonts w:hint="eastAsia" w:ascii="仿宋" w:hAnsi="仿宋" w:eastAsia="仿宋" w:cs="仿宋"/>
          <w:b w:val="0"/>
          <w:bCs w:val="0"/>
          <w:sz w:val="28"/>
          <w:szCs w:val="28"/>
          <w:highlight w:val="none"/>
          <w:lang w:val="en-US" w:eastAsia="zh-CN"/>
        </w:rPr>
      </w:pPr>
      <w:bookmarkStart w:id="46" w:name="_Toc31906"/>
      <w:bookmarkStart w:id="47" w:name="_Toc16508"/>
      <w:r>
        <w:rPr>
          <w:rFonts w:hint="eastAsia" w:ascii="仿宋" w:hAnsi="仿宋" w:eastAsia="仿宋" w:cs="仿宋"/>
          <w:b w:val="0"/>
          <w:bCs w:val="0"/>
          <w:sz w:val="28"/>
          <w:szCs w:val="28"/>
          <w:highlight w:val="none"/>
          <w:lang w:val="en-US" w:eastAsia="zh-CN"/>
        </w:rPr>
        <w:t>成交供应商须无条件接受采购人考核管理，如因相关规范标准调整或采购人根据实际工作需要对管理、考核制度及标准进行修订。按半年度考核，考核结果与结算费用挂钩。</w:t>
      </w:r>
    </w:p>
    <w:p w14:paraId="73F5F0CE">
      <w:pPr>
        <w:pStyle w:val="16"/>
        <w:spacing w:line="240" w:lineRule="auto"/>
        <w:ind w:left="0" w:leftChars="0" w:firstLine="560" w:firstLineChars="200"/>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半年度考核总分100 分，80 分为及格分，90 分以下(不含 90 分) 每低 1 分扣罚 500 元； 85 分以 下(不含 85 分) 每低 1 分扣罚 1000 元。</w:t>
      </w:r>
    </w:p>
    <w:p w14:paraId="194965EF">
      <w:pPr>
        <w:pStyle w:val="16"/>
        <w:spacing w:line="240" w:lineRule="auto"/>
        <w:ind w:left="0" w:leftChars="0"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考核不及格必须限时整改到位；连续 2 次考核不及格，将对成交供应商进行约谈；如仍不整改到位的，采购人将单方面无条件终止合同。</w:t>
      </w:r>
    </w:p>
    <w:p w14:paraId="33DB2E1B">
      <w:pPr>
        <w:pStyle w:val="16"/>
        <w:ind w:firstLine="560" w:firstLineChars="200"/>
        <w:rPr>
          <w:rFonts w:hint="eastAsia" w:ascii="仿宋" w:hAnsi="仿宋" w:eastAsia="仿宋" w:cs="仿宋"/>
          <w:b w:val="0"/>
          <w:bCs w:val="0"/>
          <w:sz w:val="28"/>
          <w:szCs w:val="28"/>
          <w:highlight w:val="none"/>
          <w:lang w:val="en-US" w:eastAsia="zh-CN"/>
        </w:rPr>
      </w:pPr>
    </w:p>
    <w:p w14:paraId="4F5958B4">
      <w:pPr>
        <w:spacing w:before="136"/>
        <w:ind w:right="17"/>
        <w:jc w:val="both"/>
        <w:rPr>
          <w:rFonts w:hint="eastAsia" w:ascii="仿宋" w:eastAsia="仿宋"/>
          <w:b/>
          <w:sz w:val="32"/>
          <w:szCs w:val="32"/>
        </w:rPr>
      </w:pPr>
    </w:p>
    <w:p w14:paraId="754FF7BB">
      <w:pPr>
        <w:spacing w:before="136"/>
        <w:ind w:right="17"/>
        <w:jc w:val="both"/>
        <w:rPr>
          <w:rFonts w:hint="eastAsia" w:ascii="仿宋" w:eastAsia="仿宋"/>
          <w:b/>
          <w:sz w:val="32"/>
          <w:szCs w:val="32"/>
        </w:rPr>
      </w:pPr>
    </w:p>
    <w:p w14:paraId="7CED2D30">
      <w:pPr>
        <w:spacing w:before="136"/>
        <w:ind w:right="17" w:firstLine="643" w:firstLineChars="200"/>
        <w:jc w:val="both"/>
        <w:rPr>
          <w:b/>
          <w:sz w:val="32"/>
          <w:szCs w:val="32"/>
        </w:rPr>
      </w:pPr>
      <w:r>
        <w:rPr>
          <w:rFonts w:hint="eastAsia" w:ascii="仿宋" w:eastAsia="仿宋"/>
          <w:b/>
          <w:sz w:val="32"/>
          <w:szCs w:val="32"/>
        </w:rPr>
        <w:t>六安市中医院中药制剂中心废气与噪声检测服务</w:t>
      </w:r>
      <w:r>
        <w:rPr>
          <w:rFonts w:hint="eastAsia" w:ascii="仿宋" w:eastAsia="仿宋"/>
          <w:b/>
          <w:sz w:val="32"/>
          <w:szCs w:val="32"/>
          <w:lang w:val="en-US" w:eastAsia="zh-CN"/>
        </w:rPr>
        <w:t>项目</w:t>
      </w:r>
      <w:r>
        <w:rPr>
          <w:rFonts w:hint="eastAsia" w:ascii="仿宋" w:eastAsia="仿宋"/>
          <w:b/>
          <w:sz w:val="32"/>
          <w:szCs w:val="32"/>
        </w:rPr>
        <w:t>考核表</w:t>
      </w:r>
    </w:p>
    <w:tbl>
      <w:tblPr>
        <w:tblStyle w:val="18"/>
        <w:tblpPr w:leftFromText="180" w:rightFromText="180" w:vertAnchor="text" w:horzAnchor="page" w:tblpXSpec="center" w:tblpY="323"/>
        <w:tblOverlap w:val="never"/>
        <w:tblW w:w="10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0"/>
        <w:gridCol w:w="6055"/>
        <w:gridCol w:w="1368"/>
        <w:gridCol w:w="1203"/>
      </w:tblGrid>
      <w:tr w14:paraId="07A4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1470" w:type="dxa"/>
            <w:vAlign w:val="center"/>
          </w:tcPr>
          <w:p w14:paraId="5DC5CBFF">
            <w:pPr>
              <w:pStyle w:val="26"/>
              <w:spacing w:before="106"/>
              <w:ind w:left="181" w:right="169"/>
              <w:jc w:val="both"/>
              <w:rPr>
                <w:rFonts w:hint="eastAsia" w:ascii="仿宋" w:eastAsia="仿宋"/>
                <w:b/>
                <w:bCs w:val="0"/>
                <w:sz w:val="24"/>
                <w:szCs w:val="24"/>
              </w:rPr>
            </w:pPr>
            <w:r>
              <w:rPr>
                <w:rFonts w:hint="eastAsia" w:ascii="仿宋" w:eastAsia="仿宋"/>
                <w:b/>
                <w:bCs w:val="0"/>
                <w:sz w:val="24"/>
                <w:szCs w:val="24"/>
              </w:rPr>
              <w:t>考核项目</w:t>
            </w:r>
          </w:p>
        </w:tc>
        <w:tc>
          <w:tcPr>
            <w:tcW w:w="6055" w:type="dxa"/>
            <w:vAlign w:val="center"/>
          </w:tcPr>
          <w:p w14:paraId="5CB74C7E">
            <w:pPr>
              <w:pStyle w:val="26"/>
              <w:spacing w:before="106"/>
              <w:ind w:right="1434" w:firstLine="1687" w:firstLineChars="700"/>
              <w:jc w:val="both"/>
              <w:rPr>
                <w:rFonts w:hint="eastAsia" w:ascii="仿宋" w:eastAsia="仿宋"/>
                <w:b/>
                <w:bCs w:val="0"/>
                <w:sz w:val="24"/>
                <w:szCs w:val="24"/>
              </w:rPr>
            </w:pPr>
            <w:r>
              <w:rPr>
                <w:rFonts w:hint="eastAsia" w:ascii="仿宋" w:eastAsia="仿宋"/>
                <w:b/>
                <w:bCs w:val="0"/>
                <w:sz w:val="24"/>
                <w:szCs w:val="24"/>
                <w:lang w:val="en-US" w:eastAsia="zh-CN"/>
              </w:rPr>
              <w:t>评分标准</w:t>
            </w:r>
          </w:p>
        </w:tc>
        <w:tc>
          <w:tcPr>
            <w:tcW w:w="1368" w:type="dxa"/>
            <w:vAlign w:val="center"/>
          </w:tcPr>
          <w:p w14:paraId="3144D4F6">
            <w:pPr>
              <w:pStyle w:val="26"/>
              <w:spacing w:before="106"/>
              <w:ind w:left="164" w:right="156" w:firstLine="241" w:firstLineChars="100"/>
              <w:jc w:val="both"/>
              <w:rPr>
                <w:rFonts w:hint="default" w:ascii="仿宋" w:eastAsia="仿宋"/>
                <w:b/>
                <w:bCs w:val="0"/>
                <w:sz w:val="24"/>
                <w:szCs w:val="24"/>
                <w:lang w:val="en-US" w:eastAsia="zh-CN"/>
              </w:rPr>
            </w:pPr>
            <w:r>
              <w:rPr>
                <w:rFonts w:hint="eastAsia" w:ascii="仿宋" w:eastAsia="仿宋"/>
                <w:b/>
                <w:bCs w:val="0"/>
                <w:sz w:val="24"/>
                <w:szCs w:val="24"/>
                <w:lang w:val="en-US" w:eastAsia="zh-CN"/>
              </w:rPr>
              <w:t xml:space="preserve">满 </w:t>
            </w:r>
            <w:r>
              <w:rPr>
                <w:rFonts w:hint="eastAsia" w:ascii="仿宋" w:eastAsia="仿宋"/>
                <w:b/>
                <w:bCs w:val="0"/>
                <w:sz w:val="24"/>
                <w:szCs w:val="24"/>
              </w:rPr>
              <w:t>分</w:t>
            </w:r>
          </w:p>
        </w:tc>
        <w:tc>
          <w:tcPr>
            <w:tcW w:w="1203" w:type="dxa"/>
            <w:vAlign w:val="center"/>
          </w:tcPr>
          <w:p w14:paraId="4FD2B136">
            <w:pPr>
              <w:pStyle w:val="26"/>
              <w:spacing w:before="106"/>
              <w:ind w:firstLine="241" w:firstLineChars="100"/>
              <w:jc w:val="both"/>
              <w:rPr>
                <w:rFonts w:hint="eastAsia" w:ascii="仿宋" w:eastAsia="仿宋"/>
                <w:b/>
                <w:bCs w:val="0"/>
                <w:sz w:val="24"/>
                <w:szCs w:val="24"/>
                <w:lang w:val="en-US" w:eastAsia="zh-CN"/>
              </w:rPr>
            </w:pPr>
            <w:r>
              <w:rPr>
                <w:rFonts w:hint="eastAsia" w:ascii="仿宋" w:eastAsia="仿宋"/>
                <w:b/>
                <w:bCs w:val="0"/>
                <w:sz w:val="24"/>
                <w:szCs w:val="24"/>
              </w:rPr>
              <w:t>得分</w:t>
            </w:r>
          </w:p>
        </w:tc>
      </w:tr>
      <w:tr w14:paraId="0CA93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470" w:type="dxa"/>
            <w:vMerge w:val="restart"/>
            <w:vAlign w:val="center"/>
          </w:tcPr>
          <w:p w14:paraId="0EDFD474">
            <w:pPr>
              <w:pStyle w:val="26"/>
              <w:spacing w:before="106"/>
              <w:ind w:left="181" w:right="169"/>
              <w:jc w:val="both"/>
              <w:rPr>
                <w:rFonts w:hint="eastAsia" w:ascii="仿宋" w:eastAsia="仿宋"/>
                <w:b/>
                <w:bCs w:val="0"/>
                <w:sz w:val="24"/>
                <w:szCs w:val="24"/>
              </w:rPr>
            </w:pPr>
            <w:r>
              <w:rPr>
                <w:rStyle w:val="21"/>
                <w:rFonts w:ascii="Segoe UI" w:hAnsi="Segoe UI" w:eastAsia="Segoe UI" w:cs="Segoe UI"/>
                <w:b/>
                <w:bCs w:val="0"/>
                <w:i w:val="0"/>
                <w:iCs w:val="0"/>
                <w:caps w:val="0"/>
                <w:color w:val="404040"/>
                <w:spacing w:val="0"/>
                <w:sz w:val="24"/>
                <w:szCs w:val="24"/>
              </w:rPr>
              <w:t>响应速度</w:t>
            </w:r>
          </w:p>
        </w:tc>
        <w:tc>
          <w:tcPr>
            <w:tcW w:w="6055" w:type="dxa"/>
            <w:vAlign w:val="center"/>
          </w:tcPr>
          <w:p w14:paraId="3AD79E49">
            <w:pPr>
              <w:pStyle w:val="26"/>
              <w:spacing w:before="106"/>
              <w:ind w:right="1434" w:firstLine="240" w:firstLineChars="100"/>
              <w:jc w:val="left"/>
              <w:rPr>
                <w:rFonts w:hint="eastAsia" w:ascii="仿宋" w:eastAsia="仿宋"/>
                <w:sz w:val="24"/>
                <w:szCs w:val="24"/>
              </w:rPr>
            </w:pPr>
            <w:r>
              <w:rPr>
                <w:rFonts w:hint="eastAsia"/>
                <w:sz w:val="24"/>
                <w:szCs w:val="24"/>
              </w:rPr>
              <w:t>及时响应客户需求，快速到达现场：10分</w:t>
            </w:r>
          </w:p>
        </w:tc>
        <w:tc>
          <w:tcPr>
            <w:tcW w:w="1368" w:type="dxa"/>
            <w:vMerge w:val="restart"/>
            <w:vAlign w:val="center"/>
          </w:tcPr>
          <w:p w14:paraId="440182D1">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08DFAFD">
            <w:pPr>
              <w:pStyle w:val="26"/>
              <w:spacing w:before="106"/>
              <w:ind w:left="154"/>
              <w:jc w:val="both"/>
              <w:rPr>
                <w:rFonts w:hint="eastAsia" w:ascii="仿宋" w:eastAsia="仿宋"/>
                <w:sz w:val="24"/>
                <w:szCs w:val="24"/>
              </w:rPr>
            </w:pPr>
          </w:p>
        </w:tc>
      </w:tr>
      <w:tr w14:paraId="6E5E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5EFDDA92">
            <w:pPr>
              <w:pStyle w:val="26"/>
              <w:spacing w:before="106"/>
              <w:ind w:right="1434" w:firstLine="1687" w:firstLineChars="700"/>
              <w:jc w:val="both"/>
              <w:rPr>
                <w:b/>
                <w:bCs w:val="0"/>
                <w:sz w:val="24"/>
                <w:szCs w:val="24"/>
              </w:rPr>
            </w:pPr>
          </w:p>
        </w:tc>
        <w:tc>
          <w:tcPr>
            <w:tcW w:w="6055" w:type="dxa"/>
            <w:vAlign w:val="center"/>
          </w:tcPr>
          <w:p w14:paraId="7FA7975A">
            <w:pPr>
              <w:ind w:firstLine="240" w:firstLineChars="100"/>
              <w:jc w:val="left"/>
              <w:rPr>
                <w:rFonts w:hint="eastAsia" w:ascii="仿宋" w:eastAsia="仿宋"/>
                <w:sz w:val="24"/>
                <w:szCs w:val="24"/>
              </w:rPr>
            </w:pPr>
            <w:r>
              <w:rPr>
                <w:rFonts w:hint="eastAsia"/>
                <w:sz w:val="24"/>
                <w:szCs w:val="24"/>
              </w:rPr>
              <w:t>响应较慢，但能在合理时间内到达：5分</w:t>
            </w:r>
          </w:p>
        </w:tc>
        <w:tc>
          <w:tcPr>
            <w:tcW w:w="1368" w:type="dxa"/>
            <w:vMerge w:val="continue"/>
            <w:vAlign w:val="center"/>
          </w:tcPr>
          <w:p w14:paraId="59AA4109">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B643B74">
            <w:pPr>
              <w:pStyle w:val="26"/>
              <w:spacing w:before="106"/>
              <w:ind w:right="1434" w:firstLine="1680" w:firstLineChars="700"/>
              <w:jc w:val="both"/>
              <w:rPr>
                <w:rFonts w:hint="eastAsia" w:ascii="仿宋" w:eastAsia="仿宋"/>
                <w:sz w:val="24"/>
                <w:szCs w:val="24"/>
              </w:rPr>
            </w:pPr>
          </w:p>
        </w:tc>
      </w:tr>
      <w:tr w14:paraId="57F55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6B6F84C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A9E1BDB">
            <w:pPr>
              <w:ind w:firstLine="240" w:firstLineChars="100"/>
              <w:jc w:val="left"/>
              <w:rPr>
                <w:rFonts w:hint="eastAsia" w:ascii="仿宋" w:eastAsia="仿宋"/>
                <w:sz w:val="24"/>
                <w:szCs w:val="24"/>
              </w:rPr>
            </w:pPr>
            <w:r>
              <w:rPr>
                <w:rFonts w:hint="eastAsia"/>
                <w:sz w:val="24"/>
                <w:szCs w:val="24"/>
              </w:rPr>
              <w:t>响应迟缓，未能及时到达：0分</w:t>
            </w:r>
          </w:p>
        </w:tc>
        <w:tc>
          <w:tcPr>
            <w:tcW w:w="1368" w:type="dxa"/>
            <w:vMerge w:val="continue"/>
            <w:vAlign w:val="center"/>
          </w:tcPr>
          <w:p w14:paraId="266A922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804A368">
            <w:pPr>
              <w:pStyle w:val="26"/>
              <w:spacing w:before="106"/>
              <w:ind w:right="1434" w:firstLine="1680" w:firstLineChars="700"/>
              <w:jc w:val="both"/>
              <w:rPr>
                <w:rFonts w:hint="eastAsia" w:ascii="仿宋" w:eastAsia="仿宋"/>
                <w:sz w:val="24"/>
                <w:szCs w:val="24"/>
              </w:rPr>
            </w:pPr>
          </w:p>
        </w:tc>
      </w:tr>
      <w:tr w14:paraId="55F02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0E640FC3">
            <w:pPr>
              <w:pStyle w:val="26"/>
              <w:spacing w:before="106"/>
              <w:ind w:left="181" w:right="169"/>
              <w:jc w:val="both"/>
              <w:rPr>
                <w:rFonts w:hint="eastAsia" w:ascii="仿宋" w:eastAsia="仿宋"/>
                <w:b/>
                <w:bCs w:val="0"/>
                <w:sz w:val="24"/>
                <w:szCs w:val="24"/>
              </w:rPr>
            </w:pPr>
            <w:r>
              <w:rPr>
                <w:rFonts w:hint="eastAsia"/>
                <w:b/>
                <w:bCs w:val="0"/>
                <w:sz w:val="24"/>
                <w:szCs w:val="24"/>
              </w:rPr>
              <w:t>服务态度</w:t>
            </w:r>
          </w:p>
        </w:tc>
        <w:tc>
          <w:tcPr>
            <w:tcW w:w="6055" w:type="dxa"/>
            <w:vAlign w:val="center"/>
          </w:tcPr>
          <w:p w14:paraId="06A77BCA">
            <w:pPr>
              <w:ind w:firstLine="240" w:firstLineChars="100"/>
              <w:jc w:val="left"/>
              <w:rPr>
                <w:rFonts w:hint="eastAsia" w:ascii="仿宋" w:eastAsia="仿宋"/>
                <w:sz w:val="24"/>
                <w:szCs w:val="24"/>
              </w:rPr>
            </w:pPr>
            <w:r>
              <w:rPr>
                <w:rFonts w:hint="eastAsia"/>
                <w:sz w:val="24"/>
                <w:szCs w:val="24"/>
              </w:rPr>
              <w:t>态度友好，耐心解答客户问题：10分</w:t>
            </w:r>
          </w:p>
        </w:tc>
        <w:tc>
          <w:tcPr>
            <w:tcW w:w="1368" w:type="dxa"/>
            <w:vMerge w:val="restart"/>
            <w:vAlign w:val="center"/>
          </w:tcPr>
          <w:p w14:paraId="40A47EE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7D30F800">
            <w:pPr>
              <w:pStyle w:val="26"/>
              <w:spacing w:before="106"/>
              <w:ind w:left="154"/>
              <w:jc w:val="both"/>
              <w:rPr>
                <w:rFonts w:hint="eastAsia" w:ascii="仿宋" w:eastAsia="仿宋"/>
                <w:sz w:val="24"/>
                <w:szCs w:val="24"/>
              </w:rPr>
            </w:pPr>
          </w:p>
        </w:tc>
      </w:tr>
      <w:tr w14:paraId="1FD87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3EAE059F">
            <w:pPr>
              <w:pStyle w:val="26"/>
              <w:spacing w:before="106"/>
              <w:ind w:right="1434" w:firstLine="1687" w:firstLineChars="700"/>
              <w:jc w:val="both"/>
              <w:rPr>
                <w:b/>
                <w:bCs w:val="0"/>
                <w:sz w:val="24"/>
                <w:szCs w:val="24"/>
              </w:rPr>
            </w:pPr>
          </w:p>
        </w:tc>
        <w:tc>
          <w:tcPr>
            <w:tcW w:w="6055" w:type="dxa"/>
            <w:vAlign w:val="center"/>
          </w:tcPr>
          <w:p w14:paraId="704A94E5">
            <w:pPr>
              <w:ind w:firstLine="240" w:firstLineChars="100"/>
              <w:jc w:val="left"/>
              <w:rPr>
                <w:rFonts w:hint="eastAsia" w:ascii="仿宋" w:eastAsia="仿宋"/>
                <w:sz w:val="24"/>
                <w:szCs w:val="24"/>
              </w:rPr>
            </w:pPr>
            <w:r>
              <w:rPr>
                <w:rFonts w:hint="eastAsia"/>
                <w:sz w:val="24"/>
                <w:szCs w:val="24"/>
              </w:rPr>
              <w:t>态度一般，基本满足客户需求：5分</w:t>
            </w:r>
          </w:p>
        </w:tc>
        <w:tc>
          <w:tcPr>
            <w:tcW w:w="1368" w:type="dxa"/>
            <w:vMerge w:val="continue"/>
            <w:vAlign w:val="center"/>
          </w:tcPr>
          <w:p w14:paraId="25761F0E">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106ADAC">
            <w:pPr>
              <w:pStyle w:val="26"/>
              <w:spacing w:before="106"/>
              <w:ind w:right="1434" w:firstLine="1680" w:firstLineChars="700"/>
              <w:jc w:val="both"/>
              <w:rPr>
                <w:rFonts w:hint="eastAsia" w:ascii="仿宋" w:eastAsia="仿宋"/>
                <w:sz w:val="24"/>
                <w:szCs w:val="24"/>
              </w:rPr>
            </w:pPr>
          </w:p>
        </w:tc>
      </w:tr>
      <w:tr w14:paraId="0677B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4858E1E6">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D0D3264">
            <w:pPr>
              <w:ind w:firstLine="240" w:firstLineChars="100"/>
              <w:jc w:val="left"/>
              <w:rPr>
                <w:rFonts w:hint="eastAsia" w:ascii="仿宋" w:eastAsia="仿宋"/>
                <w:sz w:val="24"/>
                <w:szCs w:val="24"/>
              </w:rPr>
            </w:pPr>
            <w:r>
              <w:rPr>
                <w:rFonts w:hint="eastAsia"/>
                <w:sz w:val="24"/>
                <w:szCs w:val="24"/>
              </w:rPr>
              <w:t>态度冷漠，未能有效沟通：0分</w:t>
            </w:r>
          </w:p>
        </w:tc>
        <w:tc>
          <w:tcPr>
            <w:tcW w:w="1368" w:type="dxa"/>
            <w:vMerge w:val="continue"/>
            <w:vAlign w:val="center"/>
          </w:tcPr>
          <w:p w14:paraId="208453E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43370B0C">
            <w:pPr>
              <w:pStyle w:val="26"/>
              <w:spacing w:before="106"/>
              <w:ind w:right="1434" w:firstLine="1680" w:firstLineChars="700"/>
              <w:jc w:val="both"/>
              <w:rPr>
                <w:rFonts w:hint="eastAsia" w:ascii="仿宋" w:eastAsia="仿宋"/>
                <w:sz w:val="24"/>
                <w:szCs w:val="24"/>
              </w:rPr>
            </w:pPr>
          </w:p>
        </w:tc>
      </w:tr>
      <w:tr w14:paraId="13CBE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62EB1397">
            <w:pPr>
              <w:pStyle w:val="26"/>
              <w:spacing w:before="106"/>
              <w:ind w:left="181" w:right="169"/>
              <w:jc w:val="both"/>
              <w:rPr>
                <w:rFonts w:hint="eastAsia" w:ascii="仿宋" w:eastAsia="仿宋"/>
                <w:b/>
                <w:bCs w:val="0"/>
                <w:sz w:val="24"/>
                <w:szCs w:val="24"/>
              </w:rPr>
            </w:pPr>
            <w:r>
              <w:rPr>
                <w:rFonts w:hint="eastAsia"/>
                <w:b/>
                <w:bCs w:val="0"/>
                <w:sz w:val="24"/>
                <w:szCs w:val="24"/>
              </w:rPr>
              <w:t>专业技能</w:t>
            </w:r>
          </w:p>
        </w:tc>
        <w:tc>
          <w:tcPr>
            <w:tcW w:w="6055" w:type="dxa"/>
            <w:vAlign w:val="center"/>
          </w:tcPr>
          <w:p w14:paraId="149972E3">
            <w:pPr>
              <w:ind w:firstLine="240" w:firstLineChars="100"/>
              <w:jc w:val="left"/>
              <w:rPr>
                <w:rFonts w:hint="eastAsia" w:ascii="仿宋" w:eastAsia="仿宋"/>
                <w:sz w:val="24"/>
                <w:szCs w:val="24"/>
              </w:rPr>
            </w:pPr>
            <w:r>
              <w:rPr>
                <w:rFonts w:hint="eastAsia"/>
                <w:sz w:val="24"/>
                <w:szCs w:val="24"/>
              </w:rPr>
              <w:t>熟练掌握疏通技术，快速解决问题：20分</w:t>
            </w:r>
          </w:p>
        </w:tc>
        <w:tc>
          <w:tcPr>
            <w:tcW w:w="1368" w:type="dxa"/>
            <w:vMerge w:val="restart"/>
            <w:vAlign w:val="center"/>
          </w:tcPr>
          <w:p w14:paraId="3D5A815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5BF26A59">
            <w:pPr>
              <w:pStyle w:val="26"/>
              <w:spacing w:before="106"/>
              <w:ind w:left="154"/>
              <w:jc w:val="both"/>
              <w:rPr>
                <w:rFonts w:hint="eastAsia" w:ascii="仿宋" w:eastAsia="仿宋"/>
                <w:sz w:val="24"/>
                <w:szCs w:val="24"/>
              </w:rPr>
            </w:pPr>
          </w:p>
        </w:tc>
      </w:tr>
      <w:tr w14:paraId="6BC16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42A94E5C">
            <w:pPr>
              <w:pStyle w:val="26"/>
              <w:spacing w:before="106"/>
              <w:ind w:right="1434" w:firstLine="1687" w:firstLineChars="700"/>
              <w:jc w:val="both"/>
              <w:rPr>
                <w:b/>
                <w:bCs w:val="0"/>
                <w:sz w:val="24"/>
                <w:szCs w:val="24"/>
              </w:rPr>
            </w:pPr>
          </w:p>
        </w:tc>
        <w:tc>
          <w:tcPr>
            <w:tcW w:w="6055" w:type="dxa"/>
            <w:vAlign w:val="center"/>
          </w:tcPr>
          <w:p w14:paraId="56C6A391">
            <w:pPr>
              <w:ind w:firstLine="240" w:firstLineChars="100"/>
              <w:jc w:val="left"/>
              <w:rPr>
                <w:rFonts w:hint="eastAsia" w:ascii="仿宋" w:eastAsia="仿宋"/>
                <w:sz w:val="24"/>
                <w:szCs w:val="24"/>
              </w:rPr>
            </w:pPr>
            <w:r>
              <w:rPr>
                <w:rFonts w:hint="eastAsia"/>
                <w:sz w:val="24"/>
                <w:szCs w:val="24"/>
              </w:rPr>
              <w:t>技术一般，但能基本完成任务：10分</w:t>
            </w:r>
          </w:p>
        </w:tc>
        <w:tc>
          <w:tcPr>
            <w:tcW w:w="1368" w:type="dxa"/>
            <w:vMerge w:val="continue"/>
            <w:vAlign w:val="center"/>
          </w:tcPr>
          <w:p w14:paraId="4EADE72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3583F5E">
            <w:pPr>
              <w:pStyle w:val="26"/>
              <w:spacing w:before="106"/>
              <w:ind w:right="1434" w:firstLine="1680" w:firstLineChars="700"/>
              <w:jc w:val="both"/>
              <w:rPr>
                <w:rFonts w:hint="eastAsia" w:ascii="仿宋" w:eastAsia="仿宋"/>
                <w:sz w:val="24"/>
                <w:szCs w:val="24"/>
              </w:rPr>
            </w:pPr>
          </w:p>
        </w:tc>
      </w:tr>
      <w:tr w14:paraId="48DC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66F6C25A">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248CE8A6">
            <w:pPr>
              <w:ind w:firstLine="240" w:firstLineChars="100"/>
              <w:jc w:val="left"/>
              <w:rPr>
                <w:rFonts w:hint="eastAsia" w:ascii="仿宋" w:eastAsia="仿宋"/>
                <w:sz w:val="24"/>
                <w:szCs w:val="24"/>
              </w:rPr>
            </w:pPr>
            <w:r>
              <w:rPr>
                <w:rFonts w:hint="eastAsia"/>
                <w:sz w:val="24"/>
                <w:szCs w:val="24"/>
              </w:rPr>
              <w:t>技术不熟练，未能有效解决问题：0分</w:t>
            </w:r>
          </w:p>
        </w:tc>
        <w:tc>
          <w:tcPr>
            <w:tcW w:w="1368" w:type="dxa"/>
            <w:vMerge w:val="continue"/>
            <w:vAlign w:val="center"/>
          </w:tcPr>
          <w:p w14:paraId="647ACA9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5B8EE41">
            <w:pPr>
              <w:pStyle w:val="26"/>
              <w:spacing w:before="106"/>
              <w:ind w:right="1434" w:firstLine="1680" w:firstLineChars="700"/>
              <w:jc w:val="both"/>
              <w:rPr>
                <w:rFonts w:hint="eastAsia" w:ascii="仿宋" w:eastAsia="仿宋"/>
                <w:sz w:val="24"/>
                <w:szCs w:val="24"/>
              </w:rPr>
            </w:pPr>
          </w:p>
        </w:tc>
      </w:tr>
      <w:tr w14:paraId="31E6F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21EFB863">
            <w:pPr>
              <w:pStyle w:val="26"/>
              <w:spacing w:before="106"/>
              <w:ind w:left="181" w:right="169"/>
              <w:jc w:val="both"/>
              <w:rPr>
                <w:rFonts w:hint="eastAsia" w:ascii="仿宋" w:eastAsia="仿宋"/>
                <w:b/>
                <w:bCs w:val="0"/>
                <w:sz w:val="24"/>
                <w:szCs w:val="24"/>
              </w:rPr>
            </w:pPr>
            <w:r>
              <w:rPr>
                <w:rFonts w:hint="eastAsia"/>
                <w:b/>
                <w:bCs w:val="0"/>
                <w:sz w:val="24"/>
                <w:szCs w:val="24"/>
              </w:rPr>
              <w:t>工具设备</w:t>
            </w:r>
            <w:r>
              <w:rPr>
                <w:rFonts w:hint="eastAsia"/>
                <w:b/>
                <w:bCs w:val="0"/>
                <w:sz w:val="24"/>
                <w:szCs w:val="24"/>
              </w:rPr>
              <w:tab/>
            </w:r>
          </w:p>
        </w:tc>
        <w:tc>
          <w:tcPr>
            <w:tcW w:w="6055" w:type="dxa"/>
            <w:vAlign w:val="center"/>
          </w:tcPr>
          <w:p w14:paraId="7791537A">
            <w:pPr>
              <w:ind w:firstLine="240" w:firstLineChars="100"/>
              <w:jc w:val="left"/>
              <w:rPr>
                <w:rFonts w:hint="eastAsia" w:ascii="仿宋" w:eastAsia="仿宋"/>
                <w:sz w:val="24"/>
                <w:szCs w:val="24"/>
              </w:rPr>
            </w:pPr>
            <w:r>
              <w:rPr>
                <w:rFonts w:hint="eastAsia"/>
                <w:sz w:val="24"/>
                <w:szCs w:val="24"/>
              </w:rPr>
              <w:t>工具齐全，设备先进，使用得当：10分</w:t>
            </w:r>
          </w:p>
        </w:tc>
        <w:tc>
          <w:tcPr>
            <w:tcW w:w="1368" w:type="dxa"/>
            <w:vMerge w:val="restart"/>
            <w:vAlign w:val="center"/>
          </w:tcPr>
          <w:p w14:paraId="5A38AAB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083D5DA2">
            <w:pPr>
              <w:pStyle w:val="26"/>
              <w:spacing w:before="106"/>
              <w:ind w:left="154"/>
              <w:jc w:val="both"/>
              <w:rPr>
                <w:rFonts w:hint="eastAsia" w:ascii="仿宋" w:eastAsia="仿宋"/>
                <w:sz w:val="24"/>
                <w:szCs w:val="24"/>
              </w:rPr>
            </w:pPr>
          </w:p>
        </w:tc>
      </w:tr>
      <w:tr w14:paraId="66AF8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60B01EB0">
            <w:pPr>
              <w:pStyle w:val="26"/>
              <w:spacing w:before="106"/>
              <w:ind w:right="1434" w:firstLine="1687" w:firstLineChars="700"/>
              <w:jc w:val="both"/>
              <w:rPr>
                <w:b/>
                <w:bCs w:val="0"/>
                <w:sz w:val="24"/>
                <w:szCs w:val="24"/>
              </w:rPr>
            </w:pPr>
          </w:p>
        </w:tc>
        <w:tc>
          <w:tcPr>
            <w:tcW w:w="6055" w:type="dxa"/>
            <w:vAlign w:val="center"/>
          </w:tcPr>
          <w:p w14:paraId="58994224">
            <w:pPr>
              <w:ind w:firstLine="240" w:firstLineChars="100"/>
              <w:jc w:val="left"/>
              <w:rPr>
                <w:rFonts w:hint="eastAsia" w:ascii="仿宋" w:eastAsia="仿宋"/>
                <w:sz w:val="24"/>
                <w:szCs w:val="24"/>
              </w:rPr>
            </w:pPr>
            <w:r>
              <w:rPr>
                <w:rFonts w:hint="eastAsia"/>
                <w:sz w:val="24"/>
                <w:szCs w:val="24"/>
              </w:rPr>
              <w:t>工具基本齐全，设备一般：5分</w:t>
            </w:r>
          </w:p>
        </w:tc>
        <w:tc>
          <w:tcPr>
            <w:tcW w:w="1368" w:type="dxa"/>
            <w:vMerge w:val="continue"/>
            <w:vAlign w:val="center"/>
          </w:tcPr>
          <w:p w14:paraId="295C7AC3">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23D7913F">
            <w:pPr>
              <w:pStyle w:val="26"/>
              <w:spacing w:before="106"/>
              <w:ind w:right="1434" w:firstLine="1680" w:firstLineChars="700"/>
              <w:jc w:val="both"/>
              <w:rPr>
                <w:rFonts w:hint="eastAsia" w:ascii="仿宋" w:eastAsia="仿宋"/>
                <w:sz w:val="24"/>
                <w:szCs w:val="24"/>
              </w:rPr>
            </w:pPr>
          </w:p>
        </w:tc>
      </w:tr>
      <w:tr w14:paraId="3605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470" w:type="dxa"/>
            <w:vMerge w:val="continue"/>
            <w:vAlign w:val="center"/>
          </w:tcPr>
          <w:p w14:paraId="389F956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94808AB">
            <w:pPr>
              <w:pStyle w:val="26"/>
              <w:spacing w:before="106"/>
              <w:ind w:right="1434" w:firstLine="240" w:firstLineChars="100"/>
              <w:jc w:val="left"/>
              <w:rPr>
                <w:rFonts w:hint="eastAsia" w:ascii="仿宋" w:eastAsia="仿宋"/>
                <w:sz w:val="24"/>
                <w:szCs w:val="24"/>
              </w:rPr>
            </w:pPr>
            <w:r>
              <w:rPr>
                <w:rFonts w:hint="eastAsia"/>
                <w:sz w:val="24"/>
                <w:szCs w:val="24"/>
              </w:rPr>
              <w:t>工具不齐全，设备落后：0分</w:t>
            </w:r>
          </w:p>
        </w:tc>
        <w:tc>
          <w:tcPr>
            <w:tcW w:w="1368" w:type="dxa"/>
            <w:vMerge w:val="continue"/>
            <w:vAlign w:val="center"/>
          </w:tcPr>
          <w:p w14:paraId="02B48ED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189A331E">
            <w:pPr>
              <w:pStyle w:val="26"/>
              <w:spacing w:before="106"/>
              <w:ind w:right="1434" w:firstLine="1680" w:firstLineChars="700"/>
              <w:jc w:val="both"/>
              <w:rPr>
                <w:rFonts w:hint="eastAsia" w:ascii="仿宋" w:eastAsia="仿宋"/>
                <w:sz w:val="24"/>
                <w:szCs w:val="24"/>
              </w:rPr>
            </w:pPr>
          </w:p>
        </w:tc>
      </w:tr>
      <w:tr w14:paraId="253BC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182C469C">
            <w:pPr>
              <w:pStyle w:val="26"/>
              <w:spacing w:before="106"/>
              <w:ind w:left="181" w:right="169"/>
              <w:jc w:val="both"/>
              <w:rPr>
                <w:rFonts w:hint="eastAsia" w:ascii="仿宋" w:eastAsia="仿宋"/>
                <w:b/>
                <w:bCs w:val="0"/>
                <w:sz w:val="24"/>
                <w:szCs w:val="24"/>
              </w:rPr>
            </w:pPr>
            <w:r>
              <w:rPr>
                <w:rFonts w:hint="eastAsia"/>
                <w:b/>
                <w:bCs w:val="0"/>
                <w:sz w:val="24"/>
                <w:szCs w:val="24"/>
              </w:rPr>
              <w:t>服务效果</w:t>
            </w:r>
          </w:p>
        </w:tc>
        <w:tc>
          <w:tcPr>
            <w:tcW w:w="6055" w:type="dxa"/>
            <w:vAlign w:val="center"/>
          </w:tcPr>
          <w:p w14:paraId="4CD6AF34">
            <w:pPr>
              <w:ind w:firstLine="240" w:firstLineChars="100"/>
              <w:jc w:val="left"/>
              <w:rPr>
                <w:rFonts w:hint="eastAsia" w:ascii="仿宋" w:eastAsia="仿宋"/>
                <w:sz w:val="24"/>
                <w:szCs w:val="24"/>
              </w:rPr>
            </w:pPr>
            <w:r>
              <w:rPr>
                <w:rFonts w:hint="eastAsia"/>
                <w:sz w:val="24"/>
                <w:szCs w:val="24"/>
              </w:rPr>
              <w:t>彻底解决问题，客户满意：20分</w:t>
            </w:r>
          </w:p>
        </w:tc>
        <w:tc>
          <w:tcPr>
            <w:tcW w:w="1368" w:type="dxa"/>
            <w:vMerge w:val="restart"/>
            <w:vAlign w:val="center"/>
          </w:tcPr>
          <w:p w14:paraId="716BEB6D">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44481E45">
            <w:pPr>
              <w:pStyle w:val="26"/>
              <w:spacing w:before="106"/>
              <w:ind w:left="154"/>
              <w:jc w:val="both"/>
              <w:rPr>
                <w:rFonts w:hint="eastAsia" w:ascii="仿宋" w:eastAsia="仿宋"/>
                <w:sz w:val="24"/>
                <w:szCs w:val="24"/>
              </w:rPr>
            </w:pPr>
          </w:p>
        </w:tc>
      </w:tr>
      <w:tr w14:paraId="30210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77EAE965">
            <w:pPr>
              <w:pStyle w:val="26"/>
              <w:spacing w:before="106"/>
              <w:ind w:right="1434" w:firstLine="1687" w:firstLineChars="700"/>
              <w:jc w:val="both"/>
              <w:rPr>
                <w:b/>
                <w:bCs w:val="0"/>
                <w:sz w:val="24"/>
                <w:szCs w:val="24"/>
              </w:rPr>
            </w:pPr>
          </w:p>
        </w:tc>
        <w:tc>
          <w:tcPr>
            <w:tcW w:w="6055" w:type="dxa"/>
            <w:vAlign w:val="center"/>
          </w:tcPr>
          <w:p w14:paraId="69730D44">
            <w:pPr>
              <w:ind w:firstLine="240" w:firstLineChars="100"/>
              <w:jc w:val="left"/>
              <w:rPr>
                <w:rFonts w:hint="eastAsia" w:ascii="仿宋" w:eastAsia="仿宋"/>
                <w:sz w:val="24"/>
                <w:szCs w:val="24"/>
              </w:rPr>
            </w:pPr>
            <w:r>
              <w:rPr>
                <w:rFonts w:hint="eastAsia"/>
                <w:sz w:val="24"/>
                <w:szCs w:val="24"/>
              </w:rPr>
              <w:t>问题基本解决，客户基本满意：10分</w:t>
            </w:r>
          </w:p>
        </w:tc>
        <w:tc>
          <w:tcPr>
            <w:tcW w:w="1368" w:type="dxa"/>
            <w:vMerge w:val="continue"/>
            <w:vAlign w:val="center"/>
          </w:tcPr>
          <w:p w14:paraId="726ADAFC">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1EA8EE4">
            <w:pPr>
              <w:pStyle w:val="26"/>
              <w:spacing w:before="106"/>
              <w:ind w:right="1434" w:firstLine="1680" w:firstLineChars="700"/>
              <w:jc w:val="both"/>
              <w:rPr>
                <w:rFonts w:hint="eastAsia" w:ascii="仿宋" w:eastAsia="仿宋"/>
                <w:sz w:val="24"/>
                <w:szCs w:val="24"/>
              </w:rPr>
            </w:pPr>
          </w:p>
        </w:tc>
      </w:tr>
      <w:tr w14:paraId="7BA4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470" w:type="dxa"/>
            <w:vMerge w:val="continue"/>
            <w:vAlign w:val="center"/>
          </w:tcPr>
          <w:p w14:paraId="2CD8BCA4">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0B86ADF">
            <w:pPr>
              <w:pStyle w:val="26"/>
              <w:spacing w:before="106"/>
              <w:ind w:right="1434" w:firstLine="240" w:firstLineChars="100"/>
              <w:jc w:val="left"/>
              <w:rPr>
                <w:rFonts w:hint="eastAsia" w:ascii="仿宋" w:eastAsia="仿宋"/>
                <w:sz w:val="24"/>
                <w:szCs w:val="24"/>
              </w:rPr>
            </w:pPr>
            <w:r>
              <w:rPr>
                <w:rFonts w:hint="eastAsia"/>
                <w:sz w:val="24"/>
                <w:szCs w:val="24"/>
              </w:rPr>
              <w:t>问题未解决，客户不满意：0分</w:t>
            </w:r>
          </w:p>
        </w:tc>
        <w:tc>
          <w:tcPr>
            <w:tcW w:w="1368" w:type="dxa"/>
            <w:vMerge w:val="continue"/>
            <w:vAlign w:val="center"/>
          </w:tcPr>
          <w:p w14:paraId="4F2EAFA0">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27119DD">
            <w:pPr>
              <w:pStyle w:val="26"/>
              <w:spacing w:before="106"/>
              <w:ind w:right="1434" w:firstLine="1680" w:firstLineChars="700"/>
              <w:jc w:val="both"/>
              <w:rPr>
                <w:rFonts w:hint="eastAsia" w:ascii="仿宋" w:eastAsia="仿宋"/>
                <w:sz w:val="24"/>
                <w:szCs w:val="24"/>
              </w:rPr>
            </w:pPr>
          </w:p>
        </w:tc>
      </w:tr>
      <w:tr w14:paraId="320D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470" w:type="dxa"/>
            <w:vMerge w:val="restart"/>
            <w:vAlign w:val="center"/>
          </w:tcPr>
          <w:p w14:paraId="0586F323">
            <w:pPr>
              <w:pStyle w:val="26"/>
              <w:spacing w:before="106"/>
              <w:ind w:left="181" w:right="169"/>
              <w:jc w:val="both"/>
              <w:rPr>
                <w:rFonts w:hint="eastAsia" w:ascii="仿宋" w:eastAsia="仿宋"/>
                <w:b/>
                <w:bCs w:val="0"/>
                <w:sz w:val="24"/>
                <w:szCs w:val="24"/>
              </w:rPr>
            </w:pPr>
            <w:r>
              <w:rPr>
                <w:rFonts w:hint="eastAsia"/>
                <w:b/>
                <w:bCs w:val="0"/>
                <w:sz w:val="24"/>
                <w:szCs w:val="24"/>
              </w:rPr>
              <w:t>安全操作</w:t>
            </w:r>
          </w:p>
        </w:tc>
        <w:tc>
          <w:tcPr>
            <w:tcW w:w="6055" w:type="dxa"/>
            <w:vAlign w:val="center"/>
          </w:tcPr>
          <w:p w14:paraId="342364A6">
            <w:pPr>
              <w:ind w:firstLine="240" w:firstLineChars="100"/>
              <w:jc w:val="left"/>
              <w:rPr>
                <w:rFonts w:hint="eastAsia" w:ascii="仿宋" w:eastAsia="仿宋"/>
                <w:sz w:val="24"/>
                <w:szCs w:val="24"/>
              </w:rPr>
            </w:pPr>
            <w:r>
              <w:rPr>
                <w:rFonts w:hint="eastAsia"/>
                <w:sz w:val="24"/>
                <w:szCs w:val="24"/>
              </w:rPr>
              <w:t>严格遵守安全操作规程，无安全隐患：10分</w:t>
            </w:r>
          </w:p>
        </w:tc>
        <w:tc>
          <w:tcPr>
            <w:tcW w:w="1368" w:type="dxa"/>
            <w:vMerge w:val="restart"/>
            <w:vAlign w:val="center"/>
          </w:tcPr>
          <w:p w14:paraId="34611743">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10923600">
            <w:pPr>
              <w:pStyle w:val="26"/>
              <w:spacing w:before="106"/>
              <w:ind w:left="154"/>
              <w:jc w:val="both"/>
              <w:rPr>
                <w:rFonts w:hint="eastAsia" w:ascii="仿宋" w:eastAsia="仿宋"/>
                <w:sz w:val="24"/>
                <w:szCs w:val="24"/>
              </w:rPr>
            </w:pPr>
          </w:p>
        </w:tc>
      </w:tr>
      <w:tr w14:paraId="7FE26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14DA983F">
            <w:pPr>
              <w:pStyle w:val="26"/>
              <w:spacing w:before="106"/>
              <w:ind w:right="1434" w:firstLine="1687" w:firstLineChars="700"/>
              <w:jc w:val="both"/>
              <w:rPr>
                <w:b/>
                <w:bCs w:val="0"/>
                <w:sz w:val="24"/>
                <w:szCs w:val="24"/>
              </w:rPr>
            </w:pPr>
          </w:p>
        </w:tc>
        <w:tc>
          <w:tcPr>
            <w:tcW w:w="6055" w:type="dxa"/>
            <w:vAlign w:val="center"/>
          </w:tcPr>
          <w:p w14:paraId="4FAFFD92">
            <w:pPr>
              <w:ind w:firstLine="240" w:firstLineChars="100"/>
              <w:jc w:val="left"/>
              <w:rPr>
                <w:rFonts w:hint="eastAsia" w:ascii="仿宋" w:eastAsia="仿宋"/>
                <w:sz w:val="24"/>
                <w:szCs w:val="24"/>
              </w:rPr>
            </w:pPr>
            <w:r>
              <w:rPr>
                <w:rFonts w:hint="eastAsia"/>
                <w:sz w:val="24"/>
                <w:szCs w:val="24"/>
              </w:rPr>
              <w:t>基本遵守安全操作规程，存在轻微隐患：5分</w:t>
            </w:r>
          </w:p>
        </w:tc>
        <w:tc>
          <w:tcPr>
            <w:tcW w:w="1368" w:type="dxa"/>
            <w:vMerge w:val="continue"/>
            <w:vAlign w:val="center"/>
          </w:tcPr>
          <w:p w14:paraId="3F4F042A">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8E128A6">
            <w:pPr>
              <w:pStyle w:val="26"/>
              <w:spacing w:before="106"/>
              <w:ind w:right="1434" w:firstLine="1680" w:firstLineChars="700"/>
              <w:jc w:val="both"/>
              <w:rPr>
                <w:rFonts w:hint="eastAsia" w:ascii="仿宋" w:eastAsia="仿宋"/>
                <w:sz w:val="24"/>
                <w:szCs w:val="24"/>
              </w:rPr>
            </w:pPr>
          </w:p>
        </w:tc>
      </w:tr>
      <w:tr w14:paraId="2A56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470" w:type="dxa"/>
            <w:vMerge w:val="continue"/>
            <w:vAlign w:val="center"/>
          </w:tcPr>
          <w:p w14:paraId="6C34969B">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23DA3EF">
            <w:pPr>
              <w:pStyle w:val="26"/>
              <w:spacing w:before="106"/>
              <w:ind w:right="1434" w:firstLine="240" w:firstLineChars="100"/>
              <w:jc w:val="left"/>
              <w:rPr>
                <w:rFonts w:hint="eastAsia" w:ascii="仿宋" w:eastAsia="仿宋"/>
                <w:sz w:val="24"/>
                <w:szCs w:val="24"/>
              </w:rPr>
            </w:pPr>
            <w:r>
              <w:rPr>
                <w:rFonts w:hint="eastAsia"/>
                <w:sz w:val="24"/>
                <w:szCs w:val="24"/>
              </w:rPr>
              <w:t>未遵守安全操作规程，存在较大隐患：0分</w:t>
            </w:r>
          </w:p>
        </w:tc>
        <w:tc>
          <w:tcPr>
            <w:tcW w:w="1368" w:type="dxa"/>
            <w:vMerge w:val="continue"/>
            <w:vAlign w:val="center"/>
          </w:tcPr>
          <w:p w14:paraId="4DCBEA2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769FF24">
            <w:pPr>
              <w:pStyle w:val="26"/>
              <w:spacing w:before="106"/>
              <w:ind w:right="1434" w:firstLine="1680" w:firstLineChars="700"/>
              <w:jc w:val="both"/>
              <w:rPr>
                <w:rFonts w:hint="eastAsia" w:ascii="仿宋" w:eastAsia="仿宋"/>
                <w:sz w:val="24"/>
                <w:szCs w:val="24"/>
              </w:rPr>
            </w:pPr>
          </w:p>
        </w:tc>
      </w:tr>
      <w:tr w14:paraId="1ADCE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587AEF39">
            <w:pPr>
              <w:pStyle w:val="26"/>
              <w:spacing w:before="106"/>
              <w:ind w:left="181" w:right="169"/>
              <w:jc w:val="both"/>
              <w:rPr>
                <w:rFonts w:hint="eastAsia" w:ascii="仿宋" w:eastAsia="仿宋"/>
                <w:b/>
                <w:bCs w:val="0"/>
                <w:sz w:val="24"/>
                <w:szCs w:val="24"/>
              </w:rPr>
            </w:pPr>
            <w:r>
              <w:rPr>
                <w:rFonts w:hint="eastAsia"/>
                <w:b/>
                <w:bCs w:val="0"/>
                <w:sz w:val="24"/>
                <w:szCs w:val="24"/>
              </w:rPr>
              <w:t>环境卫生</w:t>
            </w:r>
          </w:p>
        </w:tc>
        <w:tc>
          <w:tcPr>
            <w:tcW w:w="6055" w:type="dxa"/>
            <w:vAlign w:val="center"/>
          </w:tcPr>
          <w:p w14:paraId="3191E74F">
            <w:pPr>
              <w:ind w:firstLine="240" w:firstLineChars="100"/>
              <w:jc w:val="left"/>
              <w:rPr>
                <w:rFonts w:hint="eastAsia" w:ascii="仿宋" w:eastAsia="仿宋"/>
                <w:sz w:val="24"/>
                <w:szCs w:val="24"/>
              </w:rPr>
            </w:pPr>
            <w:r>
              <w:rPr>
                <w:rFonts w:hint="eastAsia"/>
                <w:sz w:val="24"/>
                <w:szCs w:val="24"/>
              </w:rPr>
              <w:t>服务过程中保持环境整洁，清理现场：10</w:t>
            </w:r>
          </w:p>
        </w:tc>
        <w:tc>
          <w:tcPr>
            <w:tcW w:w="1368" w:type="dxa"/>
            <w:vMerge w:val="restart"/>
            <w:vAlign w:val="center"/>
          </w:tcPr>
          <w:p w14:paraId="442186F0">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DB408AB">
            <w:pPr>
              <w:pStyle w:val="26"/>
              <w:spacing w:before="106"/>
              <w:ind w:left="154"/>
              <w:jc w:val="both"/>
              <w:rPr>
                <w:rFonts w:hint="eastAsia" w:ascii="仿宋" w:eastAsia="仿宋"/>
                <w:sz w:val="24"/>
                <w:szCs w:val="24"/>
              </w:rPr>
            </w:pPr>
          </w:p>
        </w:tc>
      </w:tr>
      <w:tr w14:paraId="3227D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continue"/>
            <w:vAlign w:val="center"/>
          </w:tcPr>
          <w:p w14:paraId="41495B56">
            <w:pPr>
              <w:pStyle w:val="26"/>
              <w:spacing w:before="106"/>
              <w:ind w:right="1434" w:firstLine="1687" w:firstLineChars="700"/>
              <w:jc w:val="both"/>
              <w:rPr>
                <w:b/>
                <w:bCs w:val="0"/>
                <w:sz w:val="24"/>
                <w:szCs w:val="24"/>
              </w:rPr>
            </w:pPr>
          </w:p>
        </w:tc>
        <w:tc>
          <w:tcPr>
            <w:tcW w:w="6055" w:type="dxa"/>
            <w:vAlign w:val="center"/>
          </w:tcPr>
          <w:p w14:paraId="56537211">
            <w:pPr>
              <w:ind w:firstLine="240" w:firstLineChars="100"/>
              <w:jc w:val="left"/>
              <w:rPr>
                <w:rFonts w:hint="eastAsia" w:ascii="仿宋" w:eastAsia="仿宋"/>
                <w:sz w:val="24"/>
                <w:szCs w:val="24"/>
              </w:rPr>
            </w:pPr>
            <w:r>
              <w:rPr>
                <w:rFonts w:hint="eastAsia"/>
                <w:sz w:val="24"/>
                <w:szCs w:val="24"/>
              </w:rPr>
              <w:t>服务过程中环境保持一般，现场清理不彻底：5分</w:t>
            </w:r>
          </w:p>
        </w:tc>
        <w:tc>
          <w:tcPr>
            <w:tcW w:w="1368" w:type="dxa"/>
            <w:vMerge w:val="continue"/>
            <w:vAlign w:val="center"/>
          </w:tcPr>
          <w:p w14:paraId="79D33CE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F572383">
            <w:pPr>
              <w:pStyle w:val="26"/>
              <w:spacing w:before="106"/>
              <w:ind w:right="1434" w:firstLine="1680" w:firstLineChars="700"/>
              <w:jc w:val="both"/>
              <w:rPr>
                <w:rFonts w:hint="eastAsia" w:ascii="仿宋" w:eastAsia="仿宋"/>
                <w:sz w:val="24"/>
                <w:szCs w:val="24"/>
              </w:rPr>
            </w:pPr>
          </w:p>
        </w:tc>
      </w:tr>
      <w:tr w14:paraId="25D43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470" w:type="dxa"/>
            <w:vMerge w:val="continue"/>
            <w:vAlign w:val="center"/>
          </w:tcPr>
          <w:p w14:paraId="0CF3B4B0">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7879787">
            <w:pPr>
              <w:pStyle w:val="26"/>
              <w:spacing w:before="106"/>
              <w:ind w:right="1434" w:firstLine="240" w:firstLineChars="100"/>
              <w:jc w:val="left"/>
              <w:rPr>
                <w:rFonts w:hint="eastAsia" w:ascii="仿宋" w:eastAsia="仿宋"/>
                <w:sz w:val="24"/>
                <w:szCs w:val="24"/>
              </w:rPr>
            </w:pPr>
            <w:r>
              <w:rPr>
                <w:rFonts w:hint="eastAsia"/>
                <w:sz w:val="24"/>
                <w:szCs w:val="24"/>
              </w:rPr>
              <w:t>服务过程中环境脏乱，未清理现场：0分</w:t>
            </w:r>
          </w:p>
        </w:tc>
        <w:tc>
          <w:tcPr>
            <w:tcW w:w="1368" w:type="dxa"/>
            <w:vMerge w:val="continue"/>
            <w:vAlign w:val="center"/>
          </w:tcPr>
          <w:p w14:paraId="1A29BA11">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5E1C5D2">
            <w:pPr>
              <w:pStyle w:val="26"/>
              <w:spacing w:before="106"/>
              <w:ind w:right="1434" w:firstLine="1680" w:firstLineChars="700"/>
              <w:jc w:val="both"/>
              <w:rPr>
                <w:rFonts w:hint="eastAsia" w:ascii="仿宋" w:eastAsia="仿宋"/>
                <w:sz w:val="24"/>
                <w:szCs w:val="24"/>
              </w:rPr>
            </w:pPr>
          </w:p>
        </w:tc>
      </w:tr>
      <w:tr w14:paraId="66C17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470" w:type="dxa"/>
            <w:vMerge w:val="restart"/>
            <w:vAlign w:val="center"/>
          </w:tcPr>
          <w:p w14:paraId="0F385B65">
            <w:pPr>
              <w:pStyle w:val="26"/>
              <w:spacing w:before="106"/>
              <w:ind w:left="181" w:right="169"/>
              <w:jc w:val="both"/>
              <w:rPr>
                <w:rFonts w:hint="eastAsia" w:ascii="仿宋" w:eastAsia="仿宋"/>
                <w:b/>
                <w:bCs w:val="0"/>
                <w:sz w:val="24"/>
                <w:szCs w:val="24"/>
              </w:rPr>
            </w:pPr>
            <w:r>
              <w:rPr>
                <w:rFonts w:hint="eastAsia"/>
                <w:b/>
                <w:bCs w:val="0"/>
                <w:sz w:val="24"/>
                <w:szCs w:val="24"/>
                <w:lang w:val="en-US" w:eastAsia="zh-CN"/>
              </w:rPr>
              <w:t>科室</w:t>
            </w:r>
            <w:r>
              <w:rPr>
                <w:rFonts w:hint="eastAsia"/>
                <w:b/>
                <w:bCs w:val="0"/>
                <w:sz w:val="24"/>
                <w:szCs w:val="24"/>
              </w:rPr>
              <w:t>反馈</w:t>
            </w:r>
          </w:p>
        </w:tc>
        <w:tc>
          <w:tcPr>
            <w:tcW w:w="6055" w:type="dxa"/>
            <w:vAlign w:val="center"/>
          </w:tcPr>
          <w:p w14:paraId="6FF1C92F">
            <w:pPr>
              <w:ind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对服务非常满意，愿意推荐：10分</w:t>
            </w:r>
          </w:p>
        </w:tc>
        <w:tc>
          <w:tcPr>
            <w:tcW w:w="1368" w:type="dxa"/>
            <w:vMerge w:val="restart"/>
            <w:vAlign w:val="center"/>
          </w:tcPr>
          <w:p w14:paraId="6C2AE0F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6100EE43">
            <w:pPr>
              <w:pStyle w:val="26"/>
              <w:spacing w:before="106"/>
              <w:jc w:val="both"/>
              <w:rPr>
                <w:rFonts w:hint="eastAsia" w:ascii="仿宋" w:eastAsia="仿宋"/>
                <w:sz w:val="24"/>
                <w:szCs w:val="24"/>
              </w:rPr>
            </w:pPr>
          </w:p>
        </w:tc>
      </w:tr>
      <w:tr w14:paraId="3E851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470" w:type="dxa"/>
            <w:vMerge w:val="continue"/>
            <w:vAlign w:val="center"/>
          </w:tcPr>
          <w:p w14:paraId="4A63E538">
            <w:pPr>
              <w:pStyle w:val="26"/>
              <w:spacing w:before="106"/>
              <w:ind w:right="1434" w:firstLine="1687" w:firstLineChars="700"/>
              <w:jc w:val="both"/>
              <w:rPr>
                <w:b/>
                <w:bCs w:val="0"/>
                <w:sz w:val="24"/>
                <w:szCs w:val="24"/>
              </w:rPr>
            </w:pPr>
          </w:p>
        </w:tc>
        <w:tc>
          <w:tcPr>
            <w:tcW w:w="6055" w:type="dxa"/>
            <w:vAlign w:val="center"/>
          </w:tcPr>
          <w:p w14:paraId="0B3FB2EA">
            <w:pPr>
              <w:pStyle w:val="26"/>
              <w:spacing w:before="106"/>
              <w:ind w:right="1434"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对服务基本满意，无特</w:t>
            </w:r>
            <w:r>
              <w:rPr>
                <w:rFonts w:hint="eastAsia" w:ascii="宋体" w:hAnsi="宋体" w:eastAsia="宋体" w:cs="宋体"/>
                <w:sz w:val="24"/>
                <w:szCs w:val="24"/>
              </w:rPr>
              <w:t>别意见：</w:t>
            </w:r>
            <w:r>
              <w:rPr>
                <w:rFonts w:hint="eastAsia"/>
                <w:sz w:val="24"/>
                <w:szCs w:val="24"/>
              </w:rPr>
              <w:t>5分</w:t>
            </w:r>
          </w:p>
        </w:tc>
        <w:tc>
          <w:tcPr>
            <w:tcW w:w="1368" w:type="dxa"/>
            <w:vMerge w:val="continue"/>
            <w:vAlign w:val="center"/>
          </w:tcPr>
          <w:p w14:paraId="48585EB5">
            <w:pPr>
              <w:pStyle w:val="26"/>
              <w:spacing w:before="106"/>
              <w:ind w:right="1434" w:firstLine="1680" w:firstLineChars="700"/>
              <w:jc w:val="both"/>
              <w:rPr>
                <w:rFonts w:hint="eastAsia" w:ascii="仿宋" w:eastAsia="仿宋"/>
                <w:sz w:val="24"/>
                <w:szCs w:val="24"/>
              </w:rPr>
            </w:pPr>
          </w:p>
        </w:tc>
        <w:tc>
          <w:tcPr>
            <w:tcW w:w="1203" w:type="dxa"/>
            <w:vMerge w:val="continue"/>
            <w:vAlign w:val="center"/>
          </w:tcPr>
          <w:p w14:paraId="6DED69BB">
            <w:pPr>
              <w:pStyle w:val="26"/>
              <w:spacing w:before="106"/>
              <w:ind w:right="1434" w:firstLine="1680" w:firstLineChars="700"/>
              <w:jc w:val="both"/>
              <w:rPr>
                <w:rFonts w:hint="eastAsia" w:ascii="仿宋" w:eastAsia="仿宋"/>
                <w:sz w:val="24"/>
                <w:szCs w:val="24"/>
              </w:rPr>
            </w:pPr>
          </w:p>
        </w:tc>
      </w:tr>
      <w:tr w14:paraId="77740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470" w:type="dxa"/>
            <w:vMerge w:val="continue"/>
            <w:vAlign w:val="center"/>
          </w:tcPr>
          <w:p w14:paraId="008F008F">
            <w:pPr>
              <w:pStyle w:val="26"/>
              <w:spacing w:before="106"/>
              <w:ind w:right="1434"/>
              <w:jc w:val="both"/>
              <w:rPr>
                <w:rFonts w:hint="eastAsia" w:ascii="宋体" w:hAnsi="宋体" w:eastAsia="宋体" w:cs="宋体"/>
                <w:b/>
                <w:bCs w:val="0"/>
                <w:sz w:val="24"/>
                <w:szCs w:val="24"/>
              </w:rPr>
            </w:pPr>
          </w:p>
        </w:tc>
        <w:tc>
          <w:tcPr>
            <w:tcW w:w="6055" w:type="dxa"/>
            <w:vAlign w:val="center"/>
          </w:tcPr>
          <w:p w14:paraId="04233BE2">
            <w:pPr>
              <w:pStyle w:val="26"/>
              <w:spacing w:before="106"/>
              <w:ind w:right="1434"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科室</w:t>
            </w:r>
            <w:r>
              <w:rPr>
                <w:rFonts w:hint="eastAsia" w:ascii="宋体" w:hAnsi="宋体" w:eastAsia="宋体" w:cs="宋体"/>
                <w:sz w:val="24"/>
                <w:szCs w:val="24"/>
              </w:rPr>
              <w:t>对服务不满意，提出投诉：0分</w:t>
            </w:r>
          </w:p>
        </w:tc>
        <w:tc>
          <w:tcPr>
            <w:tcW w:w="1368" w:type="dxa"/>
            <w:vMerge w:val="continue"/>
            <w:vAlign w:val="center"/>
          </w:tcPr>
          <w:p w14:paraId="3A81C088">
            <w:pPr>
              <w:pStyle w:val="26"/>
              <w:spacing w:before="106"/>
              <w:ind w:right="1434"/>
              <w:jc w:val="both"/>
              <w:rPr>
                <w:rFonts w:hint="eastAsia" w:ascii="宋体" w:hAnsi="宋体" w:eastAsia="宋体" w:cs="宋体"/>
                <w:sz w:val="24"/>
                <w:szCs w:val="24"/>
              </w:rPr>
            </w:pPr>
          </w:p>
        </w:tc>
        <w:tc>
          <w:tcPr>
            <w:tcW w:w="1203" w:type="dxa"/>
            <w:vMerge w:val="continue"/>
            <w:vAlign w:val="center"/>
          </w:tcPr>
          <w:p w14:paraId="150DD406">
            <w:pPr>
              <w:pStyle w:val="26"/>
              <w:spacing w:before="106"/>
              <w:ind w:right="1434"/>
              <w:jc w:val="both"/>
              <w:rPr>
                <w:rFonts w:hint="eastAsia" w:ascii="宋体" w:hAnsi="宋体" w:eastAsia="宋体" w:cs="宋体"/>
                <w:sz w:val="24"/>
                <w:szCs w:val="24"/>
              </w:rPr>
            </w:pPr>
          </w:p>
        </w:tc>
      </w:tr>
      <w:tr w14:paraId="0C650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470" w:type="dxa"/>
            <w:vAlign w:val="center"/>
          </w:tcPr>
          <w:p w14:paraId="5E823EAE">
            <w:pPr>
              <w:pStyle w:val="26"/>
              <w:spacing w:before="106"/>
              <w:ind w:right="169" w:firstLine="482" w:firstLineChars="200"/>
              <w:jc w:val="both"/>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得  分</w:t>
            </w:r>
          </w:p>
        </w:tc>
        <w:tc>
          <w:tcPr>
            <w:tcW w:w="8626" w:type="dxa"/>
            <w:gridSpan w:val="3"/>
            <w:vAlign w:val="center"/>
          </w:tcPr>
          <w:p w14:paraId="7E15E161">
            <w:pPr>
              <w:pStyle w:val="26"/>
              <w:spacing w:before="106"/>
              <w:ind w:right="1434"/>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r>
    </w:tbl>
    <w:p w14:paraId="1BE6BDD7">
      <w:pPr>
        <w:bidi w:val="0"/>
        <w:rPr>
          <w:rStyle w:val="21"/>
          <w:rFonts w:hint="eastAsia" w:ascii="Segoe UI" w:hAnsi="Segoe UI" w:eastAsia="宋体" w:cs="Segoe UI"/>
          <w:i w:val="0"/>
          <w:iCs w:val="0"/>
          <w:caps w:val="0"/>
          <w:color w:val="404040"/>
          <w:spacing w:val="0"/>
          <w:sz w:val="24"/>
          <w:szCs w:val="24"/>
          <w:lang w:val="en-US" w:eastAsia="zh-CN"/>
        </w:rPr>
      </w:pPr>
      <w:r>
        <w:rPr>
          <w:rStyle w:val="21"/>
          <w:rFonts w:hint="eastAsia" w:ascii="Segoe UI" w:hAnsi="Segoe UI" w:eastAsia="宋体" w:cs="Segoe UI"/>
          <w:i w:val="0"/>
          <w:iCs w:val="0"/>
          <w:caps w:val="0"/>
          <w:color w:val="404040"/>
          <w:spacing w:val="0"/>
          <w:sz w:val="24"/>
          <w:szCs w:val="24"/>
          <w:lang w:val="en-US" w:eastAsia="zh-CN"/>
        </w:rPr>
        <w:t>注：</w:t>
      </w:r>
      <w:r>
        <w:rPr>
          <w:rStyle w:val="21"/>
          <w:rFonts w:hint="eastAsia" w:ascii="Segoe UI" w:hAnsi="Segoe UI" w:eastAsia="宋体" w:cs="Segoe UI"/>
          <w:b w:val="0"/>
          <w:bCs/>
          <w:i w:val="0"/>
          <w:iCs w:val="0"/>
          <w:caps w:val="0"/>
          <w:color w:val="404040"/>
          <w:spacing w:val="0"/>
          <w:sz w:val="24"/>
          <w:szCs w:val="24"/>
          <w:lang w:val="en-US" w:eastAsia="zh-CN"/>
        </w:rPr>
        <w:t>年度考核表中考核项目、评分标准与此考核表保持一致，年度考核得分低于80分，判定年度考核为不及格，不再续签下一年合同。</w:t>
      </w:r>
    </w:p>
    <w:p w14:paraId="27224499">
      <w:pPr>
        <w:bidi w:val="0"/>
        <w:ind w:firstLine="7684" w:firstLineChars="3200"/>
        <w:rPr>
          <w:lang w:val="en-US" w:eastAsia="en-US"/>
        </w:rPr>
      </w:pPr>
      <w:r>
        <w:rPr>
          <w:rStyle w:val="21"/>
          <w:rFonts w:ascii="Segoe UI" w:hAnsi="Segoe UI" w:eastAsia="Segoe UI" w:cs="Segoe UI"/>
          <w:i w:val="0"/>
          <w:iCs w:val="0"/>
          <w:caps w:val="0"/>
          <w:color w:val="404040"/>
          <w:spacing w:val="0"/>
          <w:sz w:val="24"/>
          <w:szCs w:val="24"/>
        </w:rPr>
        <w:t>考</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核</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人：</w:t>
      </w:r>
    </w:p>
    <w:p w14:paraId="704A81D3">
      <w:pPr>
        <w:tabs>
          <w:tab w:val="left" w:pos="1476"/>
        </w:tabs>
        <w:bidi w:val="0"/>
        <w:jc w:val="left"/>
        <w:rPr>
          <w:rFonts w:hint="eastAsia"/>
          <w:lang w:val="en-US" w:eastAsia="zh-CN"/>
        </w:rPr>
      </w:pPr>
      <w:r>
        <w:rPr>
          <w:rFonts w:hint="eastAsia"/>
          <w:lang w:val="en-US" w:eastAsia="zh-CN"/>
        </w:rPr>
        <w:tab/>
      </w:r>
      <w:r>
        <w:rPr>
          <w:rFonts w:hint="eastAsia"/>
          <w:lang w:val="en-US" w:eastAsia="zh-CN"/>
        </w:rPr>
        <w:t xml:space="preserve">                                                                   </w:t>
      </w:r>
    </w:p>
    <w:p w14:paraId="1B4560E0">
      <w:pPr>
        <w:tabs>
          <w:tab w:val="left" w:pos="1476"/>
        </w:tabs>
        <w:bidi w:val="0"/>
        <w:ind w:firstLine="2641" w:firstLineChars="1100"/>
        <w:jc w:val="left"/>
        <w:rPr>
          <w:rStyle w:val="21"/>
          <w:rFonts w:ascii="Segoe UI" w:hAnsi="Segoe UI" w:eastAsia="Segoe UI" w:cs="Segoe UI"/>
          <w:i w:val="0"/>
          <w:iCs w:val="0"/>
          <w:caps w:val="0"/>
          <w:color w:val="404040"/>
          <w:spacing w:val="0"/>
          <w:sz w:val="24"/>
          <w:szCs w:val="24"/>
        </w:rPr>
      </w:pPr>
    </w:p>
    <w:p w14:paraId="7E458846">
      <w:pPr>
        <w:tabs>
          <w:tab w:val="left" w:pos="1476"/>
        </w:tabs>
        <w:bidi w:val="0"/>
        <w:ind w:firstLine="7684" w:firstLineChars="3200"/>
        <w:jc w:val="left"/>
        <w:rPr>
          <w:rFonts w:hint="eastAsia" w:ascii="仿宋" w:hAnsi="仿宋" w:eastAsia="宋体" w:cs="仿宋"/>
          <w:b/>
          <w:bCs/>
          <w:sz w:val="28"/>
          <w:szCs w:val="28"/>
          <w:lang w:val="en-US" w:eastAsia="zh-CN"/>
        </w:rPr>
      </w:pPr>
      <w:r>
        <w:rPr>
          <w:rStyle w:val="21"/>
          <w:rFonts w:ascii="Segoe UI" w:hAnsi="Segoe UI" w:eastAsia="Segoe UI" w:cs="Segoe UI"/>
          <w:i w:val="0"/>
          <w:iCs w:val="0"/>
          <w:caps w:val="0"/>
          <w:color w:val="404040"/>
          <w:spacing w:val="0"/>
          <w:sz w:val="24"/>
          <w:szCs w:val="24"/>
        </w:rPr>
        <w:t>考核日期</w:t>
      </w:r>
      <w:bookmarkStart w:id="48" w:name="_Toc7551"/>
      <w:bookmarkStart w:id="49" w:name="_Toc3740"/>
      <w:r>
        <w:rPr>
          <w:rStyle w:val="21"/>
          <w:rFonts w:hint="eastAsia" w:ascii="Segoe UI" w:hAnsi="Segoe UI" w:eastAsia="宋体" w:cs="Segoe UI"/>
          <w:i w:val="0"/>
          <w:iCs w:val="0"/>
          <w:caps w:val="0"/>
          <w:color w:val="404040"/>
          <w:spacing w:val="0"/>
          <w:sz w:val="24"/>
          <w:szCs w:val="24"/>
          <w:lang w:eastAsia="zh-CN"/>
        </w:rPr>
        <w:t>：</w:t>
      </w:r>
    </w:p>
    <w:p w14:paraId="1B4EB4DC">
      <w:pPr>
        <w:pStyle w:val="5"/>
        <w:numPr>
          <w:ilvl w:val="0"/>
          <w:numId w:val="0"/>
        </w:numPr>
        <w:outlineLvl w:val="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六、付款方式：</w:t>
      </w:r>
      <w:bookmarkEnd w:id="48"/>
      <w:bookmarkEnd w:id="49"/>
    </w:p>
    <w:p w14:paraId="583405FD">
      <w:pPr>
        <w:ind w:firstLine="560" w:firstLineChars="200"/>
        <w:jc w:val="left"/>
        <w:outlineLvl w:val="0"/>
        <w:rPr>
          <w:rFonts w:hint="eastAsia" w:ascii="仿宋" w:hAnsi="仿宋" w:eastAsia="仿宋" w:cs="仿宋"/>
          <w:b/>
          <w:color w:val="auto"/>
          <w:sz w:val="28"/>
          <w:szCs w:val="28"/>
          <w:lang w:val="en-US" w:eastAsia="zh-CN"/>
        </w:rPr>
      </w:pPr>
      <w:bookmarkStart w:id="50" w:name="_Toc30054"/>
      <w:r>
        <w:rPr>
          <w:rFonts w:hint="eastAsia" w:ascii="仿宋" w:hAnsi="仿宋" w:eastAsia="仿宋" w:cs="仿宋"/>
          <w:b w:val="0"/>
          <w:bCs w:val="0"/>
          <w:sz w:val="28"/>
          <w:szCs w:val="28"/>
          <w:lang w:val="en-US" w:eastAsia="zh-CN"/>
        </w:rPr>
        <w:t>按检测项目类别、污染物种类及实际开展的检测频次据实结算，每半年结算一次。检测项目类别、污染物种类及实际开展的检测频次以成交供应商出具的检测报告为准。</w:t>
      </w:r>
      <w:bookmarkEnd w:id="50"/>
    </w:p>
    <w:p w14:paraId="72D2E7E2">
      <w:pPr>
        <w:jc w:val="both"/>
        <w:outlineLvl w:val="1"/>
        <w:rPr>
          <w:rFonts w:hint="default" w:ascii="仿宋" w:hAnsi="仿宋" w:eastAsia="仿宋" w:cs="仿宋"/>
          <w:b/>
          <w:color w:val="auto"/>
          <w:sz w:val="28"/>
          <w:szCs w:val="28"/>
          <w:lang w:val="en-US" w:eastAsia="zh-CN"/>
        </w:rPr>
      </w:pPr>
      <w:bookmarkStart w:id="51" w:name="_Toc2365"/>
      <w:r>
        <w:rPr>
          <w:rFonts w:hint="eastAsia" w:ascii="仿宋" w:hAnsi="仿宋" w:eastAsia="仿宋" w:cs="仿宋"/>
          <w:b/>
          <w:color w:val="auto"/>
          <w:sz w:val="28"/>
          <w:szCs w:val="28"/>
          <w:lang w:val="en-US" w:eastAsia="zh-CN"/>
        </w:rPr>
        <w:t>七、响应文件格式</w:t>
      </w:r>
      <w:bookmarkEnd w:id="46"/>
      <w:r>
        <w:rPr>
          <w:rFonts w:hint="eastAsia" w:ascii="仿宋" w:hAnsi="仿宋" w:eastAsia="仿宋" w:cs="仿宋"/>
          <w:b/>
          <w:color w:val="auto"/>
          <w:sz w:val="28"/>
          <w:szCs w:val="28"/>
          <w:lang w:val="en-US" w:eastAsia="zh-CN"/>
        </w:rPr>
        <w:t>:</w:t>
      </w:r>
      <w:bookmarkEnd w:id="47"/>
      <w:bookmarkEnd w:id="51"/>
    </w:p>
    <w:p w14:paraId="3A800F38">
      <w:pPr>
        <w:pStyle w:val="27"/>
        <w:spacing w:after="0" w:line="677" w:lineRule="exact"/>
        <w:jc w:val="left"/>
        <w:outlineLvl w:val="0"/>
        <w:rPr>
          <w:rFonts w:ascii="仿宋" w:hAnsi="仿宋" w:eastAsia="仿宋" w:cs="仿宋_GB2312"/>
          <w:b/>
          <w:bCs/>
          <w:color w:val="auto"/>
          <w:lang w:val="en-US" w:eastAsia="zh-CN" w:bidi="ar-SA"/>
        </w:rPr>
      </w:pP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kern w:val="2"/>
          <w:sz w:val="32"/>
          <w:szCs w:val="32"/>
          <w:u w:val="none"/>
          <w:shd w:val="clear" w:color="auto" w:fill="auto"/>
          <w:lang w:val="en-US" w:eastAsia="zh-CN" w:bidi="ar-SA"/>
        </w:rPr>
        <w:t xml:space="preserve">          </w:t>
      </w:r>
      <w:r>
        <w:rPr>
          <w:rFonts w:hint="eastAsia" w:ascii="仿宋_GB2312" w:hAnsi="仿宋_GB2312" w:eastAsia="仿宋_GB2312" w:cs="仿宋_GB2312"/>
          <w:color w:val="auto"/>
          <w:lang w:val="en-US" w:eastAsia="zh-CN" w:bidi="ar-SA"/>
        </w:rPr>
        <w:t xml:space="preserve"> </w:t>
      </w:r>
      <w:r>
        <w:rPr>
          <w:rFonts w:hint="eastAsia" w:ascii="仿宋" w:hAnsi="仿宋" w:eastAsia="仿宋" w:cs="仿宋_GB2312"/>
          <w:color w:val="auto"/>
          <w:lang w:val="en-US" w:eastAsia="zh-CN" w:bidi="ar-SA"/>
        </w:rPr>
        <w:t xml:space="preserve">       </w:t>
      </w:r>
      <w:bookmarkStart w:id="52" w:name="_Toc21760"/>
      <w:bookmarkStart w:id="53" w:name="_Toc15250"/>
      <w:r>
        <w:rPr>
          <w:rFonts w:hint="eastAsia" w:ascii="仿宋" w:hAnsi="仿宋" w:eastAsia="仿宋" w:cs="仿宋_GB2312"/>
          <w:b/>
          <w:bCs/>
          <w:color w:val="auto"/>
          <w:lang w:val="en-US" w:eastAsia="zh-CN" w:bidi="ar-SA"/>
        </w:rPr>
        <w:t>响应文件资料清单</w:t>
      </w:r>
      <w:bookmarkEnd w:id="52"/>
      <w:bookmarkEnd w:id="53"/>
    </w:p>
    <w:tbl>
      <w:tblPr>
        <w:tblStyle w:val="19"/>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625C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46" w:type="dxa"/>
            <w:noWrap w:val="0"/>
            <w:vAlign w:val="top"/>
          </w:tcPr>
          <w:p w14:paraId="4CD87307">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序号</w:t>
            </w:r>
          </w:p>
        </w:tc>
        <w:tc>
          <w:tcPr>
            <w:tcW w:w="6946" w:type="dxa"/>
            <w:noWrap w:val="0"/>
            <w:vAlign w:val="top"/>
          </w:tcPr>
          <w:p w14:paraId="042839B5">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资料名称</w:t>
            </w:r>
          </w:p>
        </w:tc>
        <w:tc>
          <w:tcPr>
            <w:tcW w:w="792" w:type="dxa"/>
            <w:noWrap w:val="0"/>
            <w:vAlign w:val="top"/>
          </w:tcPr>
          <w:p w14:paraId="3EBEDEB6">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备注</w:t>
            </w:r>
          </w:p>
        </w:tc>
      </w:tr>
      <w:tr w14:paraId="3AA5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81B369E">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一</w:t>
            </w:r>
          </w:p>
        </w:tc>
        <w:tc>
          <w:tcPr>
            <w:tcW w:w="6946" w:type="dxa"/>
            <w:noWrap w:val="0"/>
            <w:vAlign w:val="top"/>
          </w:tcPr>
          <w:p w14:paraId="0EC9B6F9">
            <w:pPr>
              <w:pStyle w:val="27"/>
              <w:spacing w:after="0" w:line="677" w:lineRule="exact"/>
              <w:jc w:val="left"/>
              <w:rPr>
                <w:rFonts w:hint="default" w:ascii="仿宋" w:hAnsi="仿宋" w:eastAsia="仿宋" w:cs="仿宋_GB2312"/>
                <w:b/>
                <w:bCs/>
                <w:color w:val="auto"/>
                <w:lang w:val="en-US" w:eastAsia="zh-CN" w:bidi="ar-SA"/>
              </w:rPr>
            </w:pPr>
            <w:r>
              <w:rPr>
                <w:rFonts w:hint="eastAsia" w:ascii="仿宋" w:hAnsi="仿宋" w:eastAsia="仿宋" w:cs="仿宋_GB2312"/>
                <w:b w:val="0"/>
                <w:bCs w:val="0"/>
                <w:color w:val="auto"/>
                <w:lang w:val="en-US" w:eastAsia="zh-CN" w:bidi="ar-SA"/>
              </w:rPr>
              <w:t>报价单</w:t>
            </w:r>
          </w:p>
        </w:tc>
        <w:tc>
          <w:tcPr>
            <w:tcW w:w="792" w:type="dxa"/>
            <w:noWrap w:val="0"/>
            <w:vAlign w:val="top"/>
          </w:tcPr>
          <w:p w14:paraId="722A6891">
            <w:pPr>
              <w:pStyle w:val="27"/>
              <w:spacing w:after="0" w:line="677" w:lineRule="exact"/>
              <w:jc w:val="left"/>
              <w:rPr>
                <w:rFonts w:ascii="仿宋" w:hAnsi="仿宋" w:eastAsia="仿宋" w:cs="仿宋_GB2312"/>
                <w:b/>
                <w:bCs/>
                <w:color w:val="auto"/>
                <w:lang w:val="en-US" w:eastAsia="zh-CN" w:bidi="ar-SA"/>
              </w:rPr>
            </w:pPr>
          </w:p>
        </w:tc>
      </w:tr>
      <w:tr w14:paraId="77E2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314767A1">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二</w:t>
            </w:r>
          </w:p>
        </w:tc>
        <w:tc>
          <w:tcPr>
            <w:tcW w:w="6946" w:type="dxa"/>
            <w:noWrap w:val="0"/>
            <w:vAlign w:val="top"/>
          </w:tcPr>
          <w:p w14:paraId="3FA88291">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供应商基本信息</w:t>
            </w:r>
          </w:p>
        </w:tc>
        <w:tc>
          <w:tcPr>
            <w:tcW w:w="792" w:type="dxa"/>
            <w:noWrap w:val="0"/>
            <w:vAlign w:val="top"/>
          </w:tcPr>
          <w:p w14:paraId="5F715069">
            <w:pPr>
              <w:pStyle w:val="27"/>
              <w:spacing w:after="0" w:line="677" w:lineRule="exact"/>
              <w:jc w:val="left"/>
              <w:rPr>
                <w:rFonts w:ascii="仿宋" w:hAnsi="仿宋" w:eastAsia="仿宋" w:cs="仿宋_GB2312"/>
                <w:b/>
                <w:bCs/>
                <w:color w:val="auto"/>
                <w:lang w:val="en-US" w:eastAsia="zh-CN" w:bidi="ar-SA"/>
              </w:rPr>
            </w:pPr>
          </w:p>
        </w:tc>
      </w:tr>
      <w:tr w14:paraId="4F93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2FC0B0F">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三</w:t>
            </w:r>
          </w:p>
        </w:tc>
        <w:tc>
          <w:tcPr>
            <w:tcW w:w="6946" w:type="dxa"/>
            <w:noWrap w:val="0"/>
            <w:vAlign w:val="top"/>
          </w:tcPr>
          <w:p w14:paraId="33EE9DC3">
            <w:pPr>
              <w:pStyle w:val="27"/>
              <w:spacing w:beforeLines="0" w:after="0" w:afterLines="0" w:line="677" w:lineRule="exact"/>
              <w:jc w:val="left"/>
              <w:rPr>
                <w:rFonts w:hint="eastAsia" w:ascii="仿宋" w:hAnsi="仿宋" w:eastAsia="仿宋" w:cs="仿宋_GB2312"/>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无重大违法记录声明函、无不良信用记录承诺函</w:t>
            </w:r>
          </w:p>
        </w:tc>
        <w:tc>
          <w:tcPr>
            <w:tcW w:w="792" w:type="dxa"/>
            <w:noWrap w:val="0"/>
            <w:vAlign w:val="top"/>
          </w:tcPr>
          <w:p w14:paraId="4F2B0614">
            <w:pPr>
              <w:pStyle w:val="27"/>
              <w:spacing w:after="0" w:line="677" w:lineRule="exact"/>
              <w:jc w:val="left"/>
              <w:rPr>
                <w:rFonts w:ascii="仿宋" w:hAnsi="仿宋" w:eastAsia="仿宋" w:cs="仿宋_GB2312"/>
                <w:b/>
                <w:bCs/>
                <w:color w:val="auto"/>
                <w:lang w:val="en-US" w:eastAsia="zh-CN" w:bidi="ar-SA"/>
              </w:rPr>
            </w:pPr>
          </w:p>
        </w:tc>
      </w:tr>
      <w:tr w14:paraId="4F42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D1EC990">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四</w:t>
            </w:r>
          </w:p>
        </w:tc>
        <w:tc>
          <w:tcPr>
            <w:tcW w:w="6946" w:type="dxa"/>
            <w:noWrap w:val="0"/>
            <w:vAlign w:val="top"/>
          </w:tcPr>
          <w:p w14:paraId="1AF5ABE6">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投标授权书</w:t>
            </w:r>
          </w:p>
        </w:tc>
        <w:tc>
          <w:tcPr>
            <w:tcW w:w="792" w:type="dxa"/>
            <w:noWrap w:val="0"/>
            <w:vAlign w:val="top"/>
          </w:tcPr>
          <w:p w14:paraId="294268CE">
            <w:pPr>
              <w:pStyle w:val="27"/>
              <w:spacing w:after="0" w:line="677" w:lineRule="exact"/>
              <w:jc w:val="left"/>
              <w:rPr>
                <w:rFonts w:ascii="仿宋" w:hAnsi="仿宋" w:eastAsia="仿宋" w:cs="仿宋_GB2312"/>
                <w:b/>
                <w:bCs/>
                <w:color w:val="auto"/>
                <w:lang w:val="en-US" w:eastAsia="zh-CN" w:bidi="ar-SA"/>
              </w:rPr>
            </w:pPr>
          </w:p>
        </w:tc>
      </w:tr>
      <w:tr w14:paraId="2B87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7B4E4571">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五</w:t>
            </w:r>
          </w:p>
        </w:tc>
        <w:tc>
          <w:tcPr>
            <w:tcW w:w="6946" w:type="dxa"/>
            <w:noWrap w:val="0"/>
            <w:vAlign w:val="top"/>
          </w:tcPr>
          <w:p w14:paraId="0DBD2C74">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响应情况表</w:t>
            </w:r>
          </w:p>
        </w:tc>
        <w:tc>
          <w:tcPr>
            <w:tcW w:w="792" w:type="dxa"/>
            <w:noWrap w:val="0"/>
            <w:vAlign w:val="top"/>
          </w:tcPr>
          <w:p w14:paraId="0225622F">
            <w:pPr>
              <w:pStyle w:val="27"/>
              <w:spacing w:after="0" w:line="677" w:lineRule="exact"/>
              <w:jc w:val="left"/>
              <w:rPr>
                <w:rFonts w:ascii="仿宋" w:hAnsi="仿宋" w:eastAsia="仿宋" w:cs="仿宋_GB2312"/>
                <w:b/>
                <w:bCs/>
                <w:color w:val="auto"/>
                <w:lang w:val="en-US" w:eastAsia="zh-CN" w:bidi="ar-SA"/>
              </w:rPr>
            </w:pPr>
          </w:p>
        </w:tc>
      </w:tr>
      <w:tr w14:paraId="4B4E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5C853A09">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六</w:t>
            </w:r>
          </w:p>
        </w:tc>
        <w:tc>
          <w:tcPr>
            <w:tcW w:w="6946" w:type="dxa"/>
            <w:noWrap w:val="0"/>
            <w:vAlign w:val="top"/>
          </w:tcPr>
          <w:p w14:paraId="66C1FDB3">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采购文件要求和供应商认为需要提供的其它说明和资料</w:t>
            </w:r>
          </w:p>
        </w:tc>
        <w:tc>
          <w:tcPr>
            <w:tcW w:w="792" w:type="dxa"/>
            <w:noWrap w:val="0"/>
            <w:vAlign w:val="top"/>
          </w:tcPr>
          <w:p w14:paraId="6080FAFE">
            <w:pPr>
              <w:pStyle w:val="27"/>
              <w:spacing w:after="0" w:line="677" w:lineRule="exact"/>
              <w:jc w:val="left"/>
              <w:rPr>
                <w:rFonts w:ascii="仿宋" w:hAnsi="仿宋" w:eastAsia="仿宋" w:cs="仿宋_GB2312"/>
                <w:b/>
                <w:bCs/>
                <w:color w:val="auto"/>
                <w:lang w:val="en-US" w:eastAsia="zh-CN" w:bidi="ar-SA"/>
              </w:rPr>
            </w:pPr>
          </w:p>
        </w:tc>
      </w:tr>
    </w:tbl>
    <w:p w14:paraId="4930753E">
      <w:pPr>
        <w:pStyle w:val="5"/>
        <w:jc w:val="both"/>
        <w:rPr>
          <w:rFonts w:hint="eastAsia" w:ascii="宋体" w:hAnsi="宋体"/>
          <w:b/>
          <w:color w:val="auto"/>
          <w:sz w:val="28"/>
          <w:szCs w:val="28"/>
        </w:rPr>
      </w:pPr>
    </w:p>
    <w:p w14:paraId="3166C06C">
      <w:pPr>
        <w:pStyle w:val="5"/>
        <w:jc w:val="both"/>
        <w:rPr>
          <w:rFonts w:hint="eastAsia" w:ascii="宋体" w:hAnsi="宋体"/>
          <w:b/>
          <w:color w:val="auto"/>
          <w:sz w:val="28"/>
          <w:szCs w:val="28"/>
        </w:rPr>
      </w:pPr>
    </w:p>
    <w:p w14:paraId="74087502">
      <w:pPr>
        <w:pStyle w:val="5"/>
        <w:jc w:val="both"/>
        <w:rPr>
          <w:rFonts w:hint="eastAsia" w:ascii="宋体" w:hAnsi="宋体"/>
          <w:b/>
          <w:color w:val="auto"/>
          <w:sz w:val="28"/>
          <w:szCs w:val="28"/>
        </w:rPr>
      </w:pPr>
    </w:p>
    <w:p w14:paraId="4077B3A7">
      <w:pPr>
        <w:pStyle w:val="5"/>
        <w:jc w:val="both"/>
        <w:rPr>
          <w:rFonts w:hint="eastAsia" w:ascii="宋体" w:hAnsi="宋体"/>
          <w:b/>
          <w:color w:val="auto"/>
          <w:sz w:val="28"/>
          <w:szCs w:val="28"/>
        </w:rPr>
      </w:pPr>
    </w:p>
    <w:p w14:paraId="1F131941">
      <w:pPr>
        <w:pStyle w:val="6"/>
        <w:rPr>
          <w:rFonts w:hint="eastAsia"/>
        </w:rPr>
      </w:pPr>
    </w:p>
    <w:p w14:paraId="0BABE307">
      <w:pPr>
        <w:rPr>
          <w:rFonts w:hint="eastAsia"/>
        </w:rPr>
      </w:pPr>
    </w:p>
    <w:p w14:paraId="5F0B1A04">
      <w:pPr>
        <w:rPr>
          <w:rFonts w:hint="eastAsia"/>
        </w:rPr>
      </w:pPr>
    </w:p>
    <w:p w14:paraId="3A8AD122">
      <w:pPr>
        <w:pStyle w:val="27"/>
        <w:spacing w:after="0" w:line="677" w:lineRule="exact"/>
        <w:jc w:val="left"/>
        <w:outlineLvl w:val="2"/>
        <w:rPr>
          <w:rFonts w:hint="eastAsia" w:ascii="仿宋" w:hAnsi="仿宋" w:eastAsia="仿宋" w:cs="仿宋_GB2312"/>
          <w:b/>
          <w:bCs/>
          <w:color w:val="auto"/>
          <w:lang w:val="en-US" w:eastAsia="zh-CN" w:bidi="ar-SA"/>
        </w:rPr>
      </w:pPr>
      <w:bookmarkStart w:id="54" w:name="_Toc13985"/>
    </w:p>
    <w:p w14:paraId="046EE6A7">
      <w:pPr>
        <w:pStyle w:val="27"/>
        <w:spacing w:after="0" w:line="677" w:lineRule="exact"/>
        <w:jc w:val="left"/>
        <w:outlineLvl w:val="2"/>
        <w:rPr>
          <w:rFonts w:hint="eastAsia" w:ascii="宋体" w:hAnsi="宋体" w:eastAsia="宋体" w:cs="Times New Roman"/>
          <w:b/>
          <w:bCs/>
          <w:snapToGrid w:val="0"/>
          <w:color w:val="auto"/>
          <w:kern w:val="0"/>
          <w:sz w:val="28"/>
          <w:szCs w:val="28"/>
          <w:u w:val="none"/>
          <w:shd w:val="clear" w:color="auto" w:fill="auto"/>
          <w:lang w:val="en-US" w:eastAsia="zh-CN" w:bidi="zh-TW"/>
        </w:rPr>
      </w:pPr>
      <w:bookmarkStart w:id="55" w:name="_Toc3603"/>
      <w:r>
        <w:rPr>
          <w:rFonts w:hint="eastAsia" w:ascii="仿宋" w:hAnsi="仿宋" w:eastAsia="仿宋" w:cs="仿宋_GB2312"/>
          <w:b/>
          <w:bCs/>
          <w:color w:val="auto"/>
          <w:lang w:val="en-US" w:eastAsia="zh-CN" w:bidi="ar-SA"/>
        </w:rPr>
        <w:t>附件一：</w:t>
      </w:r>
      <w:bookmarkEnd w:id="54"/>
      <w:bookmarkEnd w:id="55"/>
    </w:p>
    <w:p w14:paraId="3438DC1A">
      <w:pPr>
        <w:numPr>
          <w:ilvl w:val="0"/>
          <w:numId w:val="0"/>
        </w:numPr>
        <w:ind w:firstLine="4498" w:firstLineChars="1600"/>
        <w:outlineLvl w:val="2"/>
        <w:rPr>
          <w:rFonts w:hint="default" w:ascii="宋体" w:hAnsi="宋体" w:eastAsia="宋体" w:cs="Times New Roman"/>
          <w:b/>
          <w:bCs/>
          <w:snapToGrid w:val="0"/>
          <w:color w:val="auto"/>
          <w:kern w:val="0"/>
          <w:sz w:val="28"/>
          <w:szCs w:val="28"/>
          <w:u w:val="none"/>
          <w:shd w:val="clear" w:color="auto" w:fill="auto"/>
          <w:lang w:val="en-US" w:eastAsia="zh-CN" w:bidi="zh-TW"/>
        </w:rPr>
      </w:pPr>
      <w:bookmarkStart w:id="56" w:name="_Toc14135"/>
      <w:bookmarkStart w:id="57" w:name="_Toc25904"/>
      <w:r>
        <w:rPr>
          <w:rFonts w:hint="eastAsia" w:ascii="宋体" w:hAnsi="宋体" w:eastAsia="宋体" w:cs="Times New Roman"/>
          <w:b/>
          <w:bCs/>
          <w:snapToGrid w:val="0"/>
          <w:color w:val="auto"/>
          <w:kern w:val="0"/>
          <w:sz w:val="28"/>
          <w:szCs w:val="28"/>
          <w:u w:val="none"/>
          <w:shd w:val="clear" w:color="auto" w:fill="auto"/>
          <w:lang w:val="en-US" w:eastAsia="zh-CN" w:bidi="zh-TW"/>
        </w:rPr>
        <w:t>报价单</w:t>
      </w:r>
      <w:bookmarkEnd w:id="56"/>
      <w:bookmarkEnd w:id="57"/>
    </w:p>
    <w:tbl>
      <w:tblPr>
        <w:tblStyle w:val="19"/>
        <w:tblW w:w="10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851"/>
        <w:gridCol w:w="1566"/>
        <w:gridCol w:w="1735"/>
        <w:gridCol w:w="1089"/>
        <w:gridCol w:w="1272"/>
        <w:gridCol w:w="1466"/>
        <w:gridCol w:w="1637"/>
      </w:tblGrid>
      <w:tr w14:paraId="44B19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193D21D9">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851" w:type="dxa"/>
            <w:tcBorders>
              <w:tl2br w:val="nil"/>
              <w:tr2bl w:val="nil"/>
            </w:tcBorders>
            <w:shd w:val="clear" w:color="auto" w:fill="FFFFFF"/>
            <w:noWrap w:val="0"/>
            <w:vAlign w:val="center"/>
          </w:tcPr>
          <w:p w14:paraId="52961C33">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566" w:type="dxa"/>
            <w:tcBorders>
              <w:tl2br w:val="nil"/>
              <w:tr2bl w:val="nil"/>
            </w:tcBorders>
            <w:shd w:val="clear" w:color="auto" w:fill="FFFFFF"/>
            <w:noWrap w:val="0"/>
            <w:vAlign w:val="center"/>
          </w:tcPr>
          <w:p w14:paraId="7B2C1D6E">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735" w:type="dxa"/>
            <w:tcBorders>
              <w:tl2br w:val="nil"/>
              <w:tr2bl w:val="nil"/>
            </w:tcBorders>
            <w:shd w:val="clear" w:color="auto" w:fill="FFFFFF"/>
            <w:noWrap w:val="0"/>
            <w:vAlign w:val="center"/>
          </w:tcPr>
          <w:p w14:paraId="36086EE9">
            <w:pPr>
              <w:jc w:val="center"/>
              <w:rPr>
                <w:rFonts w:eastAsia="宋体" w:cs="Times New Roman"/>
                <w:b/>
                <w:bCs/>
                <w:color w:val="000000"/>
                <w:szCs w:val="21"/>
              </w:rPr>
            </w:pPr>
            <w:r>
              <w:rPr>
                <w:rFonts w:hint="eastAsia" w:eastAsia="宋体" w:cs="Times New Roman"/>
                <w:b/>
                <w:bCs/>
                <w:color w:val="000000"/>
                <w:szCs w:val="21"/>
              </w:rPr>
              <w:t>污染物</w:t>
            </w:r>
          </w:p>
        </w:tc>
        <w:tc>
          <w:tcPr>
            <w:tcW w:w="1089" w:type="dxa"/>
            <w:tcBorders>
              <w:tl2br w:val="nil"/>
              <w:tr2bl w:val="nil"/>
            </w:tcBorders>
            <w:shd w:val="clear" w:color="auto" w:fill="FFFFFF"/>
            <w:noWrap w:val="0"/>
            <w:vAlign w:val="center"/>
          </w:tcPr>
          <w:p w14:paraId="2D935C82">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272" w:type="dxa"/>
            <w:tcBorders>
              <w:tl2br w:val="nil"/>
              <w:tr2bl w:val="nil"/>
            </w:tcBorders>
            <w:shd w:val="clear" w:color="auto" w:fill="FFFFFF"/>
            <w:noWrap w:val="0"/>
            <w:vAlign w:val="center"/>
          </w:tcPr>
          <w:p w14:paraId="0BFBBC3C">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66" w:type="dxa"/>
            <w:tcBorders>
              <w:tl2br w:val="nil"/>
              <w:tr2bl w:val="nil"/>
            </w:tcBorders>
            <w:shd w:val="clear" w:color="auto" w:fill="FFFFFF"/>
            <w:noWrap w:val="0"/>
            <w:vAlign w:val="center"/>
          </w:tcPr>
          <w:p w14:paraId="78CB066D">
            <w:pPr>
              <w:jc w:val="both"/>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报价（元/年）</w:t>
            </w:r>
          </w:p>
        </w:tc>
        <w:tc>
          <w:tcPr>
            <w:tcW w:w="1637" w:type="dxa"/>
            <w:tcBorders>
              <w:tl2br w:val="nil"/>
              <w:tr2bl w:val="nil"/>
            </w:tcBorders>
            <w:shd w:val="clear" w:color="auto" w:fill="FFFFFF"/>
            <w:noWrap w:val="0"/>
            <w:vAlign w:val="center"/>
          </w:tcPr>
          <w:p w14:paraId="08F53820">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备注</w:t>
            </w:r>
          </w:p>
        </w:tc>
      </w:tr>
      <w:tr w14:paraId="00AF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7771AC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851" w:type="dxa"/>
            <w:vMerge w:val="restart"/>
            <w:tcBorders>
              <w:tl2br w:val="nil"/>
              <w:tr2bl w:val="nil"/>
            </w:tcBorders>
            <w:shd w:val="clear" w:color="auto" w:fill="FFFFFF"/>
            <w:noWrap w:val="0"/>
            <w:vAlign w:val="center"/>
          </w:tcPr>
          <w:p w14:paraId="1F325E62">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566" w:type="dxa"/>
            <w:tcBorders>
              <w:tl2br w:val="nil"/>
              <w:tr2bl w:val="nil"/>
            </w:tcBorders>
            <w:shd w:val="clear" w:color="auto" w:fill="FFFFFF"/>
            <w:noWrap w:val="0"/>
            <w:vAlign w:val="center"/>
          </w:tcPr>
          <w:p w14:paraId="2F27DA6E">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735" w:type="dxa"/>
            <w:tcBorders>
              <w:tl2br w:val="nil"/>
              <w:tr2bl w:val="nil"/>
            </w:tcBorders>
            <w:shd w:val="clear" w:color="auto" w:fill="FFFFFF"/>
            <w:noWrap w:val="0"/>
            <w:vAlign w:val="center"/>
          </w:tcPr>
          <w:p w14:paraId="7F02D2CC">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1B0855FB">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88E8E4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4FBED9CD">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220B4D">
            <w:pPr>
              <w:jc w:val="center"/>
              <w:rPr>
                <w:rFonts w:hint="eastAsia" w:eastAsia="宋体" w:cs="Times New Roman"/>
                <w:color w:val="000000"/>
                <w:szCs w:val="21"/>
                <w:lang w:val="en-US" w:eastAsia="zh-CN"/>
              </w:rPr>
            </w:pPr>
          </w:p>
        </w:tc>
      </w:tr>
      <w:tr w14:paraId="2F7F5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5AA03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851" w:type="dxa"/>
            <w:vMerge w:val="continue"/>
            <w:tcBorders>
              <w:tl2br w:val="nil"/>
              <w:tr2bl w:val="nil"/>
            </w:tcBorders>
            <w:shd w:val="clear" w:color="auto" w:fill="FFFFFF"/>
            <w:noWrap w:val="0"/>
            <w:vAlign w:val="center"/>
          </w:tcPr>
          <w:p w14:paraId="53870420">
            <w:pPr>
              <w:jc w:val="center"/>
              <w:rPr>
                <w:rFonts w:hint="eastAsia" w:eastAsia="宋体" w:cs="Times New Roman"/>
                <w:color w:val="000000"/>
                <w:szCs w:val="21"/>
              </w:rPr>
            </w:pPr>
          </w:p>
        </w:tc>
        <w:tc>
          <w:tcPr>
            <w:tcW w:w="1566" w:type="dxa"/>
            <w:tcBorders>
              <w:tl2br w:val="nil"/>
              <w:tr2bl w:val="nil"/>
            </w:tcBorders>
            <w:shd w:val="clear" w:color="auto" w:fill="FFFFFF"/>
            <w:noWrap w:val="0"/>
            <w:vAlign w:val="center"/>
          </w:tcPr>
          <w:p w14:paraId="56A4517C">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0D776A0C">
            <w:pPr>
              <w:jc w:val="center"/>
              <w:rPr>
                <w:rFonts w:hint="eastAsia"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49EB6709">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D7A5AFC">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5848515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96A3DD">
            <w:pPr>
              <w:jc w:val="center"/>
              <w:rPr>
                <w:rFonts w:hint="eastAsia" w:eastAsia="宋体" w:cs="Times New Roman"/>
                <w:color w:val="000000"/>
                <w:szCs w:val="21"/>
                <w:lang w:val="en-US" w:eastAsia="zh-CN"/>
              </w:rPr>
            </w:pPr>
          </w:p>
        </w:tc>
      </w:tr>
      <w:tr w14:paraId="3E8ED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restart"/>
            <w:tcBorders>
              <w:tl2br w:val="nil"/>
              <w:tr2bl w:val="nil"/>
            </w:tcBorders>
            <w:shd w:val="clear" w:color="auto" w:fill="FFFFFF"/>
            <w:noWrap w:val="0"/>
            <w:vAlign w:val="center"/>
          </w:tcPr>
          <w:p w14:paraId="7ECFD76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851" w:type="dxa"/>
            <w:vMerge w:val="continue"/>
            <w:tcBorders>
              <w:tl2br w:val="nil"/>
              <w:tr2bl w:val="nil"/>
            </w:tcBorders>
            <w:shd w:val="clear" w:color="auto" w:fill="FFFFFF"/>
            <w:noWrap w:val="0"/>
            <w:vAlign w:val="center"/>
          </w:tcPr>
          <w:p w14:paraId="2E6219B2">
            <w:pPr>
              <w:jc w:val="center"/>
              <w:rPr>
                <w:rFonts w:eastAsia="宋体" w:cs="Times New Roman"/>
                <w:color w:val="000000"/>
                <w:szCs w:val="21"/>
              </w:rPr>
            </w:pPr>
          </w:p>
        </w:tc>
        <w:tc>
          <w:tcPr>
            <w:tcW w:w="1566" w:type="dxa"/>
            <w:vMerge w:val="restart"/>
            <w:tcBorders>
              <w:tl2br w:val="nil"/>
              <w:tr2bl w:val="nil"/>
            </w:tcBorders>
            <w:shd w:val="clear" w:color="auto" w:fill="FFFFFF"/>
            <w:noWrap w:val="0"/>
            <w:vAlign w:val="center"/>
          </w:tcPr>
          <w:p w14:paraId="2F314E6C">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4ADFC243">
            <w:pPr>
              <w:jc w:val="center"/>
              <w:rPr>
                <w:rFonts w:eastAsia="宋体" w:cs="Times New Roman"/>
                <w:color w:val="000000"/>
                <w:szCs w:val="21"/>
              </w:rPr>
            </w:pPr>
            <w:r>
              <w:rPr>
                <w:rFonts w:hint="eastAsia" w:eastAsia="宋体" w:cs="Times New Roman"/>
                <w:color w:val="000000"/>
                <w:szCs w:val="21"/>
              </w:rPr>
              <w:t>颗粒物</w:t>
            </w:r>
          </w:p>
        </w:tc>
        <w:tc>
          <w:tcPr>
            <w:tcW w:w="1089" w:type="dxa"/>
            <w:tcBorders>
              <w:tl2br w:val="nil"/>
              <w:tr2bl w:val="nil"/>
            </w:tcBorders>
            <w:shd w:val="clear" w:color="auto" w:fill="FFFFFF"/>
            <w:noWrap w:val="0"/>
            <w:vAlign w:val="center"/>
          </w:tcPr>
          <w:p w14:paraId="6DCB8F1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474F49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AD7A806">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3A4F552B">
            <w:pPr>
              <w:jc w:val="center"/>
              <w:rPr>
                <w:rFonts w:hint="eastAsia" w:eastAsia="宋体" w:cs="Times New Roman"/>
                <w:color w:val="000000"/>
                <w:szCs w:val="21"/>
                <w:lang w:val="en-US" w:eastAsia="zh-CN"/>
              </w:rPr>
            </w:pPr>
          </w:p>
        </w:tc>
      </w:tr>
      <w:tr w14:paraId="63D3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76852CB6">
            <w:pPr>
              <w:jc w:val="center"/>
              <w:rPr>
                <w:rFonts w:eastAsia="宋体" w:cs="Times New Roman"/>
              </w:rPr>
            </w:pPr>
          </w:p>
        </w:tc>
        <w:tc>
          <w:tcPr>
            <w:tcW w:w="851" w:type="dxa"/>
            <w:vMerge w:val="continue"/>
            <w:tcBorders>
              <w:tl2br w:val="nil"/>
              <w:tr2bl w:val="nil"/>
            </w:tcBorders>
            <w:shd w:val="clear" w:color="auto" w:fill="FFFFFF"/>
            <w:noWrap w:val="0"/>
            <w:vAlign w:val="center"/>
          </w:tcPr>
          <w:p w14:paraId="47403DDC">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D87AC1E">
            <w:pPr>
              <w:jc w:val="center"/>
              <w:rPr>
                <w:rFonts w:eastAsia="宋体" w:cs="Times New Roman"/>
              </w:rPr>
            </w:pPr>
          </w:p>
        </w:tc>
        <w:tc>
          <w:tcPr>
            <w:tcW w:w="1735" w:type="dxa"/>
            <w:tcBorders>
              <w:tl2br w:val="nil"/>
              <w:tr2bl w:val="nil"/>
            </w:tcBorders>
            <w:shd w:val="clear" w:color="auto" w:fill="FFFFFF"/>
            <w:noWrap w:val="0"/>
            <w:vAlign w:val="center"/>
          </w:tcPr>
          <w:p w14:paraId="29B1939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89" w:type="dxa"/>
            <w:tcBorders>
              <w:tl2br w:val="nil"/>
              <w:tr2bl w:val="nil"/>
            </w:tcBorders>
            <w:shd w:val="clear" w:color="auto" w:fill="FFFFFF"/>
            <w:noWrap w:val="0"/>
            <w:vAlign w:val="center"/>
          </w:tcPr>
          <w:p w14:paraId="1A0DEE9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007563B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C25709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52CD721">
            <w:pPr>
              <w:jc w:val="center"/>
              <w:rPr>
                <w:rFonts w:hint="eastAsia" w:eastAsia="宋体" w:cs="Times New Roman"/>
                <w:color w:val="000000"/>
                <w:szCs w:val="21"/>
                <w:lang w:val="en-US" w:eastAsia="zh-CN"/>
              </w:rPr>
            </w:pPr>
          </w:p>
        </w:tc>
      </w:tr>
      <w:tr w14:paraId="6FF7C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37C3D01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4B3856D2">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20D610E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1DED8EE0">
            <w:pPr>
              <w:ind w:firstLine="420" w:firstLineChars="2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89" w:type="dxa"/>
            <w:tcBorders>
              <w:tl2br w:val="nil"/>
              <w:tr2bl w:val="nil"/>
            </w:tcBorders>
            <w:shd w:val="clear" w:color="auto" w:fill="FFFFFF"/>
            <w:noWrap w:val="0"/>
            <w:vAlign w:val="center"/>
          </w:tcPr>
          <w:p w14:paraId="228D19F8">
            <w:pPr>
              <w:jc w:val="center"/>
              <w:rPr>
                <w:rFonts w:eastAsia="宋体" w:cs="Times New Roman"/>
                <w:color w:val="000000"/>
                <w:szCs w:val="21"/>
              </w:rPr>
            </w:pPr>
            <w:r>
              <w:rPr>
                <w:rFonts w:hint="eastAsia" w:cs="Times New Roman"/>
                <w:color w:val="000000"/>
                <w:szCs w:val="21"/>
                <w:lang w:val="en-US" w:eastAsia="zh-CN"/>
              </w:rPr>
              <w:t>月</w:t>
            </w:r>
            <w:r>
              <w:rPr>
                <w:rFonts w:hint="eastAsia" w:eastAsia="宋体" w:cs="Times New Roman"/>
                <w:color w:val="000000"/>
                <w:szCs w:val="21"/>
                <w:lang w:val="en-US" w:eastAsia="zh-CN"/>
              </w:rPr>
              <w:t>/次</w:t>
            </w:r>
          </w:p>
        </w:tc>
        <w:tc>
          <w:tcPr>
            <w:tcW w:w="1272" w:type="dxa"/>
            <w:tcBorders>
              <w:tl2br w:val="nil"/>
              <w:tr2bl w:val="nil"/>
            </w:tcBorders>
            <w:shd w:val="clear" w:color="auto" w:fill="FFFFFF"/>
            <w:noWrap w:val="0"/>
            <w:vAlign w:val="center"/>
          </w:tcPr>
          <w:p w14:paraId="2FED98F5">
            <w:pPr>
              <w:jc w:val="center"/>
              <w:rPr>
                <w:rFonts w:hint="default" w:eastAsia="宋体" w:cs="Times New Roman"/>
                <w:color w:val="000000"/>
                <w:szCs w:val="21"/>
                <w:lang w:val="en-US" w:eastAsia="zh-CN"/>
              </w:rPr>
            </w:pPr>
            <w:r>
              <w:rPr>
                <w:rFonts w:hint="eastAsia" w:cs="Times New Roman"/>
                <w:color w:val="000000"/>
                <w:szCs w:val="21"/>
                <w:lang w:val="en-US" w:eastAsia="zh-CN"/>
              </w:rPr>
              <w:t>1</w:t>
            </w: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65A0C73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A14F242">
            <w:pPr>
              <w:jc w:val="center"/>
              <w:rPr>
                <w:rFonts w:hint="eastAsia" w:eastAsia="宋体" w:cs="Times New Roman"/>
                <w:color w:val="000000"/>
                <w:szCs w:val="21"/>
                <w:lang w:val="en-US" w:eastAsia="zh-CN"/>
              </w:rPr>
            </w:pPr>
          </w:p>
        </w:tc>
      </w:tr>
      <w:tr w14:paraId="7BDA5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5716CEC5">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32A51E42">
            <w:pPr>
              <w:jc w:val="center"/>
              <w:rPr>
                <w:rFonts w:eastAsia="宋体" w:cs="Times New Roman"/>
                <w:color w:val="000000"/>
                <w:szCs w:val="21"/>
              </w:rPr>
            </w:pPr>
          </w:p>
        </w:tc>
        <w:tc>
          <w:tcPr>
            <w:tcW w:w="1566" w:type="dxa"/>
            <w:tcBorders>
              <w:tl2br w:val="nil"/>
              <w:tr2bl w:val="nil"/>
            </w:tcBorders>
            <w:shd w:val="clear" w:color="auto" w:fill="FFFFFF"/>
            <w:noWrap w:val="0"/>
            <w:vAlign w:val="center"/>
          </w:tcPr>
          <w:p w14:paraId="56BD410E">
            <w:pPr>
              <w:jc w:val="center"/>
              <w:rPr>
                <w:rFonts w:hint="default"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排气筒（DA005）</w:t>
            </w:r>
          </w:p>
        </w:tc>
        <w:tc>
          <w:tcPr>
            <w:tcW w:w="1735" w:type="dxa"/>
            <w:tcBorders>
              <w:tl2br w:val="nil"/>
              <w:tr2bl w:val="nil"/>
            </w:tcBorders>
            <w:shd w:val="clear" w:color="auto" w:fill="FFFFFF"/>
            <w:noWrap w:val="0"/>
            <w:vAlign w:val="center"/>
          </w:tcPr>
          <w:p w14:paraId="1EEB1C2B">
            <w:pPr>
              <w:ind w:firstLine="420" w:firstLineChars="200"/>
              <w:jc w:val="both"/>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乙腈</w:t>
            </w:r>
          </w:p>
        </w:tc>
        <w:tc>
          <w:tcPr>
            <w:tcW w:w="1089" w:type="dxa"/>
            <w:tcBorders>
              <w:tl2br w:val="nil"/>
              <w:tr2bl w:val="nil"/>
            </w:tcBorders>
            <w:shd w:val="clear" w:color="auto" w:fill="FFFFFF"/>
            <w:noWrap w:val="0"/>
            <w:vAlign w:val="center"/>
          </w:tcPr>
          <w:p w14:paraId="60EE62AD">
            <w:pPr>
              <w:jc w:val="center"/>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61F672BE">
            <w:pPr>
              <w:jc w:val="center"/>
              <w:rPr>
                <w:rFonts w:hint="eastAsia" w:ascii="Calibri" w:hAnsi="Calibri" w:eastAsia="宋体" w:cs="Times New Roman"/>
                <w:color w:val="000000"/>
                <w:kern w:val="2"/>
                <w:sz w:val="21"/>
                <w:szCs w:val="21"/>
                <w:lang w:val="en-US" w:eastAsia="zh-CN" w:bidi="ar-SA"/>
              </w:rPr>
            </w:pPr>
            <w:r>
              <w:rPr>
                <w:rFonts w:hint="eastAsia" w:cs="Times New Roman"/>
                <w:color w:val="000000"/>
                <w:szCs w:val="21"/>
                <w:lang w:val="en-US" w:eastAsia="zh-CN"/>
              </w:rPr>
              <w:t>2</w:t>
            </w:r>
          </w:p>
        </w:tc>
        <w:tc>
          <w:tcPr>
            <w:tcW w:w="1466" w:type="dxa"/>
            <w:tcBorders>
              <w:tl2br w:val="nil"/>
              <w:tr2bl w:val="nil"/>
            </w:tcBorders>
            <w:shd w:val="clear" w:color="auto" w:fill="FFFFFF"/>
            <w:noWrap w:val="0"/>
            <w:vAlign w:val="center"/>
          </w:tcPr>
          <w:p w14:paraId="020E6C4D">
            <w:pPr>
              <w:jc w:val="center"/>
              <w:rPr>
                <w:rFonts w:hint="eastAsia" w:ascii="Calibri" w:hAnsi="Calibri" w:eastAsia="宋体" w:cs="Times New Roman"/>
                <w:color w:val="000000"/>
                <w:kern w:val="2"/>
                <w:sz w:val="21"/>
                <w:szCs w:val="21"/>
                <w:lang w:val="en-US" w:eastAsia="zh-CN" w:bidi="ar-SA"/>
              </w:rPr>
            </w:pPr>
          </w:p>
        </w:tc>
        <w:tc>
          <w:tcPr>
            <w:tcW w:w="1637" w:type="dxa"/>
            <w:tcBorders>
              <w:tl2br w:val="nil"/>
              <w:tr2bl w:val="nil"/>
            </w:tcBorders>
            <w:shd w:val="clear" w:color="auto" w:fill="FFFFFF"/>
            <w:noWrap w:val="0"/>
            <w:vAlign w:val="center"/>
          </w:tcPr>
          <w:p w14:paraId="433080EB">
            <w:pPr>
              <w:jc w:val="center"/>
              <w:rPr>
                <w:rFonts w:hint="eastAsia" w:eastAsia="宋体" w:cs="Times New Roman"/>
                <w:color w:val="000000"/>
                <w:szCs w:val="21"/>
                <w:lang w:val="en-US" w:eastAsia="zh-CN"/>
              </w:rPr>
            </w:pPr>
          </w:p>
        </w:tc>
      </w:tr>
      <w:tr w14:paraId="1C8B5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2F1702E2">
            <w:pPr>
              <w:jc w:val="center"/>
              <w:rPr>
                <w:rFonts w:hint="eastAsia" w:eastAsia="宋体" w:cs="Times New Roman"/>
                <w:lang w:val="en-US" w:eastAsia="zh-CN"/>
              </w:rPr>
            </w:pPr>
            <w:r>
              <w:rPr>
                <w:rFonts w:hint="eastAsia" w:eastAsia="宋体" w:cs="Times New Roman"/>
                <w:lang w:val="en-US" w:eastAsia="zh-CN"/>
              </w:rPr>
              <w:t>4</w:t>
            </w:r>
          </w:p>
        </w:tc>
        <w:tc>
          <w:tcPr>
            <w:tcW w:w="851" w:type="dxa"/>
            <w:vMerge w:val="continue"/>
            <w:tcBorders>
              <w:tl2br w:val="nil"/>
              <w:tr2bl w:val="nil"/>
            </w:tcBorders>
            <w:shd w:val="clear" w:color="auto" w:fill="FFFFFF"/>
            <w:noWrap w:val="0"/>
            <w:vAlign w:val="center"/>
          </w:tcPr>
          <w:p w14:paraId="144F1F13">
            <w:pPr>
              <w:jc w:val="center"/>
              <w:rPr>
                <w:rFonts w:eastAsia="宋体" w:cs="Times New Roman"/>
              </w:rPr>
            </w:pPr>
          </w:p>
        </w:tc>
        <w:tc>
          <w:tcPr>
            <w:tcW w:w="1566" w:type="dxa"/>
            <w:tcBorders>
              <w:tl2br w:val="nil"/>
              <w:tr2bl w:val="nil"/>
            </w:tcBorders>
            <w:shd w:val="clear" w:color="auto" w:fill="FFFFFF"/>
            <w:noWrap w:val="0"/>
            <w:vAlign w:val="center"/>
          </w:tcPr>
          <w:p w14:paraId="2A68E4F7">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1181F5E0">
            <w:pPr>
              <w:ind w:firstLine="420" w:firstLineChars="200"/>
              <w:jc w:val="both"/>
              <w:rPr>
                <w:rFonts w:eastAsia="宋体" w:cs="Times New Roman"/>
                <w:color w:val="000000"/>
                <w:szCs w:val="21"/>
              </w:rPr>
            </w:pPr>
            <w:r>
              <w:rPr>
                <w:rFonts w:hint="eastAsia" w:eastAsia="宋体" w:cs="Times New Roman"/>
                <w:color w:val="000000"/>
                <w:szCs w:val="21"/>
              </w:rPr>
              <w:t>甲醇</w:t>
            </w:r>
          </w:p>
        </w:tc>
        <w:tc>
          <w:tcPr>
            <w:tcW w:w="1089" w:type="dxa"/>
            <w:tcBorders>
              <w:tl2br w:val="nil"/>
              <w:tr2bl w:val="nil"/>
            </w:tcBorders>
            <w:shd w:val="clear" w:color="auto" w:fill="FFFFFF"/>
            <w:noWrap w:val="0"/>
            <w:vAlign w:val="center"/>
          </w:tcPr>
          <w:p w14:paraId="43DBCEB4">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33FE16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372C17E">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1EDD6B7">
            <w:pPr>
              <w:jc w:val="center"/>
              <w:rPr>
                <w:rFonts w:hint="eastAsia" w:eastAsia="宋体" w:cs="Times New Roman"/>
                <w:color w:val="000000"/>
                <w:szCs w:val="21"/>
                <w:lang w:val="en-US" w:eastAsia="zh-CN"/>
              </w:rPr>
            </w:pPr>
          </w:p>
        </w:tc>
      </w:tr>
      <w:tr w14:paraId="6D94E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restart"/>
            <w:tcBorders>
              <w:tl2br w:val="nil"/>
              <w:tr2bl w:val="nil"/>
            </w:tcBorders>
            <w:shd w:val="clear" w:color="auto" w:fill="FFFFFF"/>
            <w:noWrap w:val="0"/>
            <w:vAlign w:val="center"/>
          </w:tcPr>
          <w:p w14:paraId="474274A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851" w:type="dxa"/>
            <w:vMerge w:val="restart"/>
            <w:tcBorders>
              <w:tl2br w:val="nil"/>
              <w:tr2bl w:val="nil"/>
            </w:tcBorders>
            <w:shd w:val="clear" w:color="auto" w:fill="FFFFFF"/>
            <w:noWrap w:val="0"/>
            <w:vAlign w:val="center"/>
          </w:tcPr>
          <w:p w14:paraId="09941261">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566" w:type="dxa"/>
            <w:vMerge w:val="restart"/>
            <w:tcBorders>
              <w:tl2br w:val="nil"/>
              <w:tr2bl w:val="nil"/>
            </w:tcBorders>
            <w:shd w:val="clear" w:color="auto" w:fill="FFFFFF"/>
            <w:noWrap w:val="0"/>
            <w:vAlign w:val="center"/>
          </w:tcPr>
          <w:p w14:paraId="0B3DC484">
            <w:pPr>
              <w:jc w:val="center"/>
              <w:rPr>
                <w:rFonts w:hint="eastAsia" w:eastAsia="宋体" w:cs="Times New Roman"/>
                <w:color w:val="000000"/>
                <w:szCs w:val="21"/>
              </w:rPr>
            </w:pPr>
            <w:r>
              <w:rPr>
                <w:rFonts w:hint="eastAsia" w:eastAsia="宋体" w:cs="Times New Roman"/>
                <w:color w:val="000000"/>
                <w:szCs w:val="21"/>
              </w:rPr>
              <w:t>企业边界监控点</w:t>
            </w:r>
          </w:p>
          <w:p w14:paraId="19C510D7">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57F51AC1">
            <w:pPr>
              <w:jc w:val="center"/>
              <w:rPr>
                <w:rFonts w:eastAsia="宋体" w:cs="Times New Roman"/>
                <w:color w:val="000000"/>
                <w:szCs w:val="21"/>
              </w:rPr>
            </w:pPr>
            <w:r>
              <w:rPr>
                <w:rFonts w:hint="eastAsia" w:eastAsia="宋体" w:cs="Times New Roman"/>
                <w:color w:val="000000"/>
                <w:szCs w:val="21"/>
              </w:rPr>
              <w:t>非甲烷总烃</w:t>
            </w:r>
          </w:p>
        </w:tc>
        <w:tc>
          <w:tcPr>
            <w:tcW w:w="1089" w:type="dxa"/>
            <w:tcBorders>
              <w:tl2br w:val="nil"/>
              <w:tr2bl w:val="nil"/>
            </w:tcBorders>
            <w:shd w:val="clear" w:color="auto" w:fill="FFFFFF"/>
            <w:noWrap w:val="0"/>
            <w:vAlign w:val="center"/>
          </w:tcPr>
          <w:p w14:paraId="56339CF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2AB2B3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1044CDC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7D55F4E5">
            <w:pPr>
              <w:jc w:val="center"/>
              <w:rPr>
                <w:rFonts w:hint="eastAsia" w:eastAsia="宋体" w:cs="Times New Roman"/>
                <w:color w:val="000000"/>
                <w:szCs w:val="21"/>
                <w:lang w:val="en-US" w:eastAsia="zh-CN"/>
              </w:rPr>
            </w:pPr>
          </w:p>
        </w:tc>
      </w:tr>
      <w:tr w14:paraId="01C8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trPr>
        <w:tc>
          <w:tcPr>
            <w:tcW w:w="681" w:type="dxa"/>
            <w:vMerge w:val="continue"/>
            <w:tcBorders>
              <w:tl2br w:val="nil"/>
              <w:tr2bl w:val="nil"/>
            </w:tcBorders>
            <w:shd w:val="clear" w:color="auto" w:fill="FFFFFF"/>
            <w:noWrap w:val="0"/>
            <w:vAlign w:val="center"/>
          </w:tcPr>
          <w:p w14:paraId="14075C44">
            <w:pPr>
              <w:jc w:val="center"/>
              <w:rPr>
                <w:rFonts w:eastAsia="宋体" w:cs="Times New Roman"/>
              </w:rPr>
            </w:pPr>
          </w:p>
        </w:tc>
        <w:tc>
          <w:tcPr>
            <w:tcW w:w="851" w:type="dxa"/>
            <w:vMerge w:val="continue"/>
            <w:tcBorders>
              <w:tl2br w:val="nil"/>
              <w:tr2bl w:val="nil"/>
            </w:tcBorders>
            <w:shd w:val="clear" w:color="auto" w:fill="FFFFFF"/>
            <w:noWrap w:val="0"/>
            <w:vAlign w:val="center"/>
          </w:tcPr>
          <w:p w14:paraId="0E4DEE9A">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B370DE6">
            <w:pPr>
              <w:jc w:val="center"/>
              <w:rPr>
                <w:rFonts w:eastAsia="宋体" w:cs="Times New Roman"/>
              </w:rPr>
            </w:pPr>
          </w:p>
        </w:tc>
        <w:tc>
          <w:tcPr>
            <w:tcW w:w="1735" w:type="dxa"/>
            <w:tcBorders>
              <w:tl2br w:val="nil"/>
              <w:tr2bl w:val="nil"/>
            </w:tcBorders>
            <w:shd w:val="clear" w:color="auto" w:fill="FFFFFF"/>
            <w:noWrap w:val="0"/>
            <w:vAlign w:val="center"/>
          </w:tcPr>
          <w:p w14:paraId="4FEF388E">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89" w:type="dxa"/>
            <w:tcBorders>
              <w:tl2br w:val="nil"/>
              <w:tr2bl w:val="nil"/>
            </w:tcBorders>
            <w:shd w:val="clear" w:color="auto" w:fill="FFFFFF"/>
            <w:noWrap w:val="0"/>
            <w:vAlign w:val="center"/>
          </w:tcPr>
          <w:p w14:paraId="09BF92C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6A1CB06">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504EA6E1">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0073696">
            <w:pPr>
              <w:jc w:val="center"/>
              <w:rPr>
                <w:rFonts w:hint="eastAsia" w:eastAsia="宋体" w:cs="Times New Roman"/>
                <w:color w:val="000000"/>
                <w:szCs w:val="21"/>
                <w:lang w:val="en-US" w:eastAsia="zh-CN"/>
              </w:rPr>
            </w:pPr>
          </w:p>
        </w:tc>
      </w:tr>
      <w:tr w14:paraId="4C77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1C40A39B">
            <w:pPr>
              <w:jc w:val="center"/>
              <w:rPr>
                <w:rFonts w:eastAsia="宋体" w:cs="Times New Roman"/>
              </w:rPr>
            </w:pPr>
          </w:p>
        </w:tc>
        <w:tc>
          <w:tcPr>
            <w:tcW w:w="851" w:type="dxa"/>
            <w:vMerge w:val="continue"/>
            <w:tcBorders>
              <w:tl2br w:val="nil"/>
              <w:tr2bl w:val="nil"/>
            </w:tcBorders>
            <w:shd w:val="clear" w:color="auto" w:fill="FFFFFF"/>
            <w:noWrap w:val="0"/>
            <w:vAlign w:val="center"/>
          </w:tcPr>
          <w:p w14:paraId="328FD731">
            <w:pPr>
              <w:jc w:val="center"/>
              <w:rPr>
                <w:rFonts w:eastAsia="宋体" w:cs="Times New Roman"/>
              </w:rPr>
            </w:pPr>
          </w:p>
        </w:tc>
        <w:tc>
          <w:tcPr>
            <w:tcW w:w="1566" w:type="dxa"/>
            <w:vMerge w:val="continue"/>
            <w:tcBorders>
              <w:tl2br w:val="nil"/>
              <w:tr2bl w:val="nil"/>
            </w:tcBorders>
            <w:shd w:val="clear" w:color="auto" w:fill="FFFFFF"/>
            <w:noWrap w:val="0"/>
            <w:vAlign w:val="center"/>
          </w:tcPr>
          <w:p w14:paraId="24FF6D87">
            <w:pPr>
              <w:jc w:val="center"/>
              <w:rPr>
                <w:rFonts w:eastAsia="宋体" w:cs="Times New Roman"/>
              </w:rPr>
            </w:pPr>
          </w:p>
        </w:tc>
        <w:tc>
          <w:tcPr>
            <w:tcW w:w="1735" w:type="dxa"/>
            <w:tcBorders>
              <w:tl2br w:val="nil"/>
              <w:tr2bl w:val="nil"/>
            </w:tcBorders>
            <w:shd w:val="clear" w:color="auto" w:fill="FFFFFF"/>
            <w:noWrap w:val="0"/>
            <w:vAlign w:val="center"/>
          </w:tcPr>
          <w:p w14:paraId="6016DE9C">
            <w:pPr>
              <w:jc w:val="center"/>
              <w:rPr>
                <w:rFonts w:eastAsia="宋体" w:cs="Times New Roman"/>
                <w:color w:val="000000"/>
                <w:szCs w:val="21"/>
              </w:rPr>
            </w:pPr>
            <w:r>
              <w:rPr>
                <w:rFonts w:hint="eastAsia" w:eastAsia="宋体" w:cs="Times New Roman"/>
                <w:color w:val="000000"/>
                <w:szCs w:val="21"/>
              </w:rPr>
              <w:t>氨</w:t>
            </w:r>
          </w:p>
        </w:tc>
        <w:tc>
          <w:tcPr>
            <w:tcW w:w="1089" w:type="dxa"/>
            <w:tcBorders>
              <w:tl2br w:val="nil"/>
              <w:tr2bl w:val="nil"/>
            </w:tcBorders>
            <w:shd w:val="clear" w:color="auto" w:fill="FFFFFF"/>
            <w:noWrap w:val="0"/>
            <w:vAlign w:val="center"/>
          </w:tcPr>
          <w:p w14:paraId="55E4592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71E5436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B08DB7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3C15ECBA">
            <w:pPr>
              <w:jc w:val="center"/>
              <w:rPr>
                <w:rFonts w:hint="eastAsia" w:eastAsia="宋体" w:cs="Times New Roman"/>
                <w:color w:val="000000"/>
                <w:szCs w:val="21"/>
                <w:lang w:val="en-US" w:eastAsia="zh-CN"/>
              </w:rPr>
            </w:pPr>
          </w:p>
        </w:tc>
      </w:tr>
      <w:tr w14:paraId="32B5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31D21798">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081E23EA">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39B3923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6549993D">
            <w:pPr>
              <w:jc w:val="center"/>
              <w:rPr>
                <w:rFonts w:eastAsia="宋体" w:cs="Times New Roman"/>
                <w:color w:val="000000"/>
                <w:szCs w:val="21"/>
              </w:rPr>
            </w:pPr>
            <w:r>
              <w:rPr>
                <w:rFonts w:hint="eastAsia" w:eastAsia="宋体" w:cs="Times New Roman"/>
                <w:color w:val="000000"/>
                <w:szCs w:val="21"/>
              </w:rPr>
              <w:t>硫化氢</w:t>
            </w:r>
          </w:p>
        </w:tc>
        <w:tc>
          <w:tcPr>
            <w:tcW w:w="1089" w:type="dxa"/>
            <w:tcBorders>
              <w:tl2br w:val="nil"/>
              <w:tr2bl w:val="nil"/>
            </w:tcBorders>
            <w:shd w:val="clear" w:color="auto" w:fill="FFFFFF"/>
            <w:noWrap w:val="0"/>
            <w:vAlign w:val="center"/>
          </w:tcPr>
          <w:p w14:paraId="626B96D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33ADBA1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4524710">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BE45C9B">
            <w:pPr>
              <w:jc w:val="center"/>
              <w:rPr>
                <w:rFonts w:hint="eastAsia" w:eastAsia="宋体" w:cs="Times New Roman"/>
                <w:color w:val="000000"/>
                <w:szCs w:val="21"/>
                <w:lang w:val="en-US" w:eastAsia="zh-CN"/>
              </w:rPr>
            </w:pPr>
          </w:p>
        </w:tc>
      </w:tr>
      <w:tr w14:paraId="2DA3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continue"/>
            <w:tcBorders>
              <w:tl2br w:val="nil"/>
              <w:tr2bl w:val="nil"/>
            </w:tcBorders>
            <w:shd w:val="clear" w:color="auto" w:fill="FFFFFF"/>
            <w:noWrap w:val="0"/>
            <w:vAlign w:val="center"/>
          </w:tcPr>
          <w:p w14:paraId="3C45979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51FD6211">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464F5044">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34679FD4">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375F029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6163B8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0CD4B0DB">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084D7EDD">
            <w:pPr>
              <w:jc w:val="center"/>
              <w:rPr>
                <w:rFonts w:hint="eastAsia" w:eastAsia="宋体" w:cs="Times New Roman"/>
                <w:color w:val="000000"/>
                <w:szCs w:val="21"/>
                <w:lang w:val="en-US" w:eastAsia="zh-CN"/>
              </w:rPr>
            </w:pPr>
          </w:p>
        </w:tc>
      </w:tr>
      <w:tr w14:paraId="1AAE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681" w:type="dxa"/>
            <w:tcBorders>
              <w:tl2br w:val="nil"/>
              <w:tr2bl w:val="nil"/>
            </w:tcBorders>
            <w:shd w:val="clear" w:color="auto" w:fill="FFFFFF"/>
            <w:noWrap w:val="0"/>
            <w:vAlign w:val="center"/>
          </w:tcPr>
          <w:p w14:paraId="0599FB82">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851" w:type="dxa"/>
            <w:tcBorders>
              <w:tl2br w:val="nil"/>
              <w:tr2bl w:val="nil"/>
            </w:tcBorders>
            <w:shd w:val="clear" w:color="auto" w:fill="FFFFFF"/>
            <w:noWrap w:val="0"/>
            <w:vAlign w:val="center"/>
          </w:tcPr>
          <w:p w14:paraId="48567BF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566" w:type="dxa"/>
            <w:tcBorders>
              <w:tl2br w:val="nil"/>
              <w:tr2bl w:val="nil"/>
            </w:tcBorders>
            <w:shd w:val="clear" w:color="auto" w:fill="FFFFFF"/>
            <w:noWrap w:val="0"/>
            <w:vAlign w:val="center"/>
          </w:tcPr>
          <w:p w14:paraId="6E64676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735" w:type="dxa"/>
            <w:tcBorders>
              <w:tl2br w:val="nil"/>
              <w:tr2bl w:val="nil"/>
            </w:tcBorders>
            <w:shd w:val="clear" w:color="auto" w:fill="FFFFFF"/>
            <w:noWrap w:val="0"/>
            <w:vAlign w:val="center"/>
          </w:tcPr>
          <w:p w14:paraId="57547B02">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89" w:type="dxa"/>
            <w:tcBorders>
              <w:tl2br w:val="nil"/>
              <w:tr2bl w:val="nil"/>
            </w:tcBorders>
            <w:shd w:val="clear" w:color="auto" w:fill="FFFFFF"/>
            <w:noWrap w:val="0"/>
            <w:vAlign w:val="center"/>
          </w:tcPr>
          <w:p w14:paraId="1AFC7D44">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272" w:type="dxa"/>
            <w:tcBorders>
              <w:tl2br w:val="nil"/>
              <w:tr2bl w:val="nil"/>
            </w:tcBorders>
            <w:shd w:val="clear" w:color="auto" w:fill="FFFFFF"/>
            <w:noWrap w:val="0"/>
            <w:vAlign w:val="center"/>
          </w:tcPr>
          <w:p w14:paraId="0D0A04A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66" w:type="dxa"/>
            <w:tcBorders>
              <w:tl2br w:val="nil"/>
              <w:tr2bl w:val="nil"/>
            </w:tcBorders>
            <w:shd w:val="clear" w:color="auto" w:fill="FFFFFF"/>
            <w:noWrap w:val="0"/>
            <w:vAlign w:val="center"/>
          </w:tcPr>
          <w:p w14:paraId="1FA9E249">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E195C3C">
            <w:pPr>
              <w:jc w:val="center"/>
              <w:rPr>
                <w:rFonts w:hint="eastAsia" w:eastAsia="宋体" w:cs="Times New Roman"/>
                <w:color w:val="000000"/>
                <w:szCs w:val="21"/>
                <w:lang w:val="en-US" w:eastAsia="zh-CN"/>
              </w:rPr>
            </w:pPr>
          </w:p>
        </w:tc>
      </w:tr>
      <w:tr w14:paraId="74DB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5922" w:type="dxa"/>
            <w:gridSpan w:val="5"/>
            <w:tcBorders>
              <w:tl2br w:val="nil"/>
              <w:tr2bl w:val="nil"/>
            </w:tcBorders>
            <w:shd w:val="clear" w:color="auto" w:fill="FFFFFF"/>
            <w:noWrap w:val="0"/>
            <w:vAlign w:val="center"/>
          </w:tcPr>
          <w:p w14:paraId="45597D86">
            <w:pPr>
              <w:jc w:val="both"/>
              <w:rPr>
                <w:rFonts w:hint="default" w:eastAsia="宋体" w:cs="Times New Roman"/>
                <w:color w:val="000000"/>
                <w:szCs w:val="21"/>
                <w:lang w:val="en-US" w:eastAsia="zh-CN"/>
              </w:rPr>
            </w:pPr>
            <w:r>
              <w:rPr>
                <w:rFonts w:hint="eastAsia" w:eastAsia="宋体" w:cs="Times New Roman"/>
                <w:color w:val="000000"/>
                <w:szCs w:val="21"/>
                <w:lang w:val="en-US" w:eastAsia="zh-CN"/>
              </w:rPr>
              <w:t xml:space="preserve">                        </w:t>
            </w:r>
            <w:r>
              <w:rPr>
                <w:rFonts w:hint="eastAsia" w:eastAsia="宋体" w:cs="Times New Roman"/>
                <w:b/>
                <w:bCs/>
                <w:color w:val="000000"/>
                <w:szCs w:val="21"/>
                <w:lang w:val="en-US" w:eastAsia="zh-CN"/>
              </w:rPr>
              <w:t>总报价（元）</w:t>
            </w:r>
          </w:p>
        </w:tc>
        <w:tc>
          <w:tcPr>
            <w:tcW w:w="4375" w:type="dxa"/>
            <w:gridSpan w:val="3"/>
            <w:tcBorders>
              <w:tl2br w:val="nil"/>
              <w:tr2bl w:val="nil"/>
            </w:tcBorders>
            <w:shd w:val="clear" w:color="auto" w:fill="FFFFFF"/>
            <w:noWrap w:val="0"/>
            <w:vAlign w:val="center"/>
          </w:tcPr>
          <w:p w14:paraId="48DAFD28">
            <w:pPr>
              <w:jc w:val="center"/>
              <w:rPr>
                <w:rFonts w:hint="eastAsia" w:eastAsia="宋体" w:cs="Times New Roman"/>
                <w:color w:val="000000"/>
                <w:szCs w:val="21"/>
                <w:lang w:val="en-US" w:eastAsia="zh-CN"/>
              </w:rPr>
            </w:pPr>
          </w:p>
        </w:tc>
      </w:tr>
    </w:tbl>
    <w:p w14:paraId="1376DC0B">
      <w:pPr>
        <w:pStyle w:val="9"/>
        <w:ind w:left="0" w:leftChars="0" w:firstLine="482" w:firstLineChars="200"/>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注</w:t>
      </w:r>
      <w:r>
        <w:rPr>
          <w:rFonts w:hint="eastAsia" w:ascii="仿宋" w:hAnsi="仿宋" w:eastAsia="仿宋" w:cs="仿宋"/>
          <w:b w:val="0"/>
          <w:bCs w:val="0"/>
          <w:sz w:val="24"/>
          <w:szCs w:val="24"/>
          <w:lang w:val="en-US" w:eastAsia="zh-CN"/>
        </w:rPr>
        <w:t>：总报价不应超过最高限价，否则投标无效。报价应含材料费、检测费、人工费、交通费、利润、税费等一切相关费用。</w:t>
      </w:r>
    </w:p>
    <w:p w14:paraId="2FC8C65D">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
          <w:b w:val="0"/>
          <w:bCs w:val="0"/>
          <w:color w:val="auto"/>
          <w:lang w:val="en-US" w:eastAsia="zh-CN" w:bidi="ar-SA"/>
        </w:rPr>
        <w:t>盖章：</w:t>
      </w:r>
      <w:r>
        <w:rPr>
          <w:rFonts w:hint="eastAsia" w:ascii="仿宋" w:hAnsi="仿宋" w:eastAsia="仿宋" w:cs="仿宋_GB2312"/>
          <w:b w:val="0"/>
          <w:bCs w:val="0"/>
          <w:color w:val="auto"/>
          <w:lang w:val="en-US" w:eastAsia="zh-CN" w:bidi="ar-SA"/>
        </w:rPr>
        <w:t xml:space="preserve"> </w:t>
      </w:r>
    </w:p>
    <w:p w14:paraId="63F09005">
      <w:pPr>
        <w:pStyle w:val="27"/>
        <w:spacing w:after="0" w:line="677" w:lineRule="exact"/>
        <w:jc w:val="right"/>
        <w:rPr>
          <w:rFonts w:hint="eastAsia" w:ascii="仿宋_GB2312" w:hAnsi="仿宋_GB2312" w:eastAsia="仿宋_GB2312" w:cs="仿宋_GB2312"/>
          <w:color w:val="auto"/>
          <w:sz w:val="30"/>
          <w:szCs w:val="30"/>
          <w:lang w:val="en-US" w:eastAsia="zh-CN"/>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7D766B3D">
      <w:pPr>
        <w:pStyle w:val="27"/>
        <w:wordWrap w:val="0"/>
        <w:spacing w:line="677" w:lineRule="exact"/>
        <w:jc w:val="right"/>
        <w:rPr>
          <w:rFonts w:hint="eastAsia" w:cs="Times New Roman"/>
          <w:b/>
          <w:bCs/>
          <w:snapToGrid w:val="0"/>
          <w:color w:val="auto"/>
          <w:kern w:val="0"/>
          <w:lang w:val="en-US" w:eastAsia="zh-CN"/>
        </w:rPr>
      </w:pPr>
    </w:p>
    <w:p w14:paraId="1E2D1767">
      <w:pPr>
        <w:pStyle w:val="27"/>
        <w:wordWrap w:val="0"/>
        <w:spacing w:line="677" w:lineRule="exact"/>
        <w:jc w:val="both"/>
        <w:rPr>
          <w:rFonts w:hint="eastAsia" w:cs="Times New Roman"/>
          <w:b/>
          <w:bCs/>
          <w:snapToGrid w:val="0"/>
          <w:color w:val="auto"/>
          <w:kern w:val="0"/>
          <w:lang w:val="en-US" w:eastAsia="zh-CN"/>
        </w:rPr>
      </w:pPr>
      <w:r>
        <w:rPr>
          <w:rFonts w:hint="eastAsia" w:cs="Times New Roman"/>
          <w:b/>
          <w:bCs/>
          <w:snapToGrid w:val="0"/>
          <w:color w:val="auto"/>
          <w:kern w:val="0"/>
          <w:lang w:val="en-US" w:eastAsia="zh-CN"/>
        </w:rPr>
        <w:t xml:space="preserve">                        </w:t>
      </w:r>
      <w:bookmarkStart w:id="58" w:name="_Toc3136"/>
    </w:p>
    <w:p w14:paraId="7909E8B6">
      <w:pPr>
        <w:pStyle w:val="27"/>
        <w:wordWrap w:val="0"/>
        <w:spacing w:line="677" w:lineRule="exact"/>
        <w:jc w:val="both"/>
        <w:outlineLvl w:val="2"/>
        <w:rPr>
          <w:rFonts w:ascii="仿宋" w:hAnsi="仿宋" w:eastAsia="仿宋" w:cs="仿宋_GB2312"/>
          <w:b/>
          <w:bCs/>
          <w:color w:val="auto"/>
          <w:lang w:val="en-US" w:eastAsia="zh-CN" w:bidi="ar-SA"/>
        </w:rPr>
      </w:pPr>
      <w:bookmarkStart w:id="59" w:name="_Toc613"/>
      <w:r>
        <w:rPr>
          <w:rFonts w:hint="eastAsia" w:ascii="仿宋" w:hAnsi="仿宋" w:eastAsia="仿宋" w:cs="仿宋_GB2312"/>
          <w:b/>
          <w:bCs/>
          <w:color w:val="auto"/>
          <w:lang w:val="en-US" w:eastAsia="zh-CN" w:bidi="ar-SA"/>
        </w:rPr>
        <w:t>附件二：</w:t>
      </w:r>
      <w:bookmarkEnd w:id="58"/>
      <w:bookmarkEnd w:id="59"/>
    </w:p>
    <w:p w14:paraId="5A731BD1">
      <w:pPr>
        <w:pStyle w:val="27"/>
        <w:spacing w:after="0" w:line="677" w:lineRule="exact"/>
        <w:jc w:val="center"/>
        <w:outlineLvl w:val="2"/>
        <w:rPr>
          <w:rFonts w:cs="Times New Roman"/>
          <w:b/>
          <w:bCs/>
          <w:snapToGrid w:val="0"/>
          <w:color w:val="auto"/>
          <w:kern w:val="0"/>
          <w:lang w:val="en-US" w:eastAsia="zh-CN"/>
        </w:rPr>
      </w:pPr>
      <w:bookmarkStart w:id="60" w:name="_Toc18269"/>
      <w:bookmarkStart w:id="61" w:name="_Toc2314"/>
      <w:bookmarkStart w:id="62" w:name="_Toc16897"/>
      <w:r>
        <w:rPr>
          <w:rFonts w:hint="eastAsia" w:cs="Times New Roman"/>
          <w:b/>
          <w:bCs/>
          <w:snapToGrid w:val="0"/>
          <w:color w:val="auto"/>
          <w:kern w:val="0"/>
          <w:lang w:val="en-US" w:eastAsia="zh-CN"/>
        </w:rPr>
        <w:t>供应商基本信息</w:t>
      </w:r>
      <w:bookmarkEnd w:id="60"/>
      <w:bookmarkEnd w:id="61"/>
      <w:bookmarkEnd w:id="62"/>
    </w:p>
    <w:p w14:paraId="686090EC">
      <w:pPr>
        <w:pStyle w:val="5"/>
        <w:spacing w:before="147" w:line="219" w:lineRule="auto"/>
        <w:jc w:val="center"/>
        <w:rPr>
          <w:rFonts w:ascii="仿宋" w:hAnsi="仿宋" w:eastAsia="仿宋" w:cs="仿宋_GB2312"/>
          <w:color w:val="auto"/>
          <w:sz w:val="28"/>
          <w:szCs w:val="28"/>
        </w:rPr>
      </w:pP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有效期内的</w:t>
      </w:r>
      <w:r>
        <w:rPr>
          <w:rFonts w:hint="eastAsia" w:ascii="仿宋" w:hAnsi="仿宋" w:eastAsia="仿宋" w:cs="仿宋_GB2312"/>
          <w:color w:val="auto"/>
          <w:sz w:val="28"/>
          <w:szCs w:val="28"/>
        </w:rPr>
        <w:t>营业执照）</w:t>
      </w:r>
    </w:p>
    <w:p w14:paraId="134AB8CA">
      <w:pPr>
        <w:spacing w:line="360" w:lineRule="auto"/>
        <w:rPr>
          <w:rFonts w:ascii="宋体"/>
          <w:b/>
          <w:bCs/>
          <w:snapToGrid w:val="0"/>
          <w:color w:val="auto"/>
          <w:kern w:val="0"/>
          <w:sz w:val="28"/>
          <w:szCs w:val="28"/>
        </w:rPr>
      </w:pPr>
      <w:bookmarkStart w:id="63" w:name="bookmark19"/>
      <w:bookmarkEnd w:id="63"/>
    </w:p>
    <w:p w14:paraId="6C3660D3">
      <w:pPr>
        <w:spacing w:line="360" w:lineRule="auto"/>
        <w:rPr>
          <w:rFonts w:ascii="宋体"/>
          <w:b/>
          <w:bCs/>
          <w:snapToGrid w:val="0"/>
          <w:color w:val="auto"/>
          <w:kern w:val="0"/>
          <w:sz w:val="28"/>
          <w:szCs w:val="28"/>
        </w:rPr>
      </w:pPr>
    </w:p>
    <w:p w14:paraId="1D0E89BE">
      <w:pPr>
        <w:spacing w:line="360" w:lineRule="auto"/>
        <w:rPr>
          <w:rFonts w:ascii="宋体"/>
          <w:b/>
          <w:bCs/>
          <w:snapToGrid w:val="0"/>
          <w:color w:val="auto"/>
          <w:kern w:val="0"/>
          <w:sz w:val="28"/>
          <w:szCs w:val="28"/>
        </w:rPr>
      </w:pPr>
    </w:p>
    <w:p w14:paraId="4417D62B">
      <w:pPr>
        <w:spacing w:line="360" w:lineRule="auto"/>
        <w:rPr>
          <w:rFonts w:ascii="宋体"/>
          <w:b/>
          <w:bCs/>
          <w:snapToGrid w:val="0"/>
          <w:color w:val="auto"/>
          <w:kern w:val="0"/>
          <w:sz w:val="28"/>
          <w:szCs w:val="28"/>
        </w:rPr>
      </w:pPr>
    </w:p>
    <w:p w14:paraId="3515D819">
      <w:pPr>
        <w:spacing w:line="360" w:lineRule="auto"/>
        <w:rPr>
          <w:rFonts w:ascii="宋体"/>
          <w:b/>
          <w:bCs/>
          <w:snapToGrid w:val="0"/>
          <w:color w:val="auto"/>
          <w:kern w:val="0"/>
          <w:sz w:val="28"/>
          <w:szCs w:val="28"/>
        </w:rPr>
      </w:pPr>
    </w:p>
    <w:p w14:paraId="375EF76F">
      <w:pPr>
        <w:spacing w:line="360" w:lineRule="auto"/>
        <w:rPr>
          <w:rFonts w:ascii="宋体"/>
          <w:b/>
          <w:bCs/>
          <w:snapToGrid w:val="0"/>
          <w:color w:val="auto"/>
          <w:kern w:val="0"/>
          <w:sz w:val="28"/>
          <w:szCs w:val="28"/>
        </w:rPr>
      </w:pPr>
    </w:p>
    <w:p w14:paraId="3CD05BCC">
      <w:pPr>
        <w:spacing w:line="360" w:lineRule="auto"/>
        <w:rPr>
          <w:rFonts w:ascii="宋体"/>
          <w:b/>
          <w:bCs/>
          <w:snapToGrid w:val="0"/>
          <w:color w:val="auto"/>
          <w:kern w:val="0"/>
          <w:sz w:val="28"/>
          <w:szCs w:val="28"/>
        </w:rPr>
      </w:pPr>
    </w:p>
    <w:p w14:paraId="22CD8FEC">
      <w:pPr>
        <w:spacing w:line="360" w:lineRule="auto"/>
        <w:rPr>
          <w:rFonts w:ascii="宋体"/>
          <w:b/>
          <w:bCs/>
          <w:snapToGrid w:val="0"/>
          <w:color w:val="auto"/>
          <w:kern w:val="0"/>
          <w:sz w:val="28"/>
          <w:szCs w:val="28"/>
        </w:rPr>
      </w:pPr>
    </w:p>
    <w:p w14:paraId="5530E1C0">
      <w:pPr>
        <w:spacing w:line="360" w:lineRule="auto"/>
        <w:rPr>
          <w:rFonts w:ascii="宋体"/>
          <w:b/>
          <w:bCs/>
          <w:snapToGrid w:val="0"/>
          <w:color w:val="auto"/>
          <w:kern w:val="0"/>
          <w:sz w:val="28"/>
          <w:szCs w:val="28"/>
        </w:rPr>
      </w:pPr>
    </w:p>
    <w:p w14:paraId="69108C08">
      <w:pPr>
        <w:spacing w:line="360" w:lineRule="auto"/>
        <w:rPr>
          <w:rFonts w:ascii="宋体"/>
          <w:b/>
          <w:bCs/>
          <w:snapToGrid w:val="0"/>
          <w:color w:val="auto"/>
          <w:kern w:val="0"/>
          <w:sz w:val="28"/>
          <w:szCs w:val="28"/>
        </w:rPr>
      </w:pPr>
    </w:p>
    <w:p w14:paraId="1C8F8B5A">
      <w:pPr>
        <w:spacing w:line="360" w:lineRule="auto"/>
        <w:rPr>
          <w:rFonts w:ascii="宋体"/>
          <w:b/>
          <w:bCs/>
          <w:snapToGrid w:val="0"/>
          <w:color w:val="auto"/>
          <w:kern w:val="0"/>
          <w:sz w:val="28"/>
          <w:szCs w:val="28"/>
        </w:rPr>
      </w:pPr>
    </w:p>
    <w:p w14:paraId="5DA3C03B">
      <w:pPr>
        <w:spacing w:line="360" w:lineRule="auto"/>
        <w:rPr>
          <w:rFonts w:ascii="宋体"/>
          <w:b/>
          <w:bCs/>
          <w:snapToGrid w:val="0"/>
          <w:color w:val="auto"/>
          <w:kern w:val="0"/>
          <w:sz w:val="28"/>
          <w:szCs w:val="28"/>
        </w:rPr>
      </w:pPr>
    </w:p>
    <w:p w14:paraId="0FD87703">
      <w:pPr>
        <w:spacing w:line="360" w:lineRule="auto"/>
        <w:rPr>
          <w:rFonts w:ascii="宋体"/>
          <w:b/>
          <w:bCs/>
          <w:snapToGrid w:val="0"/>
          <w:color w:val="auto"/>
          <w:kern w:val="0"/>
          <w:sz w:val="28"/>
          <w:szCs w:val="28"/>
        </w:rPr>
      </w:pPr>
    </w:p>
    <w:p w14:paraId="692800B4">
      <w:pPr>
        <w:spacing w:line="360" w:lineRule="auto"/>
        <w:rPr>
          <w:rFonts w:ascii="宋体"/>
          <w:b/>
          <w:bCs/>
          <w:snapToGrid w:val="0"/>
          <w:color w:val="auto"/>
          <w:kern w:val="0"/>
          <w:sz w:val="28"/>
          <w:szCs w:val="28"/>
        </w:rPr>
      </w:pPr>
    </w:p>
    <w:p w14:paraId="31666973">
      <w:pPr>
        <w:spacing w:line="360" w:lineRule="auto"/>
        <w:rPr>
          <w:rFonts w:ascii="宋体"/>
          <w:b/>
          <w:bCs/>
          <w:snapToGrid w:val="0"/>
          <w:color w:val="auto"/>
          <w:kern w:val="0"/>
          <w:sz w:val="28"/>
          <w:szCs w:val="28"/>
        </w:rPr>
      </w:pPr>
    </w:p>
    <w:p w14:paraId="06C402D8">
      <w:pPr>
        <w:spacing w:line="360" w:lineRule="auto"/>
        <w:rPr>
          <w:rFonts w:ascii="宋体"/>
          <w:b/>
          <w:bCs/>
          <w:snapToGrid w:val="0"/>
          <w:color w:val="auto"/>
          <w:kern w:val="0"/>
          <w:sz w:val="28"/>
          <w:szCs w:val="28"/>
        </w:rPr>
      </w:pPr>
    </w:p>
    <w:p w14:paraId="25DA05DD">
      <w:pPr>
        <w:spacing w:line="360" w:lineRule="auto"/>
        <w:outlineLvl w:val="9"/>
        <w:rPr>
          <w:rFonts w:ascii="宋体"/>
          <w:b/>
          <w:bCs/>
          <w:snapToGrid w:val="0"/>
          <w:color w:val="auto"/>
          <w:kern w:val="0"/>
          <w:sz w:val="28"/>
          <w:szCs w:val="28"/>
        </w:rPr>
      </w:pPr>
    </w:p>
    <w:p w14:paraId="0AC1BBA3">
      <w:pPr>
        <w:spacing w:line="360" w:lineRule="auto"/>
        <w:outlineLvl w:val="9"/>
        <w:rPr>
          <w:rFonts w:ascii="宋体"/>
          <w:b/>
          <w:bCs/>
          <w:snapToGrid w:val="0"/>
          <w:color w:val="auto"/>
          <w:kern w:val="0"/>
          <w:sz w:val="28"/>
          <w:szCs w:val="28"/>
        </w:rPr>
      </w:pPr>
    </w:p>
    <w:p w14:paraId="290C1D93">
      <w:pPr>
        <w:pStyle w:val="27"/>
        <w:spacing w:after="0" w:line="677" w:lineRule="exact"/>
        <w:jc w:val="left"/>
        <w:outlineLvl w:val="1"/>
        <w:rPr>
          <w:rFonts w:ascii="仿宋" w:hAnsi="仿宋" w:eastAsia="仿宋" w:cs="仿宋_GB2312"/>
          <w:b/>
          <w:bCs/>
          <w:color w:val="auto"/>
          <w:lang w:val="en-US" w:eastAsia="zh-CN" w:bidi="ar-SA"/>
        </w:rPr>
      </w:pPr>
      <w:bookmarkStart w:id="64" w:name="_Toc233"/>
      <w:bookmarkStart w:id="65" w:name="_Toc24109"/>
      <w:bookmarkStart w:id="66" w:name="_Toc31808"/>
      <w:bookmarkStart w:id="67" w:name="_Toc32198"/>
      <w:r>
        <w:rPr>
          <w:rFonts w:hint="eastAsia" w:ascii="仿宋" w:hAnsi="仿宋" w:eastAsia="仿宋" w:cs="仿宋_GB2312"/>
          <w:b/>
          <w:bCs/>
          <w:color w:val="auto"/>
          <w:lang w:val="en-US" w:eastAsia="zh-CN" w:bidi="ar-SA"/>
        </w:rPr>
        <w:t>附件三：</w:t>
      </w:r>
      <w:bookmarkEnd w:id="64"/>
      <w:bookmarkEnd w:id="65"/>
    </w:p>
    <w:p w14:paraId="1E48A351">
      <w:pPr>
        <w:pStyle w:val="27"/>
        <w:spacing w:after="0" w:line="677" w:lineRule="exact"/>
        <w:jc w:val="center"/>
        <w:outlineLvl w:val="1"/>
        <w:rPr>
          <w:rFonts w:cs="Times New Roman"/>
          <w:b/>
          <w:bCs/>
          <w:snapToGrid w:val="0"/>
          <w:color w:val="auto"/>
          <w:kern w:val="0"/>
          <w:lang w:val="en-US" w:eastAsia="zh-CN"/>
        </w:rPr>
      </w:pPr>
      <w:bookmarkStart w:id="68" w:name="_Toc22507"/>
      <w:bookmarkStart w:id="69" w:name="_Toc26476"/>
      <w:r>
        <w:rPr>
          <w:rFonts w:hint="eastAsia" w:cs="Times New Roman"/>
          <w:b/>
          <w:bCs/>
          <w:snapToGrid w:val="0"/>
          <w:color w:val="auto"/>
          <w:kern w:val="0"/>
          <w:lang w:val="en-US" w:eastAsia="zh-CN"/>
        </w:rPr>
        <w:t>无重大违法记录声明函、无不良信用记录声明函</w:t>
      </w:r>
      <w:bookmarkEnd w:id="66"/>
      <w:bookmarkEnd w:id="67"/>
      <w:bookmarkEnd w:id="68"/>
      <w:bookmarkEnd w:id="69"/>
    </w:p>
    <w:p w14:paraId="37FC3C8B">
      <w:pPr>
        <w:pStyle w:val="27"/>
        <w:spacing w:after="0" w:line="677" w:lineRule="exact"/>
        <w:jc w:val="center"/>
        <w:outlineLvl w:val="1"/>
        <w:rPr>
          <w:rFonts w:ascii="仿宋" w:hAnsi="仿宋" w:eastAsia="仿宋" w:cs="仿宋_GB2312"/>
          <w:b/>
          <w:bCs/>
          <w:color w:val="auto"/>
          <w:lang w:val="en-US" w:eastAsia="zh-CN" w:bidi="ar-SA"/>
        </w:rPr>
      </w:pPr>
      <w:bookmarkStart w:id="70" w:name="_Toc11309"/>
      <w:bookmarkStart w:id="71" w:name="_Toc23565"/>
      <w:bookmarkStart w:id="72" w:name="_Toc13537"/>
      <w:r>
        <w:rPr>
          <w:rFonts w:hint="eastAsia" w:ascii="仿宋" w:hAnsi="仿宋" w:eastAsia="仿宋" w:cs="仿宋_GB2312"/>
          <w:b/>
          <w:bCs/>
          <w:color w:val="auto"/>
          <w:lang w:val="en-US" w:eastAsia="zh-CN" w:bidi="ar-SA"/>
        </w:rPr>
        <w:t>无重大违法记录声明函</w:t>
      </w:r>
      <w:bookmarkEnd w:id="70"/>
      <w:bookmarkEnd w:id="71"/>
      <w:bookmarkEnd w:id="72"/>
    </w:p>
    <w:p w14:paraId="76A39F30">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212CC93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本公司对上述声明的真实性负责。如有虚假，将依法承担相应责任。</w:t>
      </w:r>
    </w:p>
    <w:p w14:paraId="319A66E3">
      <w:pPr>
        <w:pStyle w:val="27"/>
        <w:spacing w:after="0" w:line="677" w:lineRule="exact"/>
        <w:jc w:val="left"/>
        <w:rPr>
          <w:rFonts w:ascii="仿宋" w:hAnsi="仿宋" w:eastAsia="仿宋" w:cs="仿宋_GB2312"/>
          <w:color w:val="auto"/>
          <w:lang w:val="en-US" w:eastAsia="zh-CN" w:bidi="ar-SA"/>
        </w:rPr>
      </w:pPr>
    </w:p>
    <w:p w14:paraId="2F51648F">
      <w:pPr>
        <w:pStyle w:val="27"/>
        <w:wordWrap w:val="0"/>
        <w:spacing w:line="677" w:lineRule="exact"/>
        <w:jc w:val="right"/>
        <w:rPr>
          <w:rFonts w:hint="eastAsia" w:ascii="仿宋" w:hAnsi="仿宋" w:eastAsia="仿宋" w:cs="仿宋_GB2312"/>
          <w:color w:val="auto"/>
          <w:lang w:val="en-US" w:eastAsia="zh-CN" w:bidi="ar-SA"/>
        </w:rPr>
      </w:pPr>
    </w:p>
    <w:p w14:paraId="2AFA3BB4">
      <w:pPr>
        <w:pStyle w:val="27"/>
        <w:wordWrap w:val="0"/>
        <w:spacing w:line="677" w:lineRule="exact"/>
        <w:jc w:val="right"/>
        <w:rPr>
          <w:rFonts w:hint="eastAsia" w:ascii="仿宋" w:hAnsi="仿宋" w:eastAsia="仿宋" w:cs="仿宋_GB2312"/>
          <w:color w:val="auto"/>
          <w:lang w:val="en-US" w:eastAsia="zh-CN" w:bidi="ar-SA"/>
        </w:rPr>
      </w:pPr>
    </w:p>
    <w:p w14:paraId="299357F3">
      <w:pPr>
        <w:pStyle w:val="27"/>
        <w:wordWrap w:val="0"/>
        <w:spacing w:line="677" w:lineRule="exact"/>
        <w:jc w:val="right"/>
        <w:rPr>
          <w:rFonts w:hint="eastAsia" w:ascii="仿宋" w:hAnsi="仿宋" w:eastAsia="仿宋" w:cs="仿宋_GB2312"/>
          <w:color w:val="auto"/>
          <w:lang w:val="en-US" w:eastAsia="zh-CN" w:bidi="ar-SA"/>
        </w:rPr>
      </w:pPr>
    </w:p>
    <w:p w14:paraId="743DB4EA">
      <w:pPr>
        <w:pStyle w:val="27"/>
        <w:wordWrap w:val="0"/>
        <w:spacing w:line="677" w:lineRule="exact"/>
        <w:jc w:val="right"/>
        <w:rPr>
          <w:rFonts w:hint="eastAsia" w:ascii="仿宋" w:hAnsi="仿宋" w:eastAsia="仿宋" w:cs="仿宋_GB2312"/>
          <w:color w:val="auto"/>
          <w:lang w:val="en-US" w:eastAsia="zh-CN" w:bidi="ar-SA"/>
        </w:rPr>
      </w:pPr>
    </w:p>
    <w:p w14:paraId="4A0AF5D1">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0403A92D">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54ECD6BC">
      <w:pPr>
        <w:pStyle w:val="27"/>
        <w:spacing w:after="0" w:line="677" w:lineRule="exact"/>
        <w:jc w:val="left"/>
        <w:rPr>
          <w:rFonts w:ascii="仿宋" w:hAnsi="仿宋" w:eastAsia="仿宋" w:cs="仿宋_GB2312"/>
          <w:color w:val="auto"/>
          <w:lang w:val="en-US" w:eastAsia="zh-CN" w:bidi="ar-SA"/>
        </w:rPr>
      </w:pPr>
    </w:p>
    <w:p w14:paraId="4405081B">
      <w:pPr>
        <w:pStyle w:val="27"/>
        <w:spacing w:after="0" w:line="677" w:lineRule="exact"/>
        <w:jc w:val="both"/>
        <w:rPr>
          <w:rFonts w:hint="eastAsia" w:ascii="仿宋" w:hAnsi="仿宋" w:eastAsia="仿宋" w:cs="仿宋_GB2312"/>
          <w:b/>
          <w:bCs/>
          <w:color w:val="auto"/>
          <w:lang w:val="en-US" w:eastAsia="zh-CN" w:bidi="ar-SA"/>
        </w:rPr>
      </w:pPr>
    </w:p>
    <w:p w14:paraId="333B1BB5">
      <w:pPr>
        <w:pStyle w:val="27"/>
        <w:spacing w:after="0" w:line="677" w:lineRule="exact"/>
        <w:jc w:val="both"/>
        <w:rPr>
          <w:rFonts w:hint="eastAsia" w:ascii="仿宋" w:hAnsi="仿宋" w:eastAsia="仿宋" w:cs="仿宋_GB2312"/>
          <w:b/>
          <w:bCs/>
          <w:color w:val="auto"/>
          <w:lang w:val="en-US" w:eastAsia="zh-CN" w:bidi="ar-SA"/>
        </w:rPr>
      </w:pPr>
    </w:p>
    <w:p w14:paraId="1012E2FE">
      <w:pPr>
        <w:pStyle w:val="27"/>
        <w:spacing w:after="0" w:line="677" w:lineRule="exact"/>
        <w:jc w:val="both"/>
        <w:rPr>
          <w:rFonts w:hint="eastAsia" w:ascii="仿宋" w:hAnsi="仿宋" w:eastAsia="仿宋" w:cs="仿宋_GB2312"/>
          <w:b/>
          <w:bCs/>
          <w:color w:val="auto"/>
          <w:lang w:val="en-US" w:eastAsia="zh-CN" w:bidi="ar-SA"/>
        </w:rPr>
      </w:pPr>
    </w:p>
    <w:p w14:paraId="0F6EB53E">
      <w:pPr>
        <w:pStyle w:val="27"/>
        <w:spacing w:after="0" w:line="677" w:lineRule="exact"/>
        <w:jc w:val="center"/>
        <w:outlineLvl w:val="0"/>
        <w:rPr>
          <w:rFonts w:ascii="仿宋" w:hAnsi="仿宋" w:eastAsia="仿宋" w:cs="仿宋_GB2312"/>
          <w:b/>
          <w:bCs/>
          <w:color w:val="auto"/>
          <w:lang w:val="en-US" w:eastAsia="zh-CN" w:bidi="ar-SA"/>
        </w:rPr>
      </w:pPr>
      <w:bookmarkStart w:id="73" w:name="_Toc18804"/>
      <w:bookmarkStart w:id="74" w:name="_Toc9250"/>
      <w:r>
        <w:rPr>
          <w:rFonts w:hint="eastAsia" w:ascii="仿宋" w:hAnsi="仿宋" w:eastAsia="仿宋" w:cs="仿宋_GB2312"/>
          <w:b/>
          <w:bCs/>
          <w:color w:val="auto"/>
          <w:lang w:val="en-US" w:eastAsia="zh-CN" w:bidi="ar-SA"/>
        </w:rPr>
        <w:t>无不良信用记录承诺函</w:t>
      </w:r>
      <w:bookmarkEnd w:id="73"/>
      <w:bookmarkEnd w:id="74"/>
    </w:p>
    <w:p w14:paraId="1E9C346A">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本公司郑重承诺，我公司无以下不良信用记录情形：</w:t>
      </w:r>
    </w:p>
    <w:p w14:paraId="6B01E10F">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1、公司被人民法院列入失信被执行人；</w:t>
      </w:r>
    </w:p>
    <w:p w14:paraId="54E2546C">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2、公司被市场监督管理部门列入严重违法失信企业名录；</w:t>
      </w:r>
    </w:p>
    <w:p w14:paraId="6E6C6933">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3、公司被税务部门列入重大税收违法案件当事人名单的；</w:t>
      </w:r>
    </w:p>
    <w:p w14:paraId="52152EE2">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4、公司被政府采购监管部门列入政府采购严重违法失信行为记录名单。</w:t>
      </w:r>
    </w:p>
    <w:p w14:paraId="4D12259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1F964A41">
      <w:pPr>
        <w:pStyle w:val="27"/>
        <w:spacing w:after="0" w:line="677" w:lineRule="exact"/>
        <w:jc w:val="left"/>
        <w:rPr>
          <w:rFonts w:ascii="仿宋" w:hAnsi="仿宋" w:eastAsia="仿宋" w:cs="仿宋_GB2312"/>
          <w:color w:val="auto"/>
          <w:lang w:val="en-US" w:eastAsia="zh-CN" w:bidi="ar-SA"/>
        </w:rPr>
      </w:pPr>
    </w:p>
    <w:p w14:paraId="560BECB7">
      <w:pPr>
        <w:pStyle w:val="27"/>
        <w:wordWrap w:val="0"/>
        <w:spacing w:line="677" w:lineRule="exact"/>
        <w:jc w:val="right"/>
        <w:rPr>
          <w:rFonts w:hint="eastAsia"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p>
    <w:p w14:paraId="2567153E">
      <w:pPr>
        <w:pStyle w:val="27"/>
        <w:wordWrap w:val="0"/>
        <w:spacing w:line="677" w:lineRule="exact"/>
        <w:jc w:val="right"/>
        <w:rPr>
          <w:rFonts w:hint="eastAsia" w:ascii="仿宋" w:hAnsi="仿宋" w:eastAsia="仿宋" w:cs="仿宋_GB2312"/>
          <w:color w:val="auto"/>
          <w:lang w:val="en-US" w:eastAsia="zh-CN" w:bidi="ar-SA"/>
        </w:rPr>
      </w:pPr>
    </w:p>
    <w:p w14:paraId="5E3D11E9">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423582B8">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0E091B8B">
      <w:pPr>
        <w:widowControl/>
        <w:jc w:val="left"/>
        <w:rPr>
          <w:rFonts w:ascii="宋体" w:hAnsi="宋体"/>
          <w:b/>
          <w:bCs/>
          <w:snapToGrid w:val="0"/>
          <w:color w:val="auto"/>
          <w:kern w:val="0"/>
          <w:sz w:val="28"/>
          <w:szCs w:val="28"/>
          <w:lang w:bidi="zh-TW"/>
        </w:rPr>
      </w:pPr>
    </w:p>
    <w:p w14:paraId="600D159D">
      <w:pPr>
        <w:widowControl/>
        <w:jc w:val="left"/>
        <w:rPr>
          <w:rFonts w:ascii="宋体" w:hAnsi="宋体"/>
          <w:b/>
          <w:bCs/>
          <w:snapToGrid w:val="0"/>
          <w:color w:val="auto"/>
          <w:kern w:val="0"/>
          <w:sz w:val="28"/>
          <w:szCs w:val="28"/>
          <w:lang w:bidi="zh-TW"/>
        </w:rPr>
      </w:pPr>
    </w:p>
    <w:p w14:paraId="7CB89950">
      <w:pPr>
        <w:widowControl/>
        <w:jc w:val="left"/>
        <w:rPr>
          <w:rFonts w:ascii="宋体" w:hAnsi="宋体"/>
          <w:b/>
          <w:bCs/>
          <w:snapToGrid w:val="0"/>
          <w:color w:val="auto"/>
          <w:kern w:val="0"/>
          <w:sz w:val="28"/>
          <w:szCs w:val="28"/>
          <w:lang w:bidi="zh-TW"/>
        </w:rPr>
      </w:pPr>
    </w:p>
    <w:p w14:paraId="6CA4C903">
      <w:pPr>
        <w:widowControl/>
        <w:jc w:val="left"/>
        <w:rPr>
          <w:rFonts w:ascii="宋体" w:hAnsi="宋体"/>
          <w:b/>
          <w:bCs/>
          <w:snapToGrid w:val="0"/>
          <w:color w:val="auto"/>
          <w:kern w:val="0"/>
          <w:sz w:val="28"/>
          <w:szCs w:val="28"/>
          <w:lang w:bidi="zh-TW"/>
        </w:rPr>
      </w:pPr>
    </w:p>
    <w:p w14:paraId="7262824E">
      <w:pPr>
        <w:widowControl/>
        <w:jc w:val="left"/>
        <w:rPr>
          <w:rFonts w:ascii="宋体" w:hAnsi="宋体"/>
          <w:b/>
          <w:bCs/>
          <w:snapToGrid w:val="0"/>
          <w:color w:val="auto"/>
          <w:kern w:val="0"/>
          <w:sz w:val="28"/>
          <w:szCs w:val="28"/>
          <w:lang w:bidi="zh-TW"/>
        </w:rPr>
      </w:pPr>
    </w:p>
    <w:p w14:paraId="7FC364C2">
      <w:pPr>
        <w:widowControl/>
        <w:jc w:val="left"/>
        <w:rPr>
          <w:rFonts w:ascii="宋体" w:hAnsi="宋体"/>
          <w:b/>
          <w:bCs/>
          <w:snapToGrid w:val="0"/>
          <w:color w:val="auto"/>
          <w:kern w:val="0"/>
          <w:sz w:val="28"/>
          <w:szCs w:val="28"/>
          <w:lang w:bidi="zh-TW"/>
        </w:rPr>
      </w:pPr>
    </w:p>
    <w:p w14:paraId="4ED99B8A">
      <w:pPr>
        <w:widowControl/>
        <w:jc w:val="left"/>
        <w:rPr>
          <w:rFonts w:ascii="宋体" w:hAnsi="宋体"/>
          <w:b/>
          <w:bCs/>
          <w:snapToGrid w:val="0"/>
          <w:color w:val="auto"/>
          <w:kern w:val="0"/>
          <w:sz w:val="28"/>
          <w:szCs w:val="28"/>
          <w:lang w:bidi="zh-TW"/>
        </w:rPr>
      </w:pPr>
    </w:p>
    <w:p w14:paraId="3A2C2082">
      <w:pPr>
        <w:widowControl/>
        <w:jc w:val="left"/>
        <w:rPr>
          <w:rFonts w:ascii="宋体" w:hAnsi="宋体"/>
          <w:b/>
          <w:bCs/>
          <w:snapToGrid w:val="0"/>
          <w:color w:val="auto"/>
          <w:kern w:val="0"/>
          <w:sz w:val="28"/>
          <w:szCs w:val="28"/>
          <w:lang w:bidi="zh-TW"/>
        </w:rPr>
      </w:pPr>
    </w:p>
    <w:p w14:paraId="2EABCD31">
      <w:pPr>
        <w:pStyle w:val="27"/>
        <w:spacing w:after="0" w:line="677" w:lineRule="exact"/>
        <w:jc w:val="left"/>
        <w:outlineLvl w:val="2"/>
        <w:rPr>
          <w:rFonts w:ascii="仿宋" w:hAnsi="仿宋" w:eastAsia="仿宋" w:cs="仿宋_GB2312"/>
          <w:b/>
          <w:bCs/>
          <w:color w:val="auto"/>
          <w:lang w:val="en-US" w:eastAsia="zh-CN" w:bidi="ar-SA"/>
        </w:rPr>
      </w:pPr>
      <w:bookmarkStart w:id="75" w:name="_Toc21780"/>
      <w:bookmarkStart w:id="76" w:name="_Toc29316"/>
      <w:r>
        <w:rPr>
          <w:rFonts w:hint="eastAsia" w:ascii="仿宋" w:hAnsi="仿宋" w:eastAsia="仿宋" w:cs="仿宋_GB2312"/>
          <w:b/>
          <w:bCs/>
          <w:color w:val="auto"/>
          <w:lang w:val="en-US" w:eastAsia="zh-CN" w:bidi="ar-SA"/>
        </w:rPr>
        <w:t>附件四：</w:t>
      </w:r>
      <w:bookmarkEnd w:id="75"/>
      <w:bookmarkEnd w:id="76"/>
    </w:p>
    <w:p w14:paraId="279F9B7E">
      <w:pPr>
        <w:widowControl/>
        <w:jc w:val="left"/>
        <w:outlineLvl w:val="2"/>
        <w:rPr>
          <w:rFonts w:ascii="宋体" w:hAnsi="宋体"/>
          <w:b/>
          <w:bCs/>
          <w:snapToGrid w:val="0"/>
          <w:color w:val="auto"/>
          <w:kern w:val="0"/>
          <w:sz w:val="28"/>
          <w:szCs w:val="28"/>
          <w:lang w:bidi="zh-TW"/>
        </w:rPr>
      </w:pPr>
    </w:p>
    <w:p w14:paraId="340D754A">
      <w:pPr>
        <w:pStyle w:val="27"/>
        <w:spacing w:after="0" w:line="677" w:lineRule="exact"/>
        <w:jc w:val="center"/>
        <w:outlineLvl w:val="2"/>
        <w:rPr>
          <w:rFonts w:cs="Times New Roman"/>
          <w:b/>
          <w:bCs/>
          <w:snapToGrid w:val="0"/>
          <w:color w:val="auto"/>
          <w:kern w:val="0"/>
          <w:lang w:val="en-US" w:eastAsia="zh-CN"/>
        </w:rPr>
      </w:pPr>
      <w:bookmarkStart w:id="77" w:name="_Toc21912"/>
      <w:bookmarkStart w:id="78" w:name="_Toc18488"/>
      <w:bookmarkStart w:id="79" w:name="_Toc26443"/>
      <w:r>
        <w:rPr>
          <w:rFonts w:hint="eastAsia" w:cs="Times New Roman"/>
          <w:b/>
          <w:bCs/>
          <w:snapToGrid w:val="0"/>
          <w:color w:val="auto"/>
          <w:kern w:val="0"/>
          <w:lang w:val="en-US" w:eastAsia="zh-CN"/>
        </w:rPr>
        <w:t>投标授权书</w:t>
      </w:r>
      <w:bookmarkEnd w:id="77"/>
      <w:bookmarkEnd w:id="78"/>
      <w:bookmarkEnd w:id="79"/>
    </w:p>
    <w:p w14:paraId="2C61C5FA">
      <w:pPr>
        <w:spacing w:line="360" w:lineRule="auto"/>
        <w:jc w:val="center"/>
        <w:rPr>
          <w:rFonts w:ascii="仿宋" w:hAnsi="仿宋" w:eastAsia="仿宋"/>
          <w:b/>
          <w:bCs/>
          <w:snapToGrid w:val="0"/>
          <w:color w:val="auto"/>
          <w:kern w:val="0"/>
          <w:sz w:val="28"/>
          <w:szCs w:val="28"/>
        </w:rPr>
      </w:pPr>
    </w:p>
    <w:p w14:paraId="0FAB71FB">
      <w:pPr>
        <w:pStyle w:val="11"/>
        <w:snapToGrid w:val="0"/>
        <w:spacing w:line="560" w:lineRule="exact"/>
        <w:ind w:firstLine="700" w:firstLineChars="250"/>
        <w:jc w:val="left"/>
        <w:rPr>
          <w:rFonts w:ascii="仿宋" w:hAnsi="仿宋" w:eastAsia="仿宋"/>
          <w:color w:val="auto"/>
          <w:sz w:val="28"/>
          <w:szCs w:val="28"/>
        </w:rPr>
      </w:pPr>
      <w:r>
        <w:rPr>
          <w:rFonts w:hint="eastAsia" w:ascii="仿宋" w:hAnsi="仿宋" w:eastAsia="仿宋"/>
          <w:color w:val="auto"/>
          <w:sz w:val="28"/>
          <w:szCs w:val="28"/>
          <w:u w:val="single"/>
        </w:rPr>
        <w:t xml:space="preserve">  （投标供应商名称的全称） </w:t>
      </w:r>
      <w:r>
        <w:rPr>
          <w:rFonts w:hint="eastAsia" w:ascii="仿宋" w:hAnsi="仿宋" w:eastAsia="仿宋"/>
          <w:color w:val="auto"/>
          <w:sz w:val="28"/>
          <w:szCs w:val="28"/>
        </w:rPr>
        <w:t>授权本公司</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（投标供应商授权代表姓名、职务）代表本公司参加</w:t>
      </w:r>
      <w:r>
        <w:rPr>
          <w:rFonts w:hint="eastAsia" w:ascii="仿宋" w:hAnsi="仿宋" w:eastAsia="仿宋"/>
          <w:color w:val="auto"/>
          <w:sz w:val="28"/>
          <w:szCs w:val="28"/>
          <w:u w:val="single"/>
        </w:rPr>
        <w:t xml:space="preserve">    六安市中医院中药制剂中心废气与噪声检测服务项目</w:t>
      </w:r>
      <w:r>
        <w:rPr>
          <w:rFonts w:hint="eastAsia" w:ascii="仿宋" w:hAnsi="仿宋" w:eastAsia="仿宋"/>
          <w:color w:val="auto"/>
          <w:sz w:val="28"/>
          <w:szCs w:val="28"/>
          <w:u w:val="single"/>
          <w:lang w:val="en-US" w:eastAsia="zh-CN"/>
        </w:rPr>
        <w:t>(三次）</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采购活动（项目编号：</w:t>
      </w:r>
      <w:r>
        <w:rPr>
          <w:rFonts w:hint="eastAsia" w:ascii="仿宋" w:hAnsi="仿宋" w:eastAsia="仿宋"/>
          <w:color w:val="auto"/>
          <w:sz w:val="28"/>
          <w:szCs w:val="28"/>
          <w:u w:val="single"/>
        </w:rPr>
        <w:t>LASZYY-HQ2025070</w:t>
      </w:r>
      <w:r>
        <w:rPr>
          <w:rFonts w:hint="eastAsia" w:ascii="仿宋" w:hAnsi="仿宋" w:eastAsia="仿宋"/>
          <w:color w:val="auto"/>
          <w:sz w:val="28"/>
          <w:szCs w:val="28"/>
          <w:u w:val="single"/>
          <w:lang w:val="en-US" w:eastAsia="zh-CN"/>
        </w:rPr>
        <w:t>-2</w:t>
      </w:r>
      <w:r>
        <w:rPr>
          <w:rFonts w:hint="eastAsia" w:ascii="仿宋" w:hAnsi="仿宋" w:eastAsia="仿宋"/>
          <w:color w:val="auto"/>
          <w:sz w:val="28"/>
          <w:szCs w:val="28"/>
        </w:rPr>
        <w:t>），全权代表本公司处理投标过程的一切事宜，包括但不限于：投标、参与开标、谈判、签约等。投标供应商授权代表在投标过程中所签署的一切文件和处理与之有关的一切事务，本公司均予以认可并对此承担责任。投标供应商授权代表无转委托权。特此授权。</w:t>
      </w:r>
    </w:p>
    <w:p w14:paraId="36A48037">
      <w:pPr>
        <w:pStyle w:val="11"/>
        <w:snapToGrid w:val="0"/>
        <w:spacing w:line="5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本授权书自出具之日起生效。</w:t>
      </w:r>
    </w:p>
    <w:p w14:paraId="7E6CE5E9">
      <w:pPr>
        <w:pStyle w:val="11"/>
        <w:snapToGrid w:val="0"/>
        <w:spacing w:line="560" w:lineRule="exact"/>
        <w:ind w:firstLine="560" w:firstLineChars="200"/>
        <w:jc w:val="left"/>
        <w:rPr>
          <w:rFonts w:hint="eastAsia" w:ascii="仿宋" w:hAnsi="仿宋" w:eastAsia="仿宋"/>
          <w:color w:val="auto"/>
          <w:sz w:val="28"/>
          <w:szCs w:val="28"/>
        </w:rPr>
      </w:pPr>
    </w:p>
    <w:p w14:paraId="4BF8BD2F">
      <w:pPr>
        <w:spacing w:line="360" w:lineRule="auto"/>
        <w:rPr>
          <w:rFonts w:ascii="宋体" w:hAnsi="宋体"/>
          <w:b/>
          <w:bCs/>
          <w:color w:val="auto"/>
          <w:sz w:val="24"/>
          <w:szCs w:val="28"/>
        </w:rPr>
      </w:pPr>
      <w:r>
        <w:rPr>
          <w:rFonts w:hint="eastAsia" w:ascii="宋体" w:hAnsi="宋体"/>
          <w:b/>
          <w:bCs/>
          <w:color w:val="auto"/>
          <w:sz w:val="24"/>
          <w:szCs w:val="28"/>
        </w:rPr>
        <w:t>授权代表（或法定代表人）身份证明扫描件或影印件：</w:t>
      </w:r>
    </w:p>
    <w:p w14:paraId="26D8A00D">
      <w:pPr>
        <w:spacing w:line="360" w:lineRule="auto"/>
        <w:rPr>
          <w:rFonts w:ascii="宋体" w:hAnsi="宋体"/>
          <w:color w:val="auto"/>
          <w:sz w:val="24"/>
          <w:szCs w:val="28"/>
        </w:rPr>
      </w:pPr>
    </w:p>
    <w:p w14:paraId="2AF9526D">
      <w:pPr>
        <w:pStyle w:val="16"/>
        <w:ind w:right="-21" w:firstLine="210"/>
        <w:rPr>
          <w:color w:val="auto"/>
        </w:rPr>
      </w:pPr>
    </w:p>
    <w:p w14:paraId="17EFF901">
      <w:pPr>
        <w:pStyle w:val="16"/>
        <w:ind w:right="-21" w:firstLine="210"/>
        <w:rPr>
          <w:color w:val="auto"/>
        </w:rPr>
      </w:pPr>
    </w:p>
    <w:p w14:paraId="3E648D09">
      <w:pPr>
        <w:spacing w:line="360" w:lineRule="auto"/>
        <w:rPr>
          <w:rFonts w:ascii="宋体" w:hAnsi="宋体"/>
          <w:color w:val="auto"/>
          <w:sz w:val="24"/>
          <w:szCs w:val="28"/>
        </w:rPr>
      </w:pPr>
      <w:r>
        <w:rPr>
          <w:rFonts w:hint="eastAsia" w:ascii="宋体" w:hAnsi="宋体"/>
          <w:b/>
          <w:bCs/>
          <w:color w:val="auto"/>
          <w:sz w:val="24"/>
          <w:szCs w:val="28"/>
        </w:rPr>
        <w:t>授权代表（或法定代表人）联系方式：</w:t>
      </w:r>
      <w:r>
        <w:rPr>
          <w:rFonts w:hint="eastAsia" w:ascii="宋体" w:hAnsi="宋体"/>
          <w:color w:val="auto"/>
          <w:sz w:val="24"/>
          <w:szCs w:val="28"/>
          <w:u w:val="single"/>
        </w:rPr>
        <w:t xml:space="preserve">           </w:t>
      </w:r>
      <w:r>
        <w:rPr>
          <w:rFonts w:hint="eastAsia" w:ascii="宋体" w:hAnsi="宋体"/>
          <w:color w:val="auto"/>
          <w:sz w:val="24"/>
          <w:szCs w:val="28"/>
        </w:rPr>
        <w:t>（请填写手机号码）</w:t>
      </w:r>
    </w:p>
    <w:p w14:paraId="627A04DE">
      <w:pPr>
        <w:pStyle w:val="27"/>
        <w:wordWrap w:val="0"/>
        <w:spacing w:line="677" w:lineRule="exact"/>
        <w:jc w:val="right"/>
        <w:rPr>
          <w:rFonts w:ascii="仿宋" w:hAnsi="仿宋" w:eastAsia="仿宋" w:cs="仿宋_GB2312"/>
          <w:color w:val="auto"/>
          <w:lang w:val="en-US" w:eastAsia="zh-CN" w:bidi="ar-SA"/>
        </w:rPr>
      </w:pPr>
    </w:p>
    <w:p w14:paraId="2CC0B535">
      <w:pPr>
        <w:pStyle w:val="27"/>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6BBBD71C">
      <w:pPr>
        <w:pStyle w:val="27"/>
        <w:spacing w:after="0" w:line="677" w:lineRule="exact"/>
        <w:jc w:val="right"/>
        <w:rPr>
          <w:rFonts w:hint="eastAsia" w:ascii="仿宋" w:hAnsi="仿宋" w:eastAsia="仿宋" w:cs="仿宋"/>
          <w:b/>
          <w:bCs/>
          <w:color w:val="auto"/>
          <w:sz w:val="28"/>
          <w:szCs w:val="28"/>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5962D4DB">
      <w:pPr>
        <w:pStyle w:val="27"/>
        <w:spacing w:after="0" w:line="677" w:lineRule="exact"/>
        <w:jc w:val="left"/>
        <w:outlineLvl w:val="2"/>
        <w:rPr>
          <w:rFonts w:hint="eastAsia" w:ascii="仿宋" w:hAnsi="仿宋" w:eastAsia="仿宋" w:cs="仿宋"/>
          <w:b/>
          <w:bCs/>
          <w:color w:val="auto"/>
          <w:sz w:val="28"/>
          <w:szCs w:val="28"/>
          <w:lang w:val="en-US" w:eastAsia="zh-CN" w:bidi="ar-SA"/>
        </w:rPr>
      </w:pPr>
      <w:bookmarkStart w:id="80" w:name="_Toc11151"/>
      <w:r>
        <w:rPr>
          <w:rFonts w:hint="eastAsia" w:ascii="仿宋" w:hAnsi="仿宋" w:eastAsia="仿宋" w:cs="仿宋"/>
          <w:b/>
          <w:bCs/>
          <w:color w:val="auto"/>
          <w:sz w:val="28"/>
          <w:szCs w:val="28"/>
          <w:lang w:val="en-US" w:eastAsia="zh-CN" w:bidi="ar-SA"/>
        </w:rPr>
        <w:t>附件五：</w:t>
      </w:r>
      <w:bookmarkEnd w:id="80"/>
    </w:p>
    <w:p w14:paraId="2612DA73">
      <w:pPr>
        <w:numPr>
          <w:ilvl w:val="0"/>
          <w:numId w:val="0"/>
        </w:numPr>
        <w:outlineLvl w:val="2"/>
        <w:rPr>
          <w:rFonts w:hint="eastAsia" w:ascii="仿宋" w:hAnsi="仿宋" w:eastAsia="仿宋" w:cs="仿宋"/>
          <w:b/>
          <w:bCs/>
          <w:color w:val="auto"/>
          <w:sz w:val="28"/>
          <w:szCs w:val="28"/>
          <w:lang w:val="en-US" w:eastAsia="zh-CN"/>
        </w:rPr>
      </w:pPr>
    </w:p>
    <w:p w14:paraId="27A2E423">
      <w:pPr>
        <w:pStyle w:val="27"/>
        <w:spacing w:after="156" w:afterLines="50" w:line="677" w:lineRule="exact"/>
        <w:jc w:val="center"/>
        <w:outlineLvl w:val="2"/>
        <w:rPr>
          <w:rFonts w:hint="eastAsia" w:ascii="仿宋" w:hAnsi="仿宋" w:eastAsia="仿宋" w:cs="仿宋"/>
          <w:b/>
          <w:bCs/>
          <w:snapToGrid w:val="0"/>
          <w:color w:val="auto"/>
          <w:kern w:val="0"/>
          <w:sz w:val="28"/>
          <w:szCs w:val="28"/>
          <w:lang w:val="en-US" w:eastAsia="zh-CN"/>
        </w:rPr>
      </w:pPr>
      <w:bookmarkStart w:id="81" w:name="_Toc21971"/>
      <w:bookmarkStart w:id="82" w:name="_Toc16295"/>
      <w:bookmarkStart w:id="83" w:name="_Toc7700"/>
      <w:r>
        <w:rPr>
          <w:rFonts w:hint="eastAsia" w:ascii="仿宋" w:hAnsi="仿宋" w:eastAsia="仿宋" w:cs="仿宋"/>
          <w:b/>
          <w:bCs/>
          <w:snapToGrid w:val="0"/>
          <w:color w:val="auto"/>
          <w:kern w:val="0"/>
          <w:sz w:val="28"/>
          <w:szCs w:val="28"/>
          <w:lang w:val="en-US" w:eastAsia="zh-CN"/>
        </w:rPr>
        <w:t>响应情况表</w:t>
      </w:r>
      <w:bookmarkEnd w:id="81"/>
      <w:bookmarkEnd w:id="82"/>
      <w:bookmarkEnd w:id="83"/>
    </w:p>
    <w:tbl>
      <w:tblPr>
        <w:tblStyle w:val="1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70"/>
        <w:gridCol w:w="2264"/>
        <w:gridCol w:w="2488"/>
        <w:gridCol w:w="2128"/>
        <w:gridCol w:w="2149"/>
      </w:tblGrid>
      <w:tr w14:paraId="5BEB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5522" w:type="dxa"/>
            <w:gridSpan w:val="3"/>
            <w:noWrap w:val="0"/>
            <w:vAlign w:val="center"/>
          </w:tcPr>
          <w:p w14:paraId="283BAC68">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按采购文件规定填写</w:t>
            </w:r>
          </w:p>
        </w:tc>
        <w:tc>
          <w:tcPr>
            <w:tcW w:w="4277" w:type="dxa"/>
            <w:gridSpan w:val="2"/>
            <w:noWrap w:val="0"/>
            <w:vAlign w:val="center"/>
          </w:tcPr>
          <w:p w14:paraId="0B45B5A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按供应商所投内容填写</w:t>
            </w:r>
          </w:p>
        </w:tc>
      </w:tr>
      <w:tr w14:paraId="224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72DDB77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2264" w:type="dxa"/>
            <w:noWrap w:val="0"/>
            <w:vAlign w:val="center"/>
          </w:tcPr>
          <w:p w14:paraId="30587F07">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c>
          <w:tcPr>
            <w:tcW w:w="2488" w:type="dxa"/>
            <w:noWrap w:val="0"/>
            <w:vAlign w:val="center"/>
          </w:tcPr>
          <w:p w14:paraId="1496DFE1">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采购文件要求</w:t>
            </w:r>
          </w:p>
        </w:tc>
        <w:tc>
          <w:tcPr>
            <w:tcW w:w="2128" w:type="dxa"/>
            <w:noWrap w:val="0"/>
            <w:vAlign w:val="center"/>
          </w:tcPr>
          <w:p w14:paraId="2A70505B">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响应承诺</w:t>
            </w:r>
          </w:p>
        </w:tc>
        <w:tc>
          <w:tcPr>
            <w:tcW w:w="2149" w:type="dxa"/>
            <w:noWrap w:val="0"/>
            <w:vAlign w:val="center"/>
          </w:tcPr>
          <w:p w14:paraId="6BF466B3">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偏离说明</w:t>
            </w:r>
          </w:p>
        </w:tc>
      </w:tr>
      <w:tr w14:paraId="1568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50E8E724">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w:t>
            </w:r>
          </w:p>
        </w:tc>
        <w:tc>
          <w:tcPr>
            <w:tcW w:w="2264" w:type="dxa"/>
            <w:noWrap w:val="0"/>
            <w:vAlign w:val="center"/>
          </w:tcPr>
          <w:p w14:paraId="046710C1">
            <w:pPr>
              <w:jc w:val="both"/>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服务内容</w:t>
            </w:r>
          </w:p>
        </w:tc>
        <w:tc>
          <w:tcPr>
            <w:tcW w:w="2488" w:type="dxa"/>
            <w:noWrap w:val="0"/>
            <w:vAlign w:val="center"/>
          </w:tcPr>
          <w:p w14:paraId="3236AC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right="0"/>
              <w:jc w:val="lef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“一、项目介绍及清单要求”</w:t>
            </w:r>
          </w:p>
        </w:tc>
        <w:tc>
          <w:tcPr>
            <w:tcW w:w="2128" w:type="dxa"/>
            <w:noWrap w:val="0"/>
            <w:vAlign w:val="center"/>
          </w:tcPr>
          <w:p w14:paraId="0BA455B0">
            <w:pPr>
              <w:rPr>
                <w:rFonts w:hint="eastAsia" w:ascii="仿宋" w:hAnsi="仿宋" w:eastAsia="仿宋" w:cs="仿宋"/>
                <w:b w:val="0"/>
                <w:bCs w:val="0"/>
                <w:color w:val="auto"/>
                <w:sz w:val="28"/>
                <w:szCs w:val="28"/>
              </w:rPr>
            </w:pPr>
          </w:p>
        </w:tc>
        <w:tc>
          <w:tcPr>
            <w:tcW w:w="2149" w:type="dxa"/>
            <w:noWrap w:val="0"/>
            <w:vAlign w:val="center"/>
          </w:tcPr>
          <w:p w14:paraId="1E1FC993">
            <w:pPr>
              <w:rPr>
                <w:rFonts w:hint="eastAsia" w:ascii="仿宋" w:hAnsi="仿宋" w:eastAsia="仿宋" w:cs="仿宋"/>
                <w:color w:val="auto"/>
                <w:sz w:val="28"/>
                <w:szCs w:val="28"/>
              </w:rPr>
            </w:pPr>
          </w:p>
        </w:tc>
      </w:tr>
      <w:tr w14:paraId="2A8A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963" w:hRule="atLeast"/>
          <w:jc w:val="center"/>
        </w:trPr>
        <w:tc>
          <w:tcPr>
            <w:tcW w:w="770" w:type="dxa"/>
            <w:noWrap w:val="0"/>
            <w:vAlign w:val="center"/>
          </w:tcPr>
          <w:p w14:paraId="58754EEA">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w:t>
            </w:r>
          </w:p>
        </w:tc>
        <w:tc>
          <w:tcPr>
            <w:tcW w:w="2264" w:type="dxa"/>
            <w:noWrap w:val="0"/>
            <w:vAlign w:val="center"/>
          </w:tcPr>
          <w:p w14:paraId="7F2534D5">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报价要求</w:t>
            </w:r>
          </w:p>
        </w:tc>
        <w:tc>
          <w:tcPr>
            <w:tcW w:w="2488" w:type="dxa"/>
            <w:noWrap w:val="0"/>
            <w:vAlign w:val="center"/>
          </w:tcPr>
          <w:p w14:paraId="247B5227">
            <w:pPr>
              <w:pStyle w:val="9"/>
              <w:ind w:left="0" w:leftChars="0" w:firstLine="0" w:firstLineChars="0"/>
              <w:outlineLvl w:val="0"/>
              <w:rPr>
                <w:rFonts w:hint="eastAsia" w:ascii="仿宋" w:hAnsi="仿宋" w:eastAsia="仿宋" w:cs="仿宋"/>
                <w:b w:val="0"/>
                <w:bCs w:val="0"/>
                <w:color w:val="auto"/>
                <w:sz w:val="28"/>
                <w:szCs w:val="28"/>
                <w:lang w:eastAsia="zh-CN"/>
              </w:rPr>
            </w:pPr>
            <w:bookmarkStart w:id="84" w:name="_Toc14456"/>
            <w:r>
              <w:rPr>
                <w:rFonts w:hint="eastAsia" w:ascii="仿宋" w:hAnsi="仿宋" w:eastAsia="仿宋" w:cs="仿宋"/>
                <w:b w:val="0"/>
                <w:bCs w:val="0"/>
                <w:color w:val="auto"/>
                <w:sz w:val="28"/>
                <w:szCs w:val="28"/>
                <w:lang w:eastAsia="zh-CN"/>
              </w:rPr>
              <w:t>“</w:t>
            </w:r>
            <w:r>
              <w:rPr>
                <w:rFonts w:hint="eastAsia" w:ascii="仿宋" w:hAnsi="仿宋" w:eastAsia="仿宋" w:cs="仿宋"/>
                <w:b w:val="0"/>
                <w:bCs w:val="0"/>
                <w:sz w:val="28"/>
                <w:szCs w:val="28"/>
                <w:lang w:val="en-US" w:eastAsia="zh-CN"/>
              </w:rPr>
              <w:t>二、报价要求”</w:t>
            </w:r>
            <w:bookmarkEnd w:id="84"/>
          </w:p>
        </w:tc>
        <w:tc>
          <w:tcPr>
            <w:tcW w:w="2128" w:type="dxa"/>
            <w:noWrap w:val="0"/>
            <w:vAlign w:val="center"/>
          </w:tcPr>
          <w:p w14:paraId="120F0451">
            <w:pPr>
              <w:rPr>
                <w:rFonts w:hint="eastAsia" w:ascii="仿宋" w:hAnsi="仿宋" w:eastAsia="仿宋" w:cs="仿宋"/>
                <w:b w:val="0"/>
                <w:bCs w:val="0"/>
                <w:color w:val="auto"/>
                <w:sz w:val="28"/>
                <w:szCs w:val="28"/>
              </w:rPr>
            </w:pPr>
          </w:p>
        </w:tc>
        <w:tc>
          <w:tcPr>
            <w:tcW w:w="2149" w:type="dxa"/>
            <w:noWrap w:val="0"/>
            <w:vAlign w:val="center"/>
          </w:tcPr>
          <w:p w14:paraId="641988F5">
            <w:pPr>
              <w:rPr>
                <w:rFonts w:hint="eastAsia" w:ascii="仿宋" w:hAnsi="仿宋" w:eastAsia="仿宋" w:cs="仿宋"/>
                <w:color w:val="auto"/>
                <w:sz w:val="28"/>
                <w:szCs w:val="28"/>
              </w:rPr>
            </w:pPr>
          </w:p>
        </w:tc>
      </w:tr>
      <w:tr w14:paraId="3C6F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0D722A29">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w:t>
            </w:r>
          </w:p>
        </w:tc>
        <w:tc>
          <w:tcPr>
            <w:tcW w:w="2264" w:type="dxa"/>
            <w:noWrap w:val="0"/>
            <w:vAlign w:val="center"/>
          </w:tcPr>
          <w:p w14:paraId="06E44F1C">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服务要求</w:t>
            </w:r>
          </w:p>
        </w:tc>
        <w:tc>
          <w:tcPr>
            <w:tcW w:w="2488" w:type="dxa"/>
            <w:noWrap w:val="0"/>
            <w:vAlign w:val="center"/>
          </w:tcPr>
          <w:p w14:paraId="021495DF">
            <w:pPr>
              <w:numPr>
                <w:ilvl w:val="0"/>
                <w:numId w:val="0"/>
              </w:numPr>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kern w:val="0"/>
                <w:sz w:val="28"/>
                <w:szCs w:val="28"/>
                <w:highlight w:val="none"/>
                <w:lang w:val="en-US" w:eastAsia="zh-CN" w:bidi="ar"/>
              </w:rPr>
              <w:t>“三、</w:t>
            </w:r>
            <w:r>
              <w:rPr>
                <w:rFonts w:hint="eastAsia" w:ascii="仿宋" w:hAnsi="仿宋" w:eastAsia="仿宋" w:cs="仿宋"/>
                <w:b w:val="0"/>
                <w:bCs w:val="0"/>
                <w:sz w:val="28"/>
                <w:szCs w:val="28"/>
                <w:lang w:val="en-US" w:eastAsia="zh-CN"/>
              </w:rPr>
              <w:t>服务要求</w:t>
            </w:r>
            <w:r>
              <w:rPr>
                <w:rFonts w:hint="eastAsia" w:ascii="仿宋" w:hAnsi="仿宋" w:eastAsia="仿宋" w:cs="仿宋"/>
                <w:b w:val="0"/>
                <w:bCs w:val="0"/>
                <w:i w:val="0"/>
                <w:iCs w:val="0"/>
                <w:caps w:val="0"/>
                <w:color w:val="auto"/>
                <w:spacing w:val="0"/>
                <w:kern w:val="0"/>
                <w:sz w:val="28"/>
                <w:szCs w:val="28"/>
                <w:highlight w:val="none"/>
                <w:lang w:val="en-US" w:eastAsia="zh-CN" w:bidi="ar"/>
              </w:rPr>
              <w:t>”</w:t>
            </w:r>
          </w:p>
        </w:tc>
        <w:tc>
          <w:tcPr>
            <w:tcW w:w="2128" w:type="dxa"/>
            <w:noWrap w:val="0"/>
            <w:vAlign w:val="center"/>
          </w:tcPr>
          <w:p w14:paraId="4D9E555E">
            <w:pPr>
              <w:rPr>
                <w:rFonts w:hint="eastAsia" w:ascii="仿宋" w:hAnsi="仿宋" w:eastAsia="仿宋" w:cs="仿宋"/>
                <w:b w:val="0"/>
                <w:bCs w:val="0"/>
                <w:color w:val="auto"/>
                <w:sz w:val="28"/>
                <w:szCs w:val="28"/>
              </w:rPr>
            </w:pPr>
          </w:p>
        </w:tc>
        <w:tc>
          <w:tcPr>
            <w:tcW w:w="2149" w:type="dxa"/>
            <w:noWrap w:val="0"/>
            <w:vAlign w:val="center"/>
          </w:tcPr>
          <w:p w14:paraId="380B745C">
            <w:pPr>
              <w:rPr>
                <w:rFonts w:hint="eastAsia" w:ascii="仿宋" w:hAnsi="仿宋" w:eastAsia="仿宋" w:cs="仿宋"/>
                <w:color w:val="auto"/>
                <w:sz w:val="28"/>
                <w:szCs w:val="28"/>
              </w:rPr>
            </w:pPr>
          </w:p>
        </w:tc>
      </w:tr>
      <w:tr w14:paraId="7803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2DF73020">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w:t>
            </w:r>
          </w:p>
        </w:tc>
        <w:tc>
          <w:tcPr>
            <w:tcW w:w="2264" w:type="dxa"/>
            <w:noWrap w:val="0"/>
            <w:vAlign w:val="center"/>
          </w:tcPr>
          <w:p w14:paraId="62D04710">
            <w:pPr>
              <w:pStyle w:val="9"/>
              <w:ind w:left="0" w:leftChars="0" w:firstLine="560" w:firstLineChars="200"/>
              <w:outlineLvl w:val="0"/>
              <w:rPr>
                <w:rFonts w:hint="eastAsia" w:ascii="仿宋" w:hAnsi="仿宋" w:eastAsia="仿宋" w:cs="仿宋"/>
                <w:b w:val="0"/>
                <w:bCs w:val="0"/>
                <w:sz w:val="28"/>
                <w:szCs w:val="28"/>
                <w:lang w:val="en-US" w:eastAsia="zh-CN"/>
              </w:rPr>
            </w:pPr>
            <w:bookmarkStart w:id="85" w:name="_Toc26087"/>
            <w:r>
              <w:rPr>
                <w:rFonts w:hint="eastAsia" w:ascii="仿宋" w:hAnsi="仿宋" w:eastAsia="仿宋" w:cs="仿宋"/>
                <w:b w:val="0"/>
                <w:bCs w:val="0"/>
                <w:sz w:val="28"/>
                <w:szCs w:val="28"/>
                <w:lang w:val="en-US" w:eastAsia="zh-CN"/>
              </w:rPr>
              <w:t>安全要求</w:t>
            </w:r>
            <w:bookmarkEnd w:id="85"/>
          </w:p>
          <w:p w14:paraId="3624DA9B">
            <w:pPr>
              <w:jc w:val="center"/>
              <w:rPr>
                <w:rFonts w:hint="eastAsia" w:ascii="仿宋" w:hAnsi="仿宋" w:eastAsia="仿宋" w:cs="仿宋"/>
                <w:b w:val="0"/>
                <w:bCs w:val="0"/>
                <w:color w:val="auto"/>
                <w:sz w:val="28"/>
                <w:szCs w:val="28"/>
                <w:lang w:eastAsia="zh-CN"/>
              </w:rPr>
            </w:pPr>
          </w:p>
        </w:tc>
        <w:tc>
          <w:tcPr>
            <w:tcW w:w="2488" w:type="dxa"/>
            <w:noWrap w:val="0"/>
            <w:vAlign w:val="center"/>
          </w:tcPr>
          <w:p w14:paraId="3E9239B5">
            <w:pPr>
              <w:pStyle w:val="9"/>
              <w:ind w:left="0" w:leftChars="0" w:firstLine="0" w:firstLineChars="0"/>
              <w:outlineLvl w:val="0"/>
              <w:rPr>
                <w:rFonts w:hint="eastAsia" w:ascii="仿宋" w:hAnsi="仿宋" w:eastAsia="仿宋" w:cs="仿宋"/>
                <w:b w:val="0"/>
                <w:bCs w:val="0"/>
                <w:sz w:val="28"/>
                <w:szCs w:val="28"/>
                <w:lang w:val="en-US" w:eastAsia="zh-CN"/>
              </w:rPr>
            </w:pPr>
            <w:bookmarkStart w:id="86" w:name="_Toc12409"/>
            <w:bookmarkStart w:id="87" w:name="_Toc426"/>
            <w:r>
              <w:rPr>
                <w:rFonts w:hint="eastAsia" w:ascii="仿宋" w:hAnsi="仿宋" w:eastAsia="仿宋" w:cs="仿宋"/>
                <w:b w:val="0"/>
                <w:bCs w:val="0"/>
                <w:sz w:val="28"/>
                <w:szCs w:val="28"/>
                <w:lang w:val="en-US" w:eastAsia="zh-CN"/>
              </w:rPr>
              <w:t>“四、安全要求”</w:t>
            </w:r>
            <w:bookmarkEnd w:id="86"/>
            <w:bookmarkEnd w:id="87"/>
          </w:p>
          <w:p w14:paraId="07848B15">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5F94FF75">
            <w:pPr>
              <w:rPr>
                <w:rFonts w:hint="eastAsia" w:ascii="仿宋" w:hAnsi="仿宋" w:eastAsia="仿宋" w:cs="仿宋"/>
                <w:b w:val="0"/>
                <w:bCs w:val="0"/>
                <w:color w:val="auto"/>
                <w:sz w:val="28"/>
                <w:szCs w:val="28"/>
              </w:rPr>
            </w:pPr>
          </w:p>
        </w:tc>
        <w:tc>
          <w:tcPr>
            <w:tcW w:w="2149" w:type="dxa"/>
            <w:noWrap w:val="0"/>
            <w:vAlign w:val="center"/>
          </w:tcPr>
          <w:p w14:paraId="37854DE1">
            <w:pPr>
              <w:rPr>
                <w:rFonts w:hint="eastAsia" w:ascii="仿宋" w:hAnsi="仿宋" w:eastAsia="仿宋" w:cs="仿宋"/>
                <w:color w:val="auto"/>
                <w:sz w:val="28"/>
                <w:szCs w:val="28"/>
              </w:rPr>
            </w:pPr>
          </w:p>
        </w:tc>
      </w:tr>
      <w:tr w14:paraId="0524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34" w:hRule="atLeast"/>
          <w:jc w:val="center"/>
        </w:trPr>
        <w:tc>
          <w:tcPr>
            <w:tcW w:w="770" w:type="dxa"/>
            <w:noWrap w:val="0"/>
            <w:vAlign w:val="center"/>
          </w:tcPr>
          <w:p w14:paraId="384915F3">
            <w:pPr>
              <w:jc w:val="cente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w:t>
            </w:r>
          </w:p>
        </w:tc>
        <w:tc>
          <w:tcPr>
            <w:tcW w:w="2264" w:type="dxa"/>
            <w:noWrap w:val="0"/>
            <w:vAlign w:val="center"/>
          </w:tcPr>
          <w:p w14:paraId="763984FE">
            <w:pPr>
              <w:pStyle w:val="5"/>
              <w:numPr>
                <w:ilvl w:val="0"/>
                <w:numId w:val="0"/>
              </w:numPr>
              <w:ind w:firstLine="560" w:firstLineChars="20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sz w:val="28"/>
                <w:szCs w:val="28"/>
                <w:lang w:val="en-US" w:eastAsia="zh-CN"/>
              </w:rPr>
              <w:t>考核方式</w:t>
            </w:r>
          </w:p>
        </w:tc>
        <w:tc>
          <w:tcPr>
            <w:tcW w:w="2488" w:type="dxa"/>
            <w:noWrap w:val="0"/>
            <w:vAlign w:val="center"/>
          </w:tcPr>
          <w:p w14:paraId="0C9D532C">
            <w:pPr>
              <w:pStyle w:val="5"/>
              <w:numPr>
                <w:ilvl w:val="0"/>
                <w:numId w:val="0"/>
              </w:numPr>
              <w:rPr>
                <w:rFonts w:hint="eastAsia" w:ascii="仿宋" w:hAnsi="仿宋" w:eastAsia="仿宋" w:cs="仿宋"/>
                <w:b w:val="0"/>
                <w:bCs w:val="0"/>
                <w:sz w:val="28"/>
                <w:szCs w:val="28"/>
                <w:lang w:val="en-US" w:eastAsia="zh-CN"/>
              </w:rPr>
            </w:pPr>
            <w:bookmarkStart w:id="88" w:name="_Toc18724"/>
            <w:r>
              <w:rPr>
                <w:rFonts w:hint="eastAsia" w:ascii="仿宋" w:hAnsi="仿宋" w:eastAsia="仿宋" w:cs="仿宋"/>
                <w:b w:val="0"/>
                <w:bCs w:val="0"/>
                <w:sz w:val="28"/>
                <w:szCs w:val="28"/>
                <w:lang w:val="en-US" w:eastAsia="zh-CN"/>
              </w:rPr>
              <w:t>“五、考核方式”</w:t>
            </w:r>
            <w:bookmarkEnd w:id="88"/>
          </w:p>
          <w:p w14:paraId="3F744FDD">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7670999B">
            <w:pPr>
              <w:rPr>
                <w:rFonts w:hint="eastAsia" w:ascii="仿宋" w:hAnsi="仿宋" w:eastAsia="仿宋" w:cs="仿宋"/>
                <w:b w:val="0"/>
                <w:bCs w:val="0"/>
                <w:color w:val="auto"/>
                <w:sz w:val="28"/>
                <w:szCs w:val="28"/>
              </w:rPr>
            </w:pPr>
          </w:p>
        </w:tc>
        <w:tc>
          <w:tcPr>
            <w:tcW w:w="2149" w:type="dxa"/>
            <w:noWrap w:val="0"/>
            <w:vAlign w:val="center"/>
          </w:tcPr>
          <w:p w14:paraId="6D5EC1CF">
            <w:pPr>
              <w:rPr>
                <w:rFonts w:hint="eastAsia" w:ascii="仿宋" w:hAnsi="仿宋" w:eastAsia="仿宋" w:cs="仿宋"/>
                <w:color w:val="auto"/>
                <w:sz w:val="28"/>
                <w:szCs w:val="28"/>
              </w:rPr>
            </w:pPr>
          </w:p>
        </w:tc>
      </w:tr>
      <w:tr w14:paraId="7F1C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42" w:hRule="atLeast"/>
          <w:jc w:val="center"/>
        </w:trPr>
        <w:tc>
          <w:tcPr>
            <w:tcW w:w="770" w:type="dxa"/>
            <w:noWrap w:val="0"/>
            <w:vAlign w:val="center"/>
          </w:tcPr>
          <w:p w14:paraId="6B605260">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w:t>
            </w:r>
          </w:p>
        </w:tc>
        <w:tc>
          <w:tcPr>
            <w:tcW w:w="2264" w:type="dxa"/>
            <w:noWrap w:val="0"/>
            <w:vAlign w:val="center"/>
          </w:tcPr>
          <w:p w14:paraId="0045D661">
            <w:pPr>
              <w:pStyle w:val="5"/>
              <w:numPr>
                <w:ilvl w:val="0"/>
                <w:numId w:val="0"/>
              </w:numPr>
              <w:ind w:firstLine="560" w:firstLineChars="200"/>
              <w:outlineLvl w:val="0"/>
              <w:rPr>
                <w:rFonts w:hint="eastAsia" w:ascii="仿宋" w:hAnsi="仿宋" w:eastAsia="仿宋" w:cs="仿宋"/>
                <w:b w:val="0"/>
                <w:bCs w:val="0"/>
                <w:sz w:val="28"/>
                <w:szCs w:val="28"/>
                <w:lang w:val="en-US" w:eastAsia="zh-CN"/>
              </w:rPr>
            </w:pPr>
            <w:bookmarkStart w:id="89" w:name="_Toc15888"/>
            <w:r>
              <w:rPr>
                <w:rFonts w:hint="eastAsia" w:ascii="仿宋" w:hAnsi="仿宋" w:eastAsia="仿宋" w:cs="仿宋"/>
                <w:b w:val="0"/>
                <w:bCs w:val="0"/>
                <w:sz w:val="28"/>
                <w:szCs w:val="28"/>
                <w:lang w:val="en-US" w:eastAsia="zh-CN"/>
              </w:rPr>
              <w:t>付款方式</w:t>
            </w:r>
            <w:bookmarkEnd w:id="89"/>
          </w:p>
          <w:p w14:paraId="01806007">
            <w:pPr>
              <w:jc w:val="center"/>
              <w:rPr>
                <w:rFonts w:hint="default" w:ascii="仿宋" w:hAnsi="仿宋" w:eastAsia="仿宋" w:cs="仿宋"/>
                <w:b w:val="0"/>
                <w:bCs w:val="0"/>
                <w:color w:val="auto"/>
                <w:sz w:val="28"/>
                <w:szCs w:val="28"/>
                <w:lang w:val="en-US" w:eastAsia="zh-CN"/>
              </w:rPr>
            </w:pPr>
          </w:p>
        </w:tc>
        <w:tc>
          <w:tcPr>
            <w:tcW w:w="2488" w:type="dxa"/>
            <w:noWrap w:val="0"/>
            <w:vAlign w:val="center"/>
          </w:tcPr>
          <w:p w14:paraId="24D7EE78">
            <w:pPr>
              <w:pStyle w:val="5"/>
              <w:numPr>
                <w:ilvl w:val="0"/>
                <w:numId w:val="0"/>
              </w:numPr>
              <w:outlineLvl w:val="0"/>
              <w:rPr>
                <w:rFonts w:hint="eastAsia" w:ascii="仿宋" w:hAnsi="仿宋" w:eastAsia="仿宋" w:cs="仿宋"/>
                <w:b w:val="0"/>
                <w:bCs w:val="0"/>
                <w:color w:val="auto"/>
                <w:sz w:val="28"/>
                <w:szCs w:val="28"/>
                <w:lang w:val="en-US" w:eastAsia="zh-CN"/>
              </w:rPr>
            </w:pPr>
            <w:bookmarkStart w:id="90" w:name="_Toc23444"/>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sz w:val="28"/>
                <w:szCs w:val="28"/>
                <w:lang w:val="en-US" w:eastAsia="zh-CN"/>
              </w:rPr>
              <w:t>六、付款方式”</w:t>
            </w:r>
            <w:bookmarkEnd w:id="90"/>
          </w:p>
        </w:tc>
        <w:tc>
          <w:tcPr>
            <w:tcW w:w="2128" w:type="dxa"/>
            <w:noWrap w:val="0"/>
            <w:vAlign w:val="center"/>
          </w:tcPr>
          <w:p w14:paraId="797CF5DB">
            <w:pPr>
              <w:rPr>
                <w:rFonts w:hint="eastAsia" w:ascii="仿宋" w:hAnsi="仿宋" w:eastAsia="仿宋" w:cs="仿宋"/>
                <w:b w:val="0"/>
                <w:bCs w:val="0"/>
                <w:color w:val="auto"/>
                <w:sz w:val="28"/>
                <w:szCs w:val="28"/>
              </w:rPr>
            </w:pPr>
          </w:p>
        </w:tc>
        <w:tc>
          <w:tcPr>
            <w:tcW w:w="2149" w:type="dxa"/>
            <w:noWrap w:val="0"/>
            <w:vAlign w:val="center"/>
          </w:tcPr>
          <w:p w14:paraId="507025BD">
            <w:pPr>
              <w:rPr>
                <w:rFonts w:hint="eastAsia" w:ascii="仿宋" w:hAnsi="仿宋" w:eastAsia="仿宋" w:cs="仿宋"/>
                <w:color w:val="auto"/>
                <w:sz w:val="28"/>
                <w:szCs w:val="28"/>
              </w:rPr>
            </w:pPr>
          </w:p>
        </w:tc>
      </w:tr>
    </w:tbl>
    <w:p w14:paraId="4A57213D">
      <w:pPr>
        <w:spacing w:after="312" w:afterLines="100" w:line="520" w:lineRule="exact"/>
        <w:ind w:firstLine="562" w:firstLineChars="200"/>
        <w:rPr>
          <w:rFonts w:hint="eastAsia" w:ascii="仿宋" w:hAnsi="仿宋" w:eastAsia="仿宋" w:cs="仿宋"/>
          <w:sz w:val="28"/>
          <w:szCs w:val="28"/>
          <w:lang w:val="en-US" w:eastAsia="zh-CN"/>
        </w:rPr>
      </w:pPr>
      <w:r>
        <w:rPr>
          <w:rFonts w:hint="eastAsia" w:ascii="仿宋" w:hAnsi="仿宋" w:eastAsia="仿宋" w:cs="仿宋"/>
          <w:b/>
          <w:color w:val="auto"/>
          <w:sz w:val="28"/>
          <w:szCs w:val="28"/>
        </w:rPr>
        <w:t>注：</w:t>
      </w:r>
      <w:r>
        <w:rPr>
          <w:rFonts w:hint="eastAsia" w:ascii="仿宋" w:hAnsi="仿宋" w:eastAsia="仿宋" w:cs="仿宋"/>
          <w:color w:val="auto"/>
          <w:sz w:val="28"/>
          <w:szCs w:val="28"/>
        </w:rPr>
        <w:t>技术响应（采购文件要求的</w:t>
      </w:r>
      <w:r>
        <w:rPr>
          <w:rFonts w:hint="eastAsia" w:ascii="仿宋" w:hAnsi="仿宋" w:eastAsia="仿宋" w:cs="仿宋"/>
          <w:bCs/>
          <w:color w:val="auto"/>
          <w:sz w:val="28"/>
          <w:szCs w:val="28"/>
        </w:rPr>
        <w:t>所有实质性响应技术条款</w:t>
      </w:r>
      <w:r>
        <w:rPr>
          <w:rFonts w:hint="eastAsia" w:ascii="仿宋" w:hAnsi="仿宋" w:eastAsia="仿宋" w:cs="仿宋"/>
          <w:color w:val="auto"/>
          <w:sz w:val="28"/>
          <w:szCs w:val="28"/>
        </w:rPr>
        <w:t>无重大偏离）、付款响应、服务期响应等须与询价文件要求无重大偏离，否则可能导致投标无效。</w:t>
      </w:r>
      <w:r>
        <w:rPr>
          <w:rFonts w:hint="eastAsia" w:ascii="仿宋" w:hAnsi="仿宋" w:eastAsia="仿宋" w:cs="仿宋"/>
          <w:color w:val="auto"/>
          <w:sz w:val="28"/>
          <w:szCs w:val="28"/>
          <w:lang w:val="en-US" w:eastAsia="zh-CN"/>
        </w:rPr>
        <w:t>供应商若不填写此表，视为无偏离或正向偏离和完全响应。</w:t>
      </w:r>
    </w:p>
    <w:p w14:paraId="5E24126C">
      <w:pPr>
        <w:pStyle w:val="27"/>
        <w:wordWrap w:val="0"/>
        <w:spacing w:line="677" w:lineRule="exact"/>
        <w:jc w:val="righ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投标人盖章： </w:t>
      </w:r>
    </w:p>
    <w:p w14:paraId="15BA4CEC">
      <w:pPr>
        <w:pStyle w:val="27"/>
        <w:spacing w:after="0" w:line="677" w:lineRule="exact"/>
        <w:jc w:val="right"/>
        <w:rPr>
          <w:rFonts w:ascii="宋体" w:hAnsi="宋体"/>
          <w:b/>
          <w:bCs/>
          <w:snapToGrid w:val="0"/>
          <w:color w:val="auto"/>
          <w:kern w:val="0"/>
          <w:sz w:val="28"/>
          <w:szCs w:val="28"/>
          <w:lang w:bidi="zh-TW"/>
        </w:rPr>
      </w:pPr>
      <w:r>
        <w:rPr>
          <w:rFonts w:hint="eastAsia" w:ascii="仿宋" w:hAnsi="仿宋" w:eastAsia="仿宋" w:cs="仿宋"/>
          <w:color w:val="auto"/>
          <w:sz w:val="28"/>
          <w:szCs w:val="28"/>
          <w:lang w:val="en-US" w:eastAsia="zh-CN" w:bidi="ar-SA"/>
        </w:rPr>
        <w:t>日期：  年   月   日</w:t>
      </w:r>
    </w:p>
    <w:p w14:paraId="3627B3DB">
      <w:pPr>
        <w:numPr>
          <w:ilvl w:val="0"/>
          <w:numId w:val="0"/>
        </w:numPr>
        <w:outlineLvl w:val="2"/>
        <w:rPr>
          <w:rFonts w:hint="eastAsia" w:ascii="宋体" w:hAnsi="宋体" w:cs="宋体"/>
          <w:b/>
          <w:bCs/>
          <w:color w:val="auto"/>
          <w:sz w:val="28"/>
          <w:szCs w:val="28"/>
          <w:lang w:val="en-US" w:eastAsia="zh-CN"/>
        </w:rPr>
      </w:pPr>
      <w:bookmarkStart w:id="91" w:name="_Toc17828"/>
      <w:r>
        <w:rPr>
          <w:rFonts w:hint="eastAsia" w:ascii="仿宋" w:hAnsi="仿宋" w:eastAsia="仿宋" w:cs="仿宋"/>
          <w:b/>
          <w:bCs/>
          <w:color w:val="auto"/>
          <w:sz w:val="28"/>
          <w:szCs w:val="28"/>
          <w:lang w:val="en-US" w:eastAsia="zh-CN"/>
        </w:rPr>
        <w:t>附件六</w:t>
      </w:r>
      <w:r>
        <w:rPr>
          <w:rFonts w:hint="eastAsia" w:ascii="宋体" w:hAnsi="宋体" w:cs="宋体"/>
          <w:b/>
          <w:bCs/>
          <w:color w:val="auto"/>
          <w:sz w:val="28"/>
          <w:szCs w:val="28"/>
          <w:lang w:val="en-US" w:eastAsia="zh-CN"/>
        </w:rPr>
        <w:t>：</w:t>
      </w:r>
      <w:bookmarkEnd w:id="91"/>
    </w:p>
    <w:p w14:paraId="71289CDA">
      <w:pPr>
        <w:numPr>
          <w:ilvl w:val="0"/>
          <w:numId w:val="0"/>
        </w:numPr>
        <w:ind w:firstLine="1120" w:firstLineChars="400"/>
        <w:outlineLvl w:val="2"/>
        <w:rPr>
          <w:rFonts w:hint="default" w:ascii="宋体" w:hAnsi="宋体" w:eastAsia="宋体" w:cs="宋体"/>
          <w:b/>
          <w:bCs/>
          <w:color w:val="auto"/>
          <w:sz w:val="28"/>
          <w:szCs w:val="28"/>
          <w:lang w:val="en-US" w:eastAsia="zh-CN"/>
        </w:rPr>
      </w:pPr>
      <w:bookmarkStart w:id="92" w:name="_Toc16205"/>
      <w:r>
        <w:rPr>
          <w:rFonts w:hint="eastAsia" w:ascii="仿宋" w:hAnsi="仿宋" w:eastAsia="仿宋" w:cs="仿宋_GB2312"/>
          <w:color w:val="auto"/>
          <w:sz w:val="28"/>
          <w:szCs w:val="28"/>
          <w:lang w:val="en-US" w:eastAsia="zh-CN" w:bidi="ar-SA"/>
        </w:rPr>
        <w:t>采购文件要求和供应商认为需要提供的其它说明和资料</w:t>
      </w:r>
      <w:bookmarkEnd w:id="92"/>
      <w:r>
        <w:rPr>
          <w:rFonts w:hint="eastAsia" w:ascii="仿宋" w:hAnsi="仿宋" w:eastAsia="仿宋" w:cs="仿宋_GB2312"/>
          <w:color w:val="auto"/>
          <w:sz w:val="28"/>
          <w:szCs w:val="28"/>
          <w:lang w:val="en-US" w:eastAsia="zh-CN" w:bidi="ar-SA"/>
        </w:rPr>
        <w:t>（如业绩合同等）</w:t>
      </w:r>
    </w:p>
    <w:p w14:paraId="08574D4D"/>
    <w:sectPr>
      <w:footerReference r:id="rId3" w:type="default"/>
      <w:pgSz w:w="11906" w:h="16838"/>
      <w:pgMar w:top="1440" w:right="1080" w:bottom="1440" w:left="108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B39E">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ACBC4E"/>
    <w:multiLevelType w:val="singleLevel"/>
    <w:tmpl w:val="11ACBC4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FA3FE5"/>
    <w:rsid w:val="02AD7AC3"/>
    <w:rsid w:val="02E42D39"/>
    <w:rsid w:val="02E96621"/>
    <w:rsid w:val="05AF2104"/>
    <w:rsid w:val="07225E89"/>
    <w:rsid w:val="0BDD4CEF"/>
    <w:rsid w:val="12953A0A"/>
    <w:rsid w:val="13F60B9E"/>
    <w:rsid w:val="14A37CEC"/>
    <w:rsid w:val="16465E0D"/>
    <w:rsid w:val="17485BB5"/>
    <w:rsid w:val="19F3005A"/>
    <w:rsid w:val="1F2111C5"/>
    <w:rsid w:val="1F4E7AE0"/>
    <w:rsid w:val="23833D21"/>
    <w:rsid w:val="23BF71FF"/>
    <w:rsid w:val="24083164"/>
    <w:rsid w:val="27705FF9"/>
    <w:rsid w:val="2AB70C30"/>
    <w:rsid w:val="2D0619FA"/>
    <w:rsid w:val="2D695C98"/>
    <w:rsid w:val="2E7B4C7A"/>
    <w:rsid w:val="2F20431A"/>
    <w:rsid w:val="311F752F"/>
    <w:rsid w:val="321A5259"/>
    <w:rsid w:val="37585548"/>
    <w:rsid w:val="3AC56B93"/>
    <w:rsid w:val="3B9701DB"/>
    <w:rsid w:val="3EAF1EF2"/>
    <w:rsid w:val="40D8093A"/>
    <w:rsid w:val="42A70C68"/>
    <w:rsid w:val="42AA32A5"/>
    <w:rsid w:val="443338FA"/>
    <w:rsid w:val="44826A5E"/>
    <w:rsid w:val="465A6BE7"/>
    <w:rsid w:val="47E250E6"/>
    <w:rsid w:val="48914416"/>
    <w:rsid w:val="4DAD1CF2"/>
    <w:rsid w:val="53FA3FE5"/>
    <w:rsid w:val="541B30DB"/>
    <w:rsid w:val="55262F01"/>
    <w:rsid w:val="56C20BE3"/>
    <w:rsid w:val="5AB50438"/>
    <w:rsid w:val="5B7B3430"/>
    <w:rsid w:val="5D0336DD"/>
    <w:rsid w:val="5F8F74AA"/>
    <w:rsid w:val="60D809DC"/>
    <w:rsid w:val="6401024A"/>
    <w:rsid w:val="6BB36830"/>
    <w:rsid w:val="6D4A4A10"/>
    <w:rsid w:val="701B6B38"/>
    <w:rsid w:val="724E6D50"/>
    <w:rsid w:val="72A5093A"/>
    <w:rsid w:val="73944C37"/>
    <w:rsid w:val="759422CC"/>
    <w:rsid w:val="75CF01A8"/>
    <w:rsid w:val="78D85A0E"/>
    <w:rsid w:val="795934AB"/>
    <w:rsid w:val="7A3F3423"/>
    <w:rsid w:val="7BBC6CC5"/>
    <w:rsid w:val="7BF30969"/>
    <w:rsid w:val="7F2A46A1"/>
    <w:rsid w:val="7F9D4E73"/>
    <w:rsid w:val="7FBE2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3"/>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Normal Indent"/>
    <w:basedOn w:val="1"/>
    <w:next w:val="1"/>
    <w:unhideWhenUsed/>
    <w:qFormat/>
    <w:uiPriority w:val="0"/>
    <w:pPr>
      <w:ind w:firstLine="420" w:firstLineChars="200"/>
    </w:pPr>
    <w:rPr>
      <w:rFonts w:ascii="仿宋_GB2312" w:eastAsia="仿宋_GB2312"/>
      <w:sz w:val="32"/>
      <w:szCs w:val="32"/>
    </w:rPr>
  </w:style>
  <w:style w:type="paragraph" w:styleId="4">
    <w:name w:val="annotation text"/>
    <w:basedOn w:val="1"/>
    <w:qFormat/>
    <w:uiPriority w:val="0"/>
    <w:pPr>
      <w:jc w:val="left"/>
    </w:pPr>
  </w:style>
  <w:style w:type="paragraph" w:styleId="5">
    <w:name w:val="Body Text"/>
    <w:basedOn w:val="1"/>
    <w:next w:val="6"/>
    <w:qFormat/>
    <w:uiPriority w:val="0"/>
    <w:pPr>
      <w:spacing w:after="120"/>
    </w:pPr>
    <w:rPr>
      <w:szCs w:val="24"/>
    </w:rPr>
  </w:style>
  <w:style w:type="paragraph" w:customStyle="1" w:styleId="6">
    <w:name w:val="目录 71"/>
    <w:basedOn w:val="1"/>
    <w:next w:val="1"/>
    <w:qFormat/>
    <w:uiPriority w:val="0"/>
    <w:pPr>
      <w:ind w:left="2520"/>
    </w:pPr>
    <w:rPr>
      <w:rFonts w:ascii="Calibri"/>
    </w:rPr>
  </w:style>
  <w:style w:type="paragraph" w:styleId="7">
    <w:name w:val="Body Text Indent"/>
    <w:basedOn w:val="1"/>
    <w:next w:val="8"/>
    <w:qFormat/>
    <w:uiPriority w:val="0"/>
    <w:pPr>
      <w:spacing w:line="480" w:lineRule="auto"/>
      <w:ind w:firstLine="600"/>
    </w:pPr>
    <w:rPr>
      <w:sz w:val="28"/>
      <w:szCs w:val="20"/>
    </w:rPr>
  </w:style>
  <w:style w:type="paragraph" w:styleId="8">
    <w:name w:val="annotation subject"/>
    <w:basedOn w:val="4"/>
    <w:next w:val="1"/>
    <w:qFormat/>
    <w:uiPriority w:val="0"/>
    <w:rPr>
      <w:b/>
      <w:bCs/>
    </w:rPr>
  </w:style>
  <w:style w:type="paragraph" w:styleId="9">
    <w:name w:val="index 4"/>
    <w:basedOn w:val="1"/>
    <w:next w:val="1"/>
    <w:qFormat/>
    <w:uiPriority w:val="0"/>
    <w:pPr>
      <w:ind w:left="600" w:leftChars="6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w:basedOn w:val="5"/>
    <w:unhideWhenUsed/>
    <w:qFormat/>
    <w:uiPriority w:val="99"/>
    <w:pPr>
      <w:spacing w:line="400" w:lineRule="atLeast"/>
      <w:ind w:firstLine="426"/>
    </w:pPr>
    <w:rPr>
      <w:rFonts w:ascii="Times New Roman" w:hAnsi="Times New Roman"/>
      <w:sz w:val="24"/>
      <w:szCs w:val="20"/>
    </w:rPr>
  </w:style>
  <w:style w:type="paragraph" w:styleId="17">
    <w:name w:val="Body Text First Indent 2"/>
    <w:basedOn w:val="7"/>
    <w:next w:val="1"/>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qFormat/>
    <w:uiPriority w:val="0"/>
    <w:rPr>
      <w:color w:val="000000"/>
      <w:u w:val="none"/>
    </w:rPr>
  </w:style>
  <w:style w:type="character" w:customStyle="1" w:styleId="23">
    <w:name w:val="标题 2 字符"/>
    <w:link w:val="2"/>
    <w:qFormat/>
    <w:uiPriority w:val="0"/>
    <w:rPr>
      <w:rFonts w:ascii="Arial" w:hAnsi="Arial" w:eastAsia="黑体"/>
      <w:b/>
      <w:sz w:val="32"/>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Body text|1"/>
    <w:basedOn w:val="1"/>
    <w:qFormat/>
    <w:uiPriority w:val="0"/>
    <w:pPr>
      <w:widowControl w:val="0"/>
      <w:shd w:val="clear" w:color="auto" w:fill="auto"/>
      <w:spacing w:after="50" w:line="480" w:lineRule="auto"/>
    </w:pPr>
    <w:rPr>
      <w:rFonts w:ascii="宋体" w:hAnsi="宋体" w:eastAsia="宋体" w:cs="宋体"/>
      <w:sz w:val="28"/>
      <w:szCs w:val="28"/>
      <w:u w:val="none"/>
      <w:shd w:val="clear" w:color="auto" w:fill="auto"/>
      <w:lang w:val="zh-TW" w:eastAsia="zh-TW" w:bidi="zh-TW"/>
    </w:rPr>
  </w:style>
  <w:style w:type="paragraph" w:customStyle="1" w:styleId="28">
    <w:name w:val="style4"/>
    <w:basedOn w:val="1"/>
    <w:next w:val="29"/>
    <w:qFormat/>
    <w:uiPriority w:val="0"/>
    <w:pPr>
      <w:widowControl/>
      <w:spacing w:before="280" w:after="280"/>
    </w:pPr>
    <w:rPr>
      <w:rFonts w:ascii="宋体" w:hAnsi="Times New Roman" w:eastAsia="宋体" w:cs="Times New Roman"/>
      <w:sz w:val="18"/>
    </w:rPr>
  </w:style>
  <w:style w:type="paragraph" w:customStyle="1" w:styleId="2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paragraph" w:customStyle="1" w:styleId="31">
    <w:name w:val="Default"/>
    <w:next w:val="32"/>
    <w:qFormat/>
    <w:uiPriority w:val="0"/>
    <w:pPr>
      <w:widowControl w:val="0"/>
      <w:tabs>
        <w:tab w:val="left" w:pos="0"/>
      </w:tabs>
      <w:autoSpaceDE w:val="0"/>
      <w:autoSpaceDN w:val="0"/>
      <w:adjustRightInd w:val="0"/>
      <w:ind w:firstLine="480"/>
      <w:jc w:val="both"/>
    </w:pPr>
    <w:rPr>
      <w:rFonts w:ascii="宋体" w:hAnsi="Calibri" w:eastAsia="宋体" w:cs="宋体"/>
      <w:color w:val="000000"/>
      <w:kern w:val="2"/>
      <w:sz w:val="24"/>
      <w:szCs w:val="24"/>
      <w:lang w:val="zh-CN" w:eastAsia="zh-CN" w:bidi="ar-SA"/>
    </w:rPr>
  </w:style>
  <w:style w:type="paragraph" w:customStyle="1" w:styleId="32">
    <w:name w:val="1正文段落"/>
    <w:qFormat/>
    <w:uiPriority w:val="0"/>
    <w:pPr>
      <w:widowControl w:val="0"/>
      <w:spacing w:line="360" w:lineRule="auto"/>
      <w:ind w:firstLine="200" w:firstLineChars="200"/>
      <w:jc w:val="both"/>
    </w:pPr>
    <w:rPr>
      <w:rFonts w:ascii="Calibri" w:hAnsi="Calibri" w:eastAsia="宋体" w:cs="Times New Roman"/>
      <w:kern w:val="0"/>
      <w:sz w:val="24"/>
      <w:szCs w:val="21"/>
      <w:lang w:val="en-US" w:eastAsia="zh-CN" w:bidi="ar-SA"/>
    </w:rPr>
  </w:style>
  <w:style w:type="paragraph" w:customStyle="1" w:styleId="33">
    <w:name w:val="文本"/>
    <w:next w:val="1"/>
    <w:qFormat/>
    <w:uiPriority w:val="0"/>
    <w:pPr>
      <w:widowControl w:val="0"/>
      <w:autoSpaceDE w:val="0"/>
      <w:autoSpaceDN w:val="0"/>
      <w:ind w:firstLine="480"/>
      <w:jc w:val="both"/>
    </w:pPr>
    <w:rPr>
      <w:rFonts w:ascii="Calibri" w:hAnsi="Calibri" w:eastAsia="宋体" w:cs="Times New Roman"/>
      <w:kern w:val="2"/>
      <w:sz w:val="21"/>
      <w:szCs w:val="24"/>
      <w:lang w:val="zh-CN"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2878</Words>
  <Characters>3153</Characters>
  <Lines>0</Lines>
  <Paragraphs>0</Paragraphs>
  <TotalTime>117</TotalTime>
  <ScaleCrop>false</ScaleCrop>
  <LinksUpToDate>false</LinksUpToDate>
  <CharactersWithSpaces>3345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2025-03-07T07:28:00Z</dcterms:created>
  <dc:creator>中子星</dc:creator>
  <cp:lastModifiedBy>渡</cp:lastModifiedBy>
  <cp:lastPrinted>2025-12-24T00:31:00Z</cp:lastPrinted>
  <dcterms:modified xsi:type="dcterms:W3CDTF">2026-01-14T09:14:19Z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F0B88CE3AE27496D8ACEEAF12C192661_13</vt:lpwstr>
  </property>
  <property fmtid="{D5CDD505-2E9C-101B-9397-08002B2CF9AE}" pid="4" name="KSOTemplateDocerSaveRecord">
    <vt:lpwstr>eyJoZGlkIjoiYjk4MGE4OTQzMmYzOWM1MjA4YWRmNGM0YzRlMDgyMjUiLCJ1c2VySWQiOiIzOTkxMzY3NjYifQ==</vt:lpwstr>
  </property>
</Properties>
</file>