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6625D">
      <w:pPr>
        <w:spacing w:line="520" w:lineRule="exact"/>
        <w:rPr>
          <w:rFonts w:hint="eastAsia" w:ascii="仿宋" w:hAnsi="仿宋" w:eastAsia="仿宋" w:cs="仿宋"/>
          <w:b/>
          <w:sz w:val="28"/>
          <w:szCs w:val="28"/>
        </w:rPr>
      </w:pPr>
      <w:r>
        <w:rPr>
          <w:rFonts w:hint="eastAsia" w:ascii="仿宋" w:hAnsi="仿宋" w:eastAsia="仿宋" w:cs="仿宋"/>
          <w:b/>
          <w:sz w:val="28"/>
          <w:szCs w:val="28"/>
        </w:rPr>
        <w:t>附件：</w:t>
      </w:r>
    </w:p>
    <w:p w14:paraId="16E53CFF">
      <w:pPr>
        <w:pStyle w:val="5"/>
        <w:spacing w:line="276" w:lineRule="auto"/>
        <w:ind w:firstLine="361" w:firstLineChars="100"/>
        <w:rPr>
          <w:rFonts w:hint="eastAsia" w:ascii="仿宋" w:hAnsi="仿宋" w:eastAsia="仿宋"/>
          <w:sz w:val="24"/>
          <w:szCs w:val="24"/>
        </w:rPr>
      </w:pPr>
      <w:bookmarkStart w:id="0" w:name="_GoBack"/>
      <w:r>
        <w:rPr>
          <w:rFonts w:hint="eastAsia" w:ascii="仿宋" w:hAnsi="仿宋" w:eastAsia="仿宋"/>
          <w:b/>
          <w:sz w:val="36"/>
          <w:szCs w:val="36"/>
        </w:rPr>
        <w:t>拟购</w:t>
      </w:r>
      <w:r>
        <w:rPr>
          <w:rFonts w:hint="eastAsia" w:ascii="仿宋" w:hAnsi="仿宋" w:eastAsia="仿宋"/>
          <w:b/>
          <w:sz w:val="36"/>
          <w:szCs w:val="36"/>
          <w:u w:val="single"/>
          <w:lang w:val="en-US" w:eastAsia="zh-CN"/>
        </w:rPr>
        <w:t>六安市中医院24年度中医药传承创新项目临床样本检测实验服务采购项目（南少林理筋整脊手法联合桂葛舒颈方治疗神经根型颈椎病（风寒阻络证）的疗效及对相关炎性因子水平的影响）</w:t>
      </w:r>
      <w:bookmarkEnd w:id="0"/>
      <w:r>
        <w:rPr>
          <w:rFonts w:hint="eastAsia" w:ascii="仿宋" w:hAnsi="仿宋" w:eastAsia="仿宋"/>
          <w:b/>
          <w:sz w:val="36"/>
          <w:szCs w:val="36"/>
        </w:rPr>
        <w:t>初步参数论证、预算征求意见表</w:t>
      </w:r>
    </w:p>
    <w:p w14:paraId="7361C2B3">
      <w:pPr>
        <w:widowControl w:val="0"/>
        <w:adjustRightInd/>
        <w:snapToGrid/>
        <w:spacing w:line="300" w:lineRule="exact"/>
        <w:rPr>
          <w:rFonts w:hint="eastAsia"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0877327C">
      <w:pPr>
        <w:widowControl w:val="0"/>
        <w:adjustRightInd/>
        <w:snapToGrid/>
        <w:spacing w:line="300" w:lineRule="exact"/>
        <w:rPr>
          <w:rFonts w:hint="eastAsia" w:ascii="仿宋" w:hAnsi="仿宋" w:eastAsia="仿宋"/>
          <w:szCs w:val="21"/>
          <w:u w:val="single"/>
        </w:rPr>
      </w:pPr>
      <w:r>
        <w:rPr>
          <w:rFonts w:hint="eastAsia" w:ascii="仿宋" w:hAnsi="仿宋" w:eastAsia="仿宋"/>
          <w:szCs w:val="21"/>
        </w:rPr>
        <w:t>最低报价：</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5FD8706C">
      <w:pPr>
        <w:widowControl w:val="0"/>
        <w:adjustRightInd/>
        <w:snapToGrid/>
        <w:spacing w:line="300" w:lineRule="exact"/>
        <w:ind w:firstLine="442" w:firstLineChars="200"/>
        <w:rPr>
          <w:rFonts w:hint="eastAsia" w:ascii="仿宋" w:hAnsi="仿宋" w:eastAsia="仿宋"/>
          <w:b/>
          <w:szCs w:val="21"/>
        </w:rPr>
      </w:pPr>
      <w:r>
        <w:rPr>
          <w:rFonts w:hint="eastAsia" w:ascii="仿宋" w:hAnsi="仿宋" w:eastAsia="仿宋"/>
          <w:b/>
          <w:szCs w:val="21"/>
        </w:rPr>
        <w:t>备注：</w:t>
      </w:r>
    </w:p>
    <w:p w14:paraId="0D5DD3FA">
      <w:pPr>
        <w:widowControl w:val="0"/>
        <w:adjustRightInd/>
        <w:snapToGrid/>
        <w:spacing w:line="300" w:lineRule="exact"/>
        <w:ind w:firstLine="440" w:firstLineChars="200"/>
        <w:rPr>
          <w:rFonts w:hint="eastAsia"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color w:val="000000" w:themeColor="text1"/>
          <w:szCs w:val="21"/>
          <w:highlight w:val="none"/>
          <w:u w:val="single"/>
          <w14:textFill>
            <w14:solidFill>
              <w14:schemeClr w14:val="tx1"/>
            </w14:solidFill>
          </w14:textFill>
        </w:rPr>
        <w:t>归口科室</w:t>
      </w:r>
      <w:r>
        <w:rPr>
          <w:rFonts w:hint="eastAsia" w:ascii="仿宋" w:hAnsi="仿宋" w:eastAsia="仿宋"/>
          <w:color w:val="000000" w:themeColor="text1"/>
          <w:szCs w:val="21"/>
          <w:highlight w:val="none"/>
          <w:u w:val="single"/>
          <w:lang w:eastAsia="zh-CN"/>
          <w14:textFill>
            <w14:solidFill>
              <w14:schemeClr w14:val="tx1"/>
            </w14:solidFill>
          </w14:textFill>
        </w:rPr>
        <w:t>科研教学</w:t>
      </w:r>
      <w:r>
        <w:rPr>
          <w:rFonts w:hint="eastAsia" w:ascii="仿宋" w:hAnsi="仿宋" w:eastAsia="仿宋"/>
          <w:color w:val="000000" w:themeColor="text1"/>
          <w:szCs w:val="21"/>
          <w:highlight w:val="none"/>
          <w:u w:val="single"/>
          <w:lang w:val="en-US" w:eastAsia="zh-CN"/>
          <w14:textFill>
            <w14:solidFill>
              <w14:schemeClr w14:val="tx1"/>
            </w14:solidFill>
          </w14:textFill>
        </w:rPr>
        <w:t>部</w:t>
      </w:r>
      <w:r>
        <w:rPr>
          <w:rFonts w:hint="eastAsia" w:ascii="仿宋" w:hAnsi="仿宋" w:eastAsia="仿宋"/>
          <w:color w:val="000000" w:themeColor="text1"/>
          <w:szCs w:val="21"/>
          <w:highlight w:val="none"/>
          <w:u w:val="single"/>
          <w14:textFill>
            <w14:solidFill>
              <w14:schemeClr w14:val="tx1"/>
            </w14:solidFill>
          </w14:textFill>
        </w:rPr>
        <w:t xml:space="preserve">laszyyll@163.com  </w:t>
      </w:r>
      <w:r>
        <w:rPr>
          <w:rFonts w:hint="eastAsia" w:ascii="仿宋" w:hAnsi="仿宋" w:eastAsia="仿宋"/>
          <w:color w:val="000000" w:themeColor="text1"/>
          <w:szCs w:val="21"/>
          <w:highlight w:val="none"/>
          <w:u w:val="none"/>
          <w14:textFill>
            <w14:solidFill>
              <w14:schemeClr w14:val="tx1"/>
            </w14:solidFill>
          </w14:textFill>
        </w:rPr>
        <w:t xml:space="preserve"> </w:t>
      </w:r>
      <w:r>
        <w:rPr>
          <w:rFonts w:hint="eastAsia" w:ascii="仿宋" w:hAnsi="仿宋" w:eastAsia="仿宋"/>
          <w:szCs w:val="21"/>
        </w:rPr>
        <w:t>【设备工程部□、信息管理部□、后勤保障部□及其他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 xml:space="preserve">          </w:t>
      </w:r>
      <w:r>
        <w:rPr>
          <w:rFonts w:hint="eastAsia" w:ascii="仿宋" w:hAnsi="仿宋" w:eastAsia="仿宋"/>
          <w:szCs w:val="21"/>
        </w:rPr>
        <w:t>）；</w:t>
      </w:r>
    </w:p>
    <w:p w14:paraId="6399D125">
      <w:pPr>
        <w:widowControl w:val="0"/>
        <w:adjustRightInd/>
        <w:snapToGrid/>
        <w:spacing w:line="300" w:lineRule="exact"/>
        <w:ind w:firstLine="440" w:firstLineChars="200"/>
        <w:rPr>
          <w:rFonts w:hint="eastAsia" w:ascii="仿宋" w:hAnsi="仿宋" w:eastAsia="仿宋"/>
          <w:bCs/>
          <w:szCs w:val="21"/>
        </w:rPr>
      </w:pPr>
      <w:r>
        <w:rPr>
          <w:rFonts w:hint="eastAsia" w:ascii="仿宋" w:hAnsi="仿宋" w:eastAsia="仿宋"/>
          <w:szCs w:val="21"/>
        </w:rPr>
        <w:t>2、响应情况（是/否）若为否则继续填写具体建议修改指标，</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cs="仿宋"/>
          <w:bCs/>
          <w:szCs w:val="21"/>
        </w:rPr>
        <w:t>★项</w:t>
      </w:r>
      <w:r>
        <w:rPr>
          <w:rFonts w:hint="eastAsia" w:ascii="仿宋" w:hAnsi="仿宋" w:eastAsia="仿宋"/>
          <w:szCs w:val="21"/>
        </w:rPr>
        <w:t>证明材料须为政府主管部门【或</w:t>
      </w:r>
      <w:r>
        <w:rPr>
          <w:rStyle w:val="19"/>
          <w:rFonts w:hint="eastAsia" w:ascii="仿宋" w:hAnsi="仿宋" w:eastAsia="仿宋" w:cs="仿宋"/>
          <w:bCs/>
          <w:sz w:val="21"/>
          <w:szCs w:val="21"/>
        </w:rPr>
        <w:t>具备CMA&lt;或CNAS&gt;资质检测机构】出具的</w:t>
      </w:r>
      <w:r>
        <w:rPr>
          <w:rFonts w:hint="eastAsia" w:ascii="仿宋" w:hAnsi="仿宋" w:eastAsia="仿宋"/>
          <w:szCs w:val="21"/>
        </w:rPr>
        <w:t>检测报告，非</w:t>
      </w:r>
      <w:r>
        <w:rPr>
          <w:rFonts w:hint="eastAsia" w:ascii="仿宋" w:hAnsi="仿宋" w:eastAsia="仿宋" w:cs="仿宋"/>
          <w:bCs/>
          <w:szCs w:val="21"/>
        </w:rPr>
        <w:t>★项</w:t>
      </w:r>
      <w:r>
        <w:rPr>
          <w:rFonts w:hint="eastAsia" w:ascii="仿宋" w:hAnsi="仿宋" w:eastAsia="仿宋"/>
          <w:szCs w:val="21"/>
        </w:rPr>
        <w:t>证明材料可为除彩页外的其他材料，</w:t>
      </w:r>
      <w:r>
        <w:rPr>
          <w:rFonts w:hint="eastAsia" w:ascii="仿宋" w:hAnsi="仿宋" w:eastAsia="仿宋"/>
          <w:b/>
          <w:bCs/>
          <w:szCs w:val="21"/>
        </w:rPr>
        <w:t>无证明材料则可不予采纳</w:t>
      </w:r>
      <w:r>
        <w:rPr>
          <w:rFonts w:hint="eastAsia" w:ascii="仿宋" w:hAnsi="仿宋" w:eastAsia="仿宋"/>
          <w:szCs w:val="21"/>
        </w:rPr>
        <w:t>；建议修改意见原则上须满足业界主流品牌同档次水平产品且不得为独家），</w:t>
      </w:r>
      <w:r>
        <w:rPr>
          <w:rFonts w:hint="eastAsia" w:ascii="仿宋" w:hAnsi="仿宋" w:eastAsia="仿宋"/>
          <w:b/>
          <w:szCs w:val="21"/>
          <w:u w:val="single"/>
        </w:rPr>
        <w:t>同时务必备注本品牌本规格型号产品相对应的真实指标并标注是否为独家（供医院汇总定稿版参数时选择）；</w:t>
      </w:r>
    </w:p>
    <w:tbl>
      <w:tblPr>
        <w:tblStyle w:val="13"/>
        <w:tblW w:w="906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6"/>
        <w:gridCol w:w="476"/>
        <w:gridCol w:w="4216"/>
        <w:gridCol w:w="765"/>
        <w:gridCol w:w="675"/>
        <w:gridCol w:w="900"/>
        <w:gridCol w:w="1265"/>
      </w:tblGrid>
      <w:tr w14:paraId="055202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23" w:type="dxa"/>
            <w:gridSpan w:val="4"/>
          </w:tcPr>
          <w:p w14:paraId="1EF9628B">
            <w:pPr>
              <w:spacing w:line="320" w:lineRule="exact"/>
              <w:jc w:val="center"/>
              <w:rPr>
                <w:rFonts w:hint="eastAsia" w:ascii="仿宋" w:hAnsi="仿宋" w:eastAsia="仿宋"/>
                <w:bCs/>
                <w:kern w:val="2"/>
                <w:szCs w:val="21"/>
              </w:rPr>
            </w:pPr>
            <w:r>
              <w:rPr>
                <w:rFonts w:hint="eastAsia" w:ascii="仿宋" w:hAnsi="仿宋" w:eastAsia="仿宋"/>
                <w:bCs/>
                <w:kern w:val="2"/>
                <w:szCs w:val="21"/>
              </w:rPr>
              <w:t>本项目初步参数拟设置情况</w:t>
            </w:r>
          </w:p>
        </w:tc>
        <w:tc>
          <w:tcPr>
            <w:tcW w:w="675" w:type="dxa"/>
            <w:vMerge w:val="restart"/>
          </w:tcPr>
          <w:p w14:paraId="3DC34FB9">
            <w:pPr>
              <w:spacing w:line="320" w:lineRule="exact"/>
              <w:jc w:val="center"/>
              <w:rPr>
                <w:rFonts w:hint="eastAsia" w:ascii="仿宋" w:hAnsi="仿宋" w:eastAsia="仿宋"/>
                <w:bCs/>
                <w:kern w:val="2"/>
                <w:szCs w:val="21"/>
              </w:rPr>
            </w:pPr>
          </w:p>
          <w:p w14:paraId="604629C3">
            <w:pPr>
              <w:spacing w:line="320" w:lineRule="exact"/>
              <w:jc w:val="center"/>
              <w:rPr>
                <w:rFonts w:hint="eastAsia" w:ascii="仿宋" w:hAnsi="仿宋"/>
                <w:bCs/>
                <w:kern w:val="2"/>
                <w:szCs w:val="21"/>
              </w:rPr>
            </w:pPr>
            <w:r>
              <w:rPr>
                <w:rFonts w:hint="eastAsia" w:ascii="仿宋" w:hAnsi="仿宋" w:eastAsia="仿宋"/>
                <w:bCs/>
                <w:kern w:val="2"/>
                <w:szCs w:val="21"/>
              </w:rPr>
              <w:t>响应情况</w:t>
            </w:r>
          </w:p>
        </w:tc>
        <w:tc>
          <w:tcPr>
            <w:tcW w:w="900" w:type="dxa"/>
            <w:vMerge w:val="restart"/>
          </w:tcPr>
          <w:p w14:paraId="588CDCA2">
            <w:pPr>
              <w:spacing w:line="320" w:lineRule="exact"/>
              <w:jc w:val="center"/>
              <w:rPr>
                <w:rFonts w:hint="eastAsia" w:ascii="仿宋" w:hAnsi="仿宋" w:eastAsia="仿宋"/>
                <w:bCs/>
                <w:kern w:val="2"/>
                <w:szCs w:val="21"/>
              </w:rPr>
            </w:pPr>
          </w:p>
          <w:p w14:paraId="7EBD11AD">
            <w:pPr>
              <w:spacing w:line="320" w:lineRule="exact"/>
              <w:jc w:val="center"/>
              <w:rPr>
                <w:rFonts w:hint="eastAsia" w:ascii="仿宋" w:hAnsi="仿宋" w:eastAsia="仿宋"/>
                <w:bCs/>
                <w:kern w:val="2"/>
                <w:szCs w:val="21"/>
              </w:rPr>
            </w:pPr>
            <w:r>
              <w:rPr>
                <w:rFonts w:hint="eastAsia" w:ascii="仿宋" w:hAnsi="仿宋" w:eastAsia="仿宋"/>
                <w:bCs/>
                <w:kern w:val="2"/>
                <w:szCs w:val="21"/>
              </w:rPr>
              <w:t>建议修改指标</w:t>
            </w:r>
          </w:p>
        </w:tc>
        <w:tc>
          <w:tcPr>
            <w:tcW w:w="1265" w:type="dxa"/>
            <w:vMerge w:val="restart"/>
          </w:tcPr>
          <w:p w14:paraId="365C1302">
            <w:pPr>
              <w:spacing w:line="320" w:lineRule="exact"/>
              <w:jc w:val="center"/>
              <w:rPr>
                <w:rFonts w:hint="eastAsia" w:ascii="仿宋" w:hAnsi="仿宋" w:eastAsia="仿宋"/>
                <w:bCs/>
                <w:kern w:val="2"/>
                <w:szCs w:val="21"/>
              </w:rPr>
            </w:pPr>
            <w:r>
              <w:rPr>
                <w:rFonts w:hint="eastAsia" w:ascii="仿宋" w:hAnsi="仿宋" w:eastAsia="仿宋"/>
                <w:bCs/>
                <w:kern w:val="2"/>
                <w:szCs w:val="21"/>
              </w:rPr>
              <w:t>备注（真实指标、是否独家、是否提供有效检测报告）</w:t>
            </w:r>
          </w:p>
        </w:tc>
      </w:tr>
      <w:tr w14:paraId="638596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tcPr>
          <w:p w14:paraId="337F9BE8">
            <w:pPr>
              <w:spacing w:line="320" w:lineRule="exact"/>
              <w:jc w:val="center"/>
              <w:rPr>
                <w:rFonts w:hint="eastAsia" w:ascii="仿宋" w:hAnsi="仿宋" w:eastAsia="仿宋"/>
                <w:bCs/>
                <w:kern w:val="2"/>
                <w:szCs w:val="21"/>
              </w:rPr>
            </w:pPr>
          </w:p>
          <w:p w14:paraId="363B983B">
            <w:pPr>
              <w:spacing w:line="320" w:lineRule="exact"/>
              <w:jc w:val="center"/>
              <w:rPr>
                <w:rFonts w:hint="eastAsia" w:ascii="仿宋" w:hAnsi="仿宋" w:eastAsia="仿宋"/>
                <w:bCs/>
                <w:kern w:val="2"/>
                <w:szCs w:val="21"/>
              </w:rPr>
            </w:pPr>
            <w:r>
              <w:rPr>
                <w:rFonts w:hint="eastAsia" w:ascii="仿宋" w:hAnsi="仿宋" w:eastAsia="仿宋"/>
                <w:bCs/>
                <w:kern w:val="2"/>
                <w:szCs w:val="21"/>
              </w:rPr>
              <w:t>序号</w:t>
            </w:r>
          </w:p>
        </w:tc>
        <w:tc>
          <w:tcPr>
            <w:tcW w:w="476" w:type="dxa"/>
          </w:tcPr>
          <w:p w14:paraId="274BDCB0">
            <w:pPr>
              <w:spacing w:line="320" w:lineRule="exact"/>
              <w:jc w:val="center"/>
              <w:rPr>
                <w:rFonts w:hint="eastAsia" w:ascii="仿宋" w:hAnsi="仿宋" w:eastAsia="仿宋"/>
                <w:bCs/>
                <w:kern w:val="2"/>
                <w:szCs w:val="21"/>
              </w:rPr>
            </w:pPr>
            <w:r>
              <w:rPr>
                <w:rFonts w:hint="eastAsia" w:ascii="仿宋" w:hAnsi="仿宋" w:eastAsia="仿宋"/>
                <w:bCs/>
                <w:kern w:val="2"/>
                <w:szCs w:val="21"/>
              </w:rPr>
              <w:t>参数名称</w:t>
            </w:r>
          </w:p>
        </w:tc>
        <w:tc>
          <w:tcPr>
            <w:tcW w:w="4216" w:type="dxa"/>
          </w:tcPr>
          <w:p w14:paraId="2EE76851">
            <w:pPr>
              <w:spacing w:line="320" w:lineRule="exact"/>
              <w:jc w:val="center"/>
              <w:rPr>
                <w:rFonts w:hint="eastAsia" w:ascii="仿宋" w:hAnsi="仿宋" w:eastAsia="仿宋"/>
                <w:bCs/>
                <w:kern w:val="2"/>
                <w:szCs w:val="21"/>
              </w:rPr>
            </w:pPr>
          </w:p>
          <w:p w14:paraId="245E09D5">
            <w:pPr>
              <w:spacing w:line="320" w:lineRule="exact"/>
              <w:jc w:val="center"/>
              <w:rPr>
                <w:rFonts w:hint="eastAsia" w:ascii="仿宋" w:hAnsi="仿宋" w:eastAsia="仿宋"/>
                <w:bCs/>
                <w:kern w:val="2"/>
                <w:szCs w:val="21"/>
              </w:rPr>
            </w:pPr>
            <w:r>
              <w:rPr>
                <w:rFonts w:hint="eastAsia" w:ascii="仿宋" w:hAnsi="仿宋" w:eastAsia="仿宋"/>
                <w:bCs/>
                <w:kern w:val="2"/>
                <w:szCs w:val="21"/>
              </w:rPr>
              <w:t>初步参数设置情况</w:t>
            </w:r>
          </w:p>
        </w:tc>
        <w:tc>
          <w:tcPr>
            <w:tcW w:w="765" w:type="dxa"/>
          </w:tcPr>
          <w:p w14:paraId="46ABE534">
            <w:pPr>
              <w:spacing w:line="320" w:lineRule="exact"/>
              <w:jc w:val="center"/>
              <w:rPr>
                <w:rFonts w:hint="eastAsia" w:ascii="仿宋" w:hAnsi="仿宋" w:eastAsia="仿宋"/>
                <w:bCs/>
                <w:kern w:val="2"/>
                <w:szCs w:val="21"/>
              </w:rPr>
            </w:pPr>
            <w:r>
              <w:rPr>
                <w:rFonts w:hint="eastAsia" w:ascii="仿宋" w:hAnsi="仿宋" w:eastAsia="仿宋"/>
                <w:bCs/>
                <w:kern w:val="2"/>
                <w:szCs w:val="21"/>
              </w:rPr>
              <w:t>是否设置为为★</w:t>
            </w:r>
          </w:p>
        </w:tc>
        <w:tc>
          <w:tcPr>
            <w:tcW w:w="675" w:type="dxa"/>
            <w:vMerge w:val="continue"/>
          </w:tcPr>
          <w:p w14:paraId="4B84D7E7">
            <w:pPr>
              <w:spacing w:line="320" w:lineRule="exact"/>
              <w:rPr>
                <w:rFonts w:hint="eastAsia" w:ascii="仿宋" w:hAnsi="仿宋" w:eastAsia="仿宋"/>
                <w:bCs/>
                <w:kern w:val="2"/>
                <w:szCs w:val="21"/>
              </w:rPr>
            </w:pPr>
          </w:p>
        </w:tc>
        <w:tc>
          <w:tcPr>
            <w:tcW w:w="900" w:type="dxa"/>
            <w:vMerge w:val="continue"/>
          </w:tcPr>
          <w:p w14:paraId="425B94DB">
            <w:pPr>
              <w:spacing w:line="320" w:lineRule="exact"/>
              <w:rPr>
                <w:rFonts w:hint="eastAsia" w:ascii="仿宋" w:hAnsi="仿宋" w:eastAsia="仿宋"/>
                <w:bCs/>
                <w:kern w:val="2"/>
                <w:szCs w:val="21"/>
              </w:rPr>
            </w:pPr>
          </w:p>
        </w:tc>
        <w:tc>
          <w:tcPr>
            <w:tcW w:w="1265" w:type="dxa"/>
            <w:vMerge w:val="continue"/>
          </w:tcPr>
          <w:p w14:paraId="4E6A6A87">
            <w:pPr>
              <w:spacing w:line="320" w:lineRule="exact"/>
              <w:rPr>
                <w:rFonts w:hint="eastAsia" w:ascii="仿宋" w:hAnsi="仿宋" w:eastAsia="仿宋"/>
                <w:bCs/>
                <w:kern w:val="2"/>
                <w:szCs w:val="21"/>
              </w:rPr>
            </w:pPr>
          </w:p>
        </w:tc>
      </w:tr>
      <w:tr w14:paraId="2F300B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66" w:type="dxa"/>
          </w:tcPr>
          <w:p w14:paraId="04C6F4B6">
            <w:pPr>
              <w:widowControl w:val="0"/>
              <w:adjustRightInd/>
              <w:snapToGrid/>
              <w:spacing w:line="300" w:lineRule="exact"/>
              <w:jc w:val="center"/>
              <w:rPr>
                <w:rFonts w:ascii="仿宋" w:hAnsi="仿宋" w:eastAsia="仿宋"/>
                <w:kern w:val="2"/>
                <w:szCs w:val="21"/>
              </w:rPr>
            </w:pPr>
          </w:p>
          <w:p w14:paraId="16DD6F12">
            <w:pPr>
              <w:widowControl w:val="0"/>
              <w:adjustRightInd/>
              <w:snapToGrid/>
              <w:spacing w:line="300" w:lineRule="exact"/>
              <w:jc w:val="center"/>
              <w:rPr>
                <w:rFonts w:hint="eastAsia" w:ascii="仿宋" w:hAnsi="仿宋" w:eastAsia="仿宋"/>
                <w:kern w:val="2"/>
                <w:szCs w:val="21"/>
              </w:rPr>
            </w:pPr>
            <w:r>
              <w:rPr>
                <w:rFonts w:hint="eastAsia" w:ascii="仿宋" w:hAnsi="仿宋" w:eastAsia="仿宋"/>
                <w:kern w:val="2"/>
                <w:szCs w:val="21"/>
              </w:rPr>
              <w:t>1</w:t>
            </w:r>
          </w:p>
        </w:tc>
        <w:tc>
          <w:tcPr>
            <w:tcW w:w="476" w:type="dxa"/>
          </w:tcPr>
          <w:p w14:paraId="47FABB6A">
            <w:pPr>
              <w:widowControl w:val="0"/>
              <w:adjustRightInd/>
              <w:snapToGrid/>
              <w:spacing w:line="300" w:lineRule="exact"/>
              <w:ind w:firstLine="440" w:firstLineChars="200"/>
              <w:jc w:val="center"/>
              <w:rPr>
                <w:rFonts w:hint="eastAsia" w:ascii="仿宋" w:hAnsi="仿宋" w:eastAsia="仿宋"/>
                <w:kern w:val="2"/>
                <w:szCs w:val="21"/>
              </w:rPr>
            </w:pPr>
            <w:r>
              <w:rPr>
                <w:rFonts w:hint="eastAsia" w:ascii="仿宋" w:hAnsi="仿宋" w:eastAsia="仿宋"/>
                <w:kern w:val="2"/>
                <w:szCs w:val="21"/>
              </w:rPr>
              <w:t>项采购需求</w:t>
            </w:r>
          </w:p>
        </w:tc>
        <w:tc>
          <w:tcPr>
            <w:tcW w:w="4216" w:type="dxa"/>
          </w:tcPr>
          <w:p w14:paraId="5B110184">
            <w:pPr>
              <w:widowControl w:val="0"/>
              <w:adjustRightInd/>
              <w:snapToGrid/>
              <w:spacing w:line="300" w:lineRule="exact"/>
              <w:ind w:firstLine="220" w:firstLineChars="100"/>
              <w:rPr>
                <w:rFonts w:hint="eastAsia" w:ascii="仿宋" w:hAnsi="仿宋" w:eastAsia="仿宋" w:cs="仿宋_GB2312"/>
                <w:kern w:val="2"/>
              </w:rPr>
            </w:pPr>
            <w:r>
              <w:rPr>
                <w:rFonts w:hint="eastAsia" w:ascii="仿宋" w:hAnsi="仿宋" w:eastAsia="仿宋" w:cs="仿宋_GB2312"/>
                <w:kern w:val="2"/>
                <w:lang w:val="en-US" w:eastAsia="zh-CN"/>
              </w:rPr>
              <w:t>化验超敏C反应蛋白(hs-CRP)、白细胞介素-1beta(IL-1beta)、肿瘤坏死因子-α(TNF-a)、白细胞介素-6(IL-6)、白细胞介素-8(IL-8)，同时</w:t>
            </w:r>
            <w:r>
              <w:rPr>
                <w:rFonts w:hint="eastAsia" w:ascii="仿宋" w:hAnsi="仿宋" w:eastAsia="仿宋" w:cs="仿宋_GB2312"/>
                <w:kern w:val="2"/>
              </w:rPr>
              <w:t>供应商</w:t>
            </w:r>
            <w:r>
              <w:rPr>
                <w:rFonts w:hint="eastAsia" w:ascii="仿宋" w:hAnsi="仿宋" w:eastAsia="仿宋" w:cs="仿宋_GB2312"/>
                <w:kern w:val="2"/>
                <w:lang w:val="en-US" w:eastAsia="zh-CN"/>
              </w:rPr>
              <w:t>自愿免费提供实验期间血液离心、储存、保管等</w:t>
            </w:r>
            <w:r>
              <w:rPr>
                <w:rFonts w:hint="eastAsia" w:ascii="仿宋" w:hAnsi="仿宋" w:eastAsia="仿宋" w:cs="仿宋_GB2312"/>
                <w:kern w:val="2"/>
              </w:rPr>
              <w:t>等一体化实验服务</w:t>
            </w:r>
          </w:p>
        </w:tc>
        <w:tc>
          <w:tcPr>
            <w:tcW w:w="765" w:type="dxa"/>
          </w:tcPr>
          <w:p w14:paraId="3673FF3E">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1B13C2A5">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601EF49A">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1E9AAEC9">
            <w:pPr>
              <w:widowControl w:val="0"/>
              <w:adjustRightInd/>
              <w:snapToGrid/>
              <w:spacing w:line="300" w:lineRule="exact"/>
              <w:ind w:firstLine="440" w:firstLineChars="200"/>
              <w:rPr>
                <w:rFonts w:hint="eastAsia" w:ascii="仿宋" w:hAnsi="仿宋" w:eastAsia="仿宋"/>
                <w:kern w:val="2"/>
                <w:szCs w:val="21"/>
              </w:rPr>
            </w:pPr>
          </w:p>
        </w:tc>
      </w:tr>
      <w:tr w14:paraId="7B9C50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5" w:hRule="atLeast"/>
        </w:trPr>
        <w:tc>
          <w:tcPr>
            <w:tcW w:w="766" w:type="dxa"/>
            <w:vMerge w:val="restart"/>
          </w:tcPr>
          <w:p w14:paraId="2AA3F72F">
            <w:pPr>
              <w:widowControl w:val="0"/>
              <w:adjustRightInd/>
              <w:snapToGrid/>
              <w:spacing w:line="300" w:lineRule="exact"/>
              <w:rPr>
                <w:rFonts w:ascii="仿宋" w:hAnsi="仿宋" w:eastAsia="仿宋"/>
                <w:kern w:val="2"/>
                <w:szCs w:val="21"/>
              </w:rPr>
            </w:pPr>
          </w:p>
          <w:p w14:paraId="35C14C89">
            <w:pPr>
              <w:widowControl w:val="0"/>
              <w:adjustRightInd/>
              <w:snapToGrid/>
              <w:spacing w:line="300" w:lineRule="exact"/>
              <w:jc w:val="center"/>
              <w:rPr>
                <w:rFonts w:ascii="仿宋" w:hAnsi="仿宋" w:eastAsia="仿宋"/>
                <w:kern w:val="2"/>
                <w:szCs w:val="21"/>
              </w:rPr>
            </w:pPr>
          </w:p>
          <w:p w14:paraId="31A92B7C">
            <w:pPr>
              <w:widowControl w:val="0"/>
              <w:adjustRightInd/>
              <w:snapToGrid/>
              <w:spacing w:line="300" w:lineRule="exact"/>
              <w:jc w:val="center"/>
              <w:rPr>
                <w:rFonts w:hint="eastAsia" w:ascii="仿宋" w:hAnsi="仿宋" w:eastAsia="仿宋"/>
                <w:kern w:val="2"/>
                <w:szCs w:val="21"/>
              </w:rPr>
            </w:pPr>
            <w:r>
              <w:rPr>
                <w:rFonts w:hint="eastAsia" w:ascii="仿宋" w:hAnsi="仿宋" w:eastAsia="仿宋"/>
                <w:kern w:val="2"/>
                <w:szCs w:val="21"/>
              </w:rPr>
              <w:t>2</w:t>
            </w:r>
          </w:p>
          <w:p w14:paraId="1315D613">
            <w:pPr>
              <w:widowControl w:val="0"/>
              <w:adjustRightInd/>
              <w:snapToGrid/>
              <w:spacing w:line="300" w:lineRule="exact"/>
              <w:ind w:firstLine="440" w:firstLineChars="200"/>
              <w:rPr>
                <w:rFonts w:hint="eastAsia" w:ascii="仿宋" w:hAnsi="仿宋" w:eastAsia="仿宋"/>
                <w:kern w:val="2"/>
                <w:szCs w:val="21"/>
              </w:rPr>
            </w:pPr>
          </w:p>
          <w:p w14:paraId="41F60C8A">
            <w:pPr>
              <w:rPr>
                <w:rFonts w:hint="eastAsia" w:ascii="仿宋" w:hAnsi="仿宋" w:eastAsia="仿宋"/>
                <w:kern w:val="2"/>
              </w:rPr>
            </w:pPr>
          </w:p>
        </w:tc>
        <w:tc>
          <w:tcPr>
            <w:tcW w:w="476" w:type="dxa"/>
            <w:vMerge w:val="restart"/>
          </w:tcPr>
          <w:p w14:paraId="705E1609">
            <w:pPr>
              <w:jc w:val="left"/>
              <w:rPr>
                <w:rFonts w:hint="eastAsia" w:ascii="仿宋" w:hAnsi="仿宋" w:eastAsia="仿宋" w:cs="仿宋_GB2312"/>
                <w:kern w:val="2"/>
                <w:lang w:val="en-US" w:eastAsia="zh-CN"/>
              </w:rPr>
            </w:pPr>
            <w:r>
              <w:rPr>
                <w:rFonts w:hint="eastAsia" w:ascii="仿宋" w:hAnsi="仿宋" w:eastAsia="仿宋" w:cs="仿宋_GB2312"/>
                <w:kern w:val="2"/>
                <w:lang w:val="en-US" w:eastAsia="zh-CN"/>
              </w:rPr>
              <w:t>合作单位要求</w:t>
            </w:r>
          </w:p>
          <w:p w14:paraId="24560CD7">
            <w:pPr>
              <w:jc w:val="center"/>
              <w:rPr>
                <w:rFonts w:hint="default" w:ascii="仿宋" w:hAnsi="仿宋" w:eastAsia="仿宋" w:cs="仿宋_GB2312"/>
                <w:kern w:val="2"/>
                <w:lang w:val="en-US" w:eastAsia="zh-CN"/>
              </w:rPr>
            </w:pPr>
            <w:r>
              <w:rPr>
                <w:rFonts w:hint="eastAsia" w:ascii="仿宋" w:hAnsi="仿宋" w:eastAsia="仿宋" w:cs="仿宋_GB2312"/>
                <w:kern w:val="2"/>
                <w:lang w:val="en-US" w:eastAsia="zh-CN"/>
              </w:rPr>
              <w:t xml:space="preserve"> </w:t>
            </w:r>
          </w:p>
        </w:tc>
        <w:tc>
          <w:tcPr>
            <w:tcW w:w="4216" w:type="dxa"/>
          </w:tcPr>
          <w:p w14:paraId="402C971E">
            <w:pPr>
              <w:widowControl w:val="0"/>
              <w:adjustRightInd/>
              <w:snapToGrid/>
              <w:spacing w:line="300" w:lineRule="exact"/>
              <w:ind w:firstLine="220" w:firstLineChars="100"/>
              <w:rPr>
                <w:rFonts w:hint="eastAsia" w:ascii="仿宋" w:hAnsi="仿宋" w:eastAsia="仿宋" w:cs="仿宋_GB2312"/>
                <w:kern w:val="2"/>
              </w:rPr>
            </w:pPr>
            <w:r>
              <w:rPr>
                <w:rFonts w:hint="eastAsia" w:ascii="仿宋" w:hAnsi="仿宋" w:eastAsia="仿宋" w:cs="仿宋_GB2312"/>
                <w:kern w:val="2"/>
                <w:lang w:val="en-US" w:eastAsia="zh-CN"/>
              </w:rPr>
              <w:t>1、基本资质：</w:t>
            </w:r>
            <w:r>
              <w:rPr>
                <w:rFonts w:hint="eastAsia" w:ascii="仿宋" w:hAnsi="仿宋" w:eastAsia="仿宋" w:cs="仿宋_GB2312"/>
                <w:kern w:val="2"/>
              </w:rPr>
              <w:t>具备有效的《营业执照》；具备GLP（良好实验室规范）认证优先。</w:t>
            </w:r>
          </w:p>
        </w:tc>
        <w:tc>
          <w:tcPr>
            <w:tcW w:w="765" w:type="dxa"/>
          </w:tcPr>
          <w:p w14:paraId="52AF9912">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35903563">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785CD561">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1C72CFD8">
            <w:pPr>
              <w:widowControl w:val="0"/>
              <w:adjustRightInd/>
              <w:snapToGrid/>
              <w:spacing w:line="300" w:lineRule="exact"/>
              <w:ind w:firstLine="440" w:firstLineChars="200"/>
              <w:rPr>
                <w:rFonts w:hint="eastAsia" w:ascii="仿宋" w:hAnsi="仿宋" w:eastAsia="仿宋"/>
                <w:kern w:val="2"/>
                <w:szCs w:val="21"/>
              </w:rPr>
            </w:pPr>
          </w:p>
        </w:tc>
      </w:tr>
      <w:tr w14:paraId="60EDFC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48" w:hRule="atLeast"/>
        </w:trPr>
        <w:tc>
          <w:tcPr>
            <w:tcW w:w="766" w:type="dxa"/>
            <w:vMerge w:val="continue"/>
          </w:tcPr>
          <w:p w14:paraId="1398B6FA">
            <w:pPr>
              <w:widowControl w:val="0"/>
              <w:adjustRightInd/>
              <w:snapToGrid/>
              <w:spacing w:line="300" w:lineRule="exact"/>
              <w:ind w:firstLine="440" w:firstLineChars="200"/>
              <w:rPr>
                <w:rFonts w:hint="eastAsia" w:ascii="仿宋" w:hAnsi="仿宋" w:eastAsia="仿宋"/>
                <w:kern w:val="2"/>
                <w:szCs w:val="21"/>
              </w:rPr>
            </w:pPr>
          </w:p>
        </w:tc>
        <w:tc>
          <w:tcPr>
            <w:tcW w:w="476" w:type="dxa"/>
            <w:vMerge w:val="continue"/>
          </w:tcPr>
          <w:p w14:paraId="7DDF61A8">
            <w:pPr>
              <w:widowControl w:val="0"/>
              <w:adjustRightInd/>
              <w:snapToGrid/>
              <w:spacing w:line="300" w:lineRule="exact"/>
              <w:ind w:firstLine="440" w:firstLineChars="200"/>
              <w:rPr>
                <w:rFonts w:hint="eastAsia" w:ascii="仿宋" w:hAnsi="仿宋" w:eastAsia="仿宋"/>
                <w:kern w:val="2"/>
                <w:szCs w:val="21"/>
              </w:rPr>
            </w:pPr>
          </w:p>
        </w:tc>
        <w:tc>
          <w:tcPr>
            <w:tcW w:w="4216" w:type="dxa"/>
          </w:tcPr>
          <w:p w14:paraId="7FBBA4C9">
            <w:pPr>
              <w:widowControl w:val="0"/>
              <w:numPr>
                <w:ilvl w:val="0"/>
                <w:numId w:val="1"/>
              </w:numPr>
              <w:adjustRightInd/>
              <w:snapToGrid/>
              <w:spacing w:line="300" w:lineRule="exact"/>
              <w:ind w:firstLine="220" w:firstLineChars="100"/>
              <w:rPr>
                <w:rFonts w:hint="eastAsia" w:ascii="仿宋" w:hAnsi="仿宋" w:eastAsia="仿宋" w:cs="仿宋_GB2312"/>
                <w:kern w:val="2"/>
                <w:lang w:val="en-US" w:eastAsia="zh-CN"/>
              </w:rPr>
            </w:pPr>
            <w:r>
              <w:rPr>
                <w:rFonts w:hint="eastAsia" w:ascii="仿宋" w:hAnsi="仿宋" w:eastAsia="仿宋" w:cs="仿宋_GB2312"/>
                <w:kern w:val="2"/>
                <w:lang w:val="en-US" w:eastAsia="zh-CN"/>
              </w:rPr>
              <w:t>专业技术能力：</w:t>
            </w:r>
          </w:p>
          <w:p w14:paraId="79213EF8">
            <w:pPr>
              <w:widowControl w:val="0"/>
              <w:adjustRightInd/>
              <w:snapToGrid/>
              <w:spacing w:line="300" w:lineRule="exact"/>
              <w:ind w:firstLine="220" w:firstLineChars="100"/>
              <w:rPr>
                <w:rFonts w:hint="eastAsia" w:ascii="仿宋" w:hAnsi="仿宋" w:eastAsia="仿宋" w:cs="仿宋_GB2312"/>
                <w:kern w:val="2"/>
                <w:lang w:val="en-US" w:eastAsia="zh-CN"/>
              </w:rPr>
            </w:pPr>
            <w:r>
              <w:rPr>
                <w:rFonts w:hint="eastAsia" w:ascii="仿宋" w:hAnsi="仿宋" w:eastAsia="仿宋" w:cs="仿宋_GB2312"/>
                <w:kern w:val="2"/>
                <w:lang w:val="en-US" w:eastAsia="zh-CN"/>
              </w:rPr>
              <w:t>擅长精通化验超敏C反应蛋白(hs-CRP)、白细胞介素-1beta(IL-1beta)、肿瘤坏死因子-α(TNF-a)、白细胞介素-6(IL-6)、白细胞介素-8(IL-8)技术服务，擅长血液离心、储存、保管等</w:t>
            </w:r>
          </w:p>
          <w:p w14:paraId="7F93CF65">
            <w:pPr>
              <w:widowControl w:val="0"/>
              <w:numPr>
                <w:ilvl w:val="0"/>
                <w:numId w:val="0"/>
              </w:numPr>
              <w:adjustRightInd/>
              <w:snapToGrid/>
              <w:spacing w:line="300" w:lineRule="exact"/>
              <w:rPr>
                <w:rFonts w:hint="eastAsia" w:ascii="仿宋" w:hAnsi="仿宋" w:eastAsia="仿宋" w:cs="仿宋_GB2312"/>
                <w:kern w:val="2"/>
                <w:lang w:val="en-US" w:eastAsia="zh-CN"/>
              </w:rPr>
            </w:pPr>
          </w:p>
        </w:tc>
        <w:tc>
          <w:tcPr>
            <w:tcW w:w="765" w:type="dxa"/>
          </w:tcPr>
          <w:p w14:paraId="595C8295">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4D0A7707">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25852CC6">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01136A9F">
            <w:pPr>
              <w:widowControl w:val="0"/>
              <w:adjustRightInd/>
              <w:snapToGrid/>
              <w:spacing w:line="300" w:lineRule="exact"/>
              <w:ind w:firstLine="440" w:firstLineChars="200"/>
              <w:rPr>
                <w:rFonts w:hint="eastAsia" w:ascii="仿宋" w:hAnsi="仿宋" w:eastAsia="仿宋"/>
                <w:kern w:val="2"/>
                <w:szCs w:val="21"/>
              </w:rPr>
            </w:pPr>
          </w:p>
        </w:tc>
      </w:tr>
      <w:tr w14:paraId="669225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766" w:type="dxa"/>
            <w:vMerge w:val="continue"/>
          </w:tcPr>
          <w:p w14:paraId="00E8F9B6">
            <w:pPr>
              <w:widowControl w:val="0"/>
              <w:adjustRightInd/>
              <w:snapToGrid/>
              <w:spacing w:line="300" w:lineRule="exact"/>
              <w:ind w:firstLine="440" w:firstLineChars="200"/>
              <w:rPr>
                <w:rFonts w:hint="eastAsia" w:ascii="仿宋" w:hAnsi="仿宋" w:eastAsia="仿宋"/>
                <w:kern w:val="2"/>
                <w:szCs w:val="21"/>
              </w:rPr>
            </w:pPr>
          </w:p>
        </w:tc>
        <w:tc>
          <w:tcPr>
            <w:tcW w:w="476" w:type="dxa"/>
            <w:vMerge w:val="continue"/>
          </w:tcPr>
          <w:p w14:paraId="5B224AB0">
            <w:pPr>
              <w:widowControl w:val="0"/>
              <w:adjustRightInd/>
              <w:snapToGrid/>
              <w:spacing w:line="300" w:lineRule="exact"/>
              <w:ind w:firstLine="440" w:firstLineChars="200"/>
              <w:rPr>
                <w:rFonts w:hint="eastAsia" w:ascii="仿宋" w:hAnsi="仿宋" w:eastAsia="仿宋"/>
                <w:kern w:val="2"/>
                <w:szCs w:val="21"/>
              </w:rPr>
            </w:pPr>
          </w:p>
        </w:tc>
        <w:tc>
          <w:tcPr>
            <w:tcW w:w="4216" w:type="dxa"/>
          </w:tcPr>
          <w:p w14:paraId="6EDAA47F">
            <w:pPr>
              <w:widowControl w:val="0"/>
              <w:adjustRightInd/>
              <w:snapToGrid/>
              <w:spacing w:line="300" w:lineRule="exact"/>
              <w:ind w:firstLine="440" w:firstLineChars="200"/>
              <w:rPr>
                <w:rFonts w:hint="eastAsia" w:ascii="仿宋" w:hAnsi="仿宋" w:eastAsia="仿宋"/>
                <w:kern w:val="2"/>
                <w:szCs w:val="21"/>
                <w:lang w:val="en-US" w:eastAsia="zh-CN"/>
              </w:rPr>
            </w:pPr>
            <w:r>
              <w:rPr>
                <w:rFonts w:hint="eastAsia" w:ascii="仿宋" w:hAnsi="仿宋" w:eastAsia="仿宋"/>
                <w:kern w:val="2"/>
                <w:szCs w:val="21"/>
                <w:lang w:val="en-US" w:eastAsia="zh-CN"/>
              </w:rPr>
              <w:t>3、合规要求：近3年无科研诚信问题及重大安全事故记录； 需签署保密协议，确保实验数据及知识产权归属明确。</w:t>
            </w:r>
          </w:p>
        </w:tc>
        <w:tc>
          <w:tcPr>
            <w:tcW w:w="765" w:type="dxa"/>
          </w:tcPr>
          <w:p w14:paraId="64FAF36B">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0A592B8B">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19E83BA8">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7D454C6E">
            <w:pPr>
              <w:widowControl w:val="0"/>
              <w:adjustRightInd/>
              <w:snapToGrid/>
              <w:spacing w:line="300" w:lineRule="exact"/>
              <w:ind w:firstLine="440" w:firstLineChars="200"/>
              <w:rPr>
                <w:rFonts w:hint="eastAsia" w:ascii="仿宋" w:hAnsi="仿宋" w:eastAsia="仿宋"/>
                <w:kern w:val="2"/>
                <w:szCs w:val="21"/>
              </w:rPr>
            </w:pPr>
          </w:p>
        </w:tc>
      </w:tr>
      <w:tr w14:paraId="342692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766" w:type="dxa"/>
            <w:vMerge w:val="continue"/>
          </w:tcPr>
          <w:p w14:paraId="110328CD">
            <w:pPr>
              <w:widowControl w:val="0"/>
              <w:adjustRightInd/>
              <w:snapToGrid/>
              <w:spacing w:line="300" w:lineRule="exact"/>
              <w:ind w:firstLine="440" w:firstLineChars="200"/>
              <w:rPr>
                <w:kern w:val="2"/>
              </w:rPr>
            </w:pPr>
          </w:p>
        </w:tc>
        <w:tc>
          <w:tcPr>
            <w:tcW w:w="476" w:type="dxa"/>
            <w:vMerge w:val="continue"/>
          </w:tcPr>
          <w:p w14:paraId="0EC9A820">
            <w:pPr>
              <w:widowControl w:val="0"/>
              <w:adjustRightInd/>
              <w:snapToGrid/>
              <w:spacing w:line="300" w:lineRule="exact"/>
              <w:ind w:firstLine="440" w:firstLineChars="200"/>
              <w:rPr>
                <w:kern w:val="2"/>
              </w:rPr>
            </w:pPr>
          </w:p>
        </w:tc>
        <w:tc>
          <w:tcPr>
            <w:tcW w:w="4216" w:type="dxa"/>
          </w:tcPr>
          <w:p w14:paraId="58B874EE">
            <w:pPr>
              <w:widowControl w:val="0"/>
              <w:adjustRightInd/>
              <w:snapToGrid/>
              <w:spacing w:line="300" w:lineRule="exact"/>
              <w:ind w:firstLine="440" w:firstLineChars="200"/>
              <w:rPr>
                <w:rFonts w:hint="default" w:ascii="仿宋" w:hAnsi="仿宋" w:eastAsia="仿宋"/>
                <w:kern w:val="2"/>
                <w:szCs w:val="21"/>
                <w:lang w:val="en-US" w:eastAsia="zh-CN"/>
              </w:rPr>
            </w:pPr>
            <w:r>
              <w:rPr>
                <w:rFonts w:hint="eastAsia" w:ascii="仿宋" w:hAnsi="仿宋" w:eastAsia="仿宋"/>
                <w:kern w:val="2"/>
                <w:szCs w:val="21"/>
                <w:lang w:val="en-US" w:eastAsia="zh-CN"/>
              </w:rPr>
              <w:t>4、供应商需按院方要求完成实验</w:t>
            </w:r>
          </w:p>
        </w:tc>
        <w:tc>
          <w:tcPr>
            <w:tcW w:w="765" w:type="dxa"/>
          </w:tcPr>
          <w:p w14:paraId="41C04E81">
            <w:pPr>
              <w:widowControl w:val="0"/>
              <w:adjustRightInd/>
              <w:snapToGrid/>
              <w:spacing w:line="300" w:lineRule="exact"/>
              <w:ind w:firstLine="440" w:firstLineChars="200"/>
              <w:rPr>
                <w:rFonts w:hint="eastAsia" w:ascii="仿宋" w:hAnsi="仿宋" w:eastAsia="仿宋"/>
                <w:kern w:val="2"/>
                <w:szCs w:val="21"/>
                <w:lang w:val="en-US" w:eastAsia="zh-CN"/>
              </w:rPr>
            </w:pPr>
          </w:p>
        </w:tc>
        <w:tc>
          <w:tcPr>
            <w:tcW w:w="675" w:type="dxa"/>
          </w:tcPr>
          <w:p w14:paraId="454C8B9B">
            <w:pPr>
              <w:widowControl w:val="0"/>
              <w:adjustRightInd/>
              <w:snapToGrid/>
              <w:spacing w:line="300" w:lineRule="exact"/>
              <w:ind w:firstLine="440" w:firstLineChars="200"/>
              <w:rPr>
                <w:rFonts w:hint="eastAsia" w:ascii="仿宋" w:hAnsi="仿宋" w:eastAsia="仿宋"/>
                <w:kern w:val="2"/>
                <w:szCs w:val="21"/>
                <w:lang w:val="en-US" w:eastAsia="zh-CN"/>
              </w:rPr>
            </w:pPr>
          </w:p>
        </w:tc>
        <w:tc>
          <w:tcPr>
            <w:tcW w:w="900" w:type="dxa"/>
          </w:tcPr>
          <w:p w14:paraId="6FB543D2">
            <w:pPr>
              <w:widowControl w:val="0"/>
              <w:adjustRightInd/>
              <w:snapToGrid/>
              <w:spacing w:line="300" w:lineRule="exact"/>
              <w:ind w:firstLine="440" w:firstLineChars="200"/>
              <w:rPr>
                <w:rFonts w:hint="eastAsia" w:ascii="仿宋" w:hAnsi="仿宋" w:eastAsia="仿宋"/>
                <w:kern w:val="2"/>
                <w:szCs w:val="21"/>
                <w:lang w:val="en-US" w:eastAsia="zh-CN"/>
              </w:rPr>
            </w:pPr>
          </w:p>
        </w:tc>
        <w:tc>
          <w:tcPr>
            <w:tcW w:w="1265" w:type="dxa"/>
          </w:tcPr>
          <w:p w14:paraId="2EC0501B">
            <w:pPr>
              <w:widowControl w:val="0"/>
              <w:adjustRightInd/>
              <w:snapToGrid/>
              <w:spacing w:line="300" w:lineRule="exact"/>
              <w:ind w:firstLine="440" w:firstLineChars="200"/>
              <w:rPr>
                <w:rFonts w:hint="eastAsia" w:ascii="仿宋" w:hAnsi="仿宋" w:eastAsia="仿宋"/>
                <w:kern w:val="2"/>
                <w:szCs w:val="21"/>
                <w:lang w:val="en-US" w:eastAsia="zh-CN"/>
              </w:rPr>
            </w:pPr>
          </w:p>
        </w:tc>
      </w:tr>
    </w:tbl>
    <w:p w14:paraId="577A527B">
      <w:pPr>
        <w:widowControl w:val="0"/>
        <w:adjustRightInd/>
        <w:snapToGrid/>
        <w:spacing w:line="300" w:lineRule="exact"/>
        <w:rPr>
          <w:rFonts w:hint="eastAsia" w:ascii="仿宋" w:hAnsi="仿宋" w:eastAsia="仿宋"/>
          <w:szCs w:val="21"/>
        </w:rPr>
      </w:pPr>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1" w:fontKey="{368DE34F-179E-48F5-9DAD-CFC93B530952}"/>
  </w:font>
  <w:font w:name="仿宋_GB2312">
    <w:panose1 w:val="02010609030101010101"/>
    <w:charset w:val="86"/>
    <w:family w:val="auto"/>
    <w:pitch w:val="default"/>
    <w:sig w:usb0="00000001" w:usb1="080E0000" w:usb2="00000000" w:usb3="00000000" w:csb0="00040000" w:csb1="00000000"/>
    <w:embedRegular r:id="rId2" w:fontKey="{8421E045-2C76-421D-AB9D-C8C5522575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EB89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E55EC">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4EE55EC">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75A4EA"/>
    <w:multiLevelType w:val="singleLevel"/>
    <w:tmpl w:val="6775A4E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ODE4ZTdhZWU4ODdhMzE3NDUwMjNjMWRmZTI1MGEifQ=="/>
  </w:docVars>
  <w:rsids>
    <w:rsidRoot w:val="00172A27"/>
    <w:rsid w:val="00172A27"/>
    <w:rsid w:val="002301CC"/>
    <w:rsid w:val="003D28CF"/>
    <w:rsid w:val="004D2FEB"/>
    <w:rsid w:val="00853011"/>
    <w:rsid w:val="00CF6F4F"/>
    <w:rsid w:val="08807264"/>
    <w:rsid w:val="090328D7"/>
    <w:rsid w:val="0B344B68"/>
    <w:rsid w:val="1110083C"/>
    <w:rsid w:val="11330220"/>
    <w:rsid w:val="11A03139"/>
    <w:rsid w:val="1312140E"/>
    <w:rsid w:val="13CA1CBD"/>
    <w:rsid w:val="14FE7531"/>
    <w:rsid w:val="1A2F0E9E"/>
    <w:rsid w:val="1BA97118"/>
    <w:rsid w:val="1CF5521A"/>
    <w:rsid w:val="1D422BC3"/>
    <w:rsid w:val="1E2A1B70"/>
    <w:rsid w:val="1FE20835"/>
    <w:rsid w:val="20776154"/>
    <w:rsid w:val="21346507"/>
    <w:rsid w:val="2B1F6ACE"/>
    <w:rsid w:val="2C353990"/>
    <w:rsid w:val="2C5C2B8F"/>
    <w:rsid w:val="2EDC4A87"/>
    <w:rsid w:val="2F66013A"/>
    <w:rsid w:val="306E6410"/>
    <w:rsid w:val="31787A6D"/>
    <w:rsid w:val="33B82047"/>
    <w:rsid w:val="35B619D8"/>
    <w:rsid w:val="39230FF0"/>
    <w:rsid w:val="39351F57"/>
    <w:rsid w:val="3A957454"/>
    <w:rsid w:val="3ADB5E9B"/>
    <w:rsid w:val="3B650F64"/>
    <w:rsid w:val="3BDB45E4"/>
    <w:rsid w:val="3DC55A5A"/>
    <w:rsid w:val="3DEA4734"/>
    <w:rsid w:val="3FF37CEE"/>
    <w:rsid w:val="42393597"/>
    <w:rsid w:val="43D73918"/>
    <w:rsid w:val="4BCE5B99"/>
    <w:rsid w:val="4DFE4F5C"/>
    <w:rsid w:val="4EE5681A"/>
    <w:rsid w:val="4F915753"/>
    <w:rsid w:val="4FB41E9A"/>
    <w:rsid w:val="505B486C"/>
    <w:rsid w:val="544673F7"/>
    <w:rsid w:val="546C5149"/>
    <w:rsid w:val="5B69699D"/>
    <w:rsid w:val="5DA10E46"/>
    <w:rsid w:val="60D45973"/>
    <w:rsid w:val="61C76A42"/>
    <w:rsid w:val="628433F6"/>
    <w:rsid w:val="675820AE"/>
    <w:rsid w:val="68AA137B"/>
    <w:rsid w:val="68B1409C"/>
    <w:rsid w:val="68D26669"/>
    <w:rsid w:val="6A4C590A"/>
    <w:rsid w:val="6A6E75A1"/>
    <w:rsid w:val="6A906D98"/>
    <w:rsid w:val="6B404F9B"/>
    <w:rsid w:val="6B9754A3"/>
    <w:rsid w:val="6E2434DC"/>
    <w:rsid w:val="6FA34CBB"/>
    <w:rsid w:val="704D10E9"/>
    <w:rsid w:val="70C345FC"/>
    <w:rsid w:val="71601787"/>
    <w:rsid w:val="7174447F"/>
    <w:rsid w:val="74F73B54"/>
    <w:rsid w:val="79444D23"/>
    <w:rsid w:val="7E057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next w:val="4"/>
    <w:semiHidden/>
    <w:qFormat/>
    <w:uiPriority w:val="0"/>
    <w:pPr>
      <w:ind w:firstLine="560" w:firstLineChars="200"/>
    </w:pPr>
    <w:rPr>
      <w:sz w:val="28"/>
    </w:rPr>
  </w:style>
  <w:style w:type="paragraph" w:styleId="4">
    <w:name w:val="envelope return"/>
    <w:basedOn w:val="1"/>
    <w:qFormat/>
    <w:uiPriority w:val="0"/>
    <w:rPr>
      <w:rFonts w:ascii="Arial" w:hAnsi="Arial"/>
    </w:rPr>
  </w:style>
  <w:style w:type="paragraph" w:styleId="5">
    <w:name w:val="Plain Text"/>
    <w:basedOn w:val="1"/>
    <w:qFormat/>
    <w:uiPriority w:val="0"/>
    <w:rPr>
      <w:rFonts w:ascii="宋体" w:hAnsi="Courier New"/>
      <w:sz w:val="28"/>
      <w:szCs w:val="20"/>
    </w:rPr>
  </w:style>
  <w:style w:type="paragraph" w:styleId="6">
    <w:name w:val="footer"/>
    <w:basedOn w:val="1"/>
    <w:unhideWhenUsed/>
    <w:qFormat/>
    <w:uiPriority w:val="99"/>
    <w:pPr>
      <w:tabs>
        <w:tab w:val="center" w:pos="4153"/>
        <w:tab w:val="right" w:pos="8306"/>
      </w:tabs>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qFormat/>
    <w:uiPriority w:val="0"/>
    <w:rPr>
      <w:sz w:val="24"/>
    </w:rPr>
  </w:style>
  <w:style w:type="paragraph" w:styleId="9">
    <w:name w:val="Title"/>
    <w:basedOn w:val="1"/>
    <w:qFormat/>
    <w:uiPriority w:val="1"/>
    <w:pPr>
      <w:spacing w:before="22"/>
      <w:ind w:left="1499" w:right="1500"/>
      <w:jc w:val="center"/>
    </w:pPr>
    <w:rPr>
      <w:rFonts w:ascii="黑体" w:hAnsi="黑体" w:eastAsia="黑体" w:cs="黑体"/>
      <w:sz w:val="36"/>
      <w:szCs w:val="36"/>
    </w:rPr>
  </w:style>
  <w:style w:type="paragraph" w:styleId="10">
    <w:name w:val="Body Text First Indent"/>
    <w:basedOn w:val="2"/>
    <w:next w:val="1"/>
    <w:unhideWhenUsed/>
    <w:qFormat/>
    <w:uiPriority w:val="99"/>
    <w:pPr>
      <w:ind w:firstLine="420" w:firstLineChars="100"/>
    </w:pPr>
    <w:rPr>
      <w:rFonts w:ascii="Times New Roman" w:hAnsi="Times New Roman" w:eastAsia="宋体" w:cs="Times New Roman"/>
      <w:szCs w:val="20"/>
    </w:rPr>
  </w:style>
  <w:style w:type="paragraph" w:styleId="11">
    <w:name w:val="Body Text First Indent 2"/>
    <w:basedOn w:val="3"/>
    <w:qFormat/>
    <w:uiPriority w:val="0"/>
    <w:pPr>
      <w:spacing w:after="120" w:line="312" w:lineRule="atLeast"/>
      <w:ind w:left="420" w:firstLine="420"/>
    </w:pPr>
    <w:rPr>
      <w:rFonts w:ascii="Times New Roman" w:eastAsia="宋体"/>
      <w:sz w:val="24"/>
    </w:rPr>
  </w:style>
  <w:style w:type="table" w:styleId="13">
    <w:name w:val="Table Grid"/>
    <w:basedOn w:val="12"/>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Hyperlink"/>
    <w:basedOn w:val="14"/>
    <w:qFormat/>
    <w:uiPriority w:val="0"/>
    <w:rPr>
      <w:color w:val="0000FF"/>
      <w:u w:val="single"/>
    </w:rPr>
  </w:style>
  <w:style w:type="paragraph" w:customStyle="1" w:styleId="16">
    <w:name w:val="style4"/>
    <w:basedOn w:val="1"/>
    <w:next w:val="17"/>
    <w:qFormat/>
    <w:uiPriority w:val="0"/>
    <w:pPr>
      <w:spacing w:before="280" w:after="280"/>
    </w:pPr>
    <w:rPr>
      <w:rFonts w:ascii="宋体" w:hAnsi="Times New Roman" w:eastAsia="宋体" w:cs="Times New Roman"/>
      <w:sz w:val="18"/>
    </w:rPr>
  </w:style>
  <w:style w:type="paragraph" w:customStyle="1" w:styleId="17">
    <w:name w:val="2"/>
    <w:next w:val="1"/>
    <w:qFormat/>
    <w:uiPriority w:val="0"/>
    <w:pPr>
      <w:widowControl w:val="0"/>
      <w:jc w:val="both"/>
    </w:pPr>
    <w:rPr>
      <w:rFonts w:ascii="Calibri" w:hAnsi="Calibri" w:eastAsia="宋体" w:cs="Times New Roman"/>
      <w:sz w:val="21"/>
      <w:szCs w:val="22"/>
      <w:lang w:val="en-US" w:eastAsia="zh-CN" w:bidi="ar-SA"/>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 w:type="table" w:customStyle="1" w:styleId="20">
    <w:name w:val="Table Normal"/>
    <w:basedOn w:val="12"/>
    <w:semiHidden/>
    <w:unhideWhenUsed/>
    <w:qFormat/>
    <w:uiPriority w:val="0"/>
    <w:tblPr>
      <w:tblCellMar>
        <w:left w:w="0" w:type="dxa"/>
        <w:right w:w="0" w:type="dxa"/>
      </w:tblCellMar>
    </w:tblPr>
  </w:style>
  <w:style w:type="paragraph" w:customStyle="1" w:styleId="21">
    <w:name w:val="Table Text"/>
    <w:basedOn w:val="1"/>
    <w:semiHidden/>
    <w:qFormat/>
    <w:uiPriority w:val="0"/>
    <w:rPr>
      <w:rFonts w:ascii="Arial" w:hAnsi="Arial" w:eastAsia="Arial" w:cs="Arial"/>
      <w:sz w:val="21"/>
      <w:szCs w:val="21"/>
      <w:lang w:eastAsia="en-US"/>
    </w:rPr>
  </w:style>
  <w:style w:type="paragraph" w:customStyle="1" w:styleId="22">
    <w:name w:val="Table Paragraph"/>
    <w:basedOn w:val="1"/>
    <w:qFormat/>
    <w:uiPriority w:val="1"/>
    <w:pPr>
      <w:spacing w:before="47"/>
      <w:ind w:left="107"/>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737</Words>
  <Characters>850</Characters>
  <Lines>31</Lines>
  <Paragraphs>42</Paragraphs>
  <TotalTime>6</TotalTime>
  <ScaleCrop>false</ScaleCrop>
  <LinksUpToDate>false</LinksUpToDate>
  <CharactersWithSpaces>994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2024-09-24T10:07:00Z</dcterms:created>
  <dc:creator>Y</dc:creator>
  <cp:lastModifiedBy>Wq</cp:lastModifiedBy>
  <cp:lastPrinted>2024-09-26T06:51:00Z</cp:lastPrinted>
  <dcterms:modified xsi:type="dcterms:W3CDTF">2026-05-25T01:37:47Z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F1BD54B149C74056A610E156A1218CFD_13</vt:lpwstr>
  </property>
  <property fmtid="{D5CDD505-2E9C-101B-9397-08002B2CF9AE}" pid="4" name="KSOTemplateDocerSaveRecord">
    <vt:lpwstr>eyJoZGlkIjoiOTdmNWMwZmI2NTQ4ZWMxZDM5ZWRmOWNmY2FiMDk2ZjEiLCJ1c2VySWQiOiIzMDI5Nzk3MjYifQ==</vt:lpwstr>
  </property>
</Properties>
</file>