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28E609">
      <w:pPr>
        <w:spacing w:line="320" w:lineRule="exact"/>
        <w:rPr>
          <w:rFonts w:hint="default" w:ascii="仿宋" w:hAnsi="仿宋" w:eastAsiaTheme="majorEastAsia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</w:t>
      </w:r>
      <w:r>
        <w:rPr>
          <w:rFonts w:hint="eastAsia" w:asciiTheme="majorEastAsia" w:hAnsiTheme="majorEastAsia" w:eastAsiaTheme="majorEastAsia"/>
          <w:b/>
          <w:sz w:val="32"/>
          <w:szCs w:val="32"/>
        </w:rPr>
        <w:t>附件</w:t>
      </w:r>
      <w:r>
        <w:rPr>
          <w:rFonts w:hint="eastAsia" w:asciiTheme="majorEastAsia" w:hAnsiTheme="majorEastAsia" w:eastAsiaTheme="majorEastAsia"/>
          <w:b/>
          <w:sz w:val="32"/>
          <w:szCs w:val="32"/>
          <w:lang w:val="en-US" w:eastAsia="zh-CN"/>
        </w:rPr>
        <w:t>1</w:t>
      </w:r>
      <w:r>
        <w:rPr>
          <w:rFonts w:hint="eastAsia" w:asciiTheme="majorEastAsia" w:hAnsiTheme="majorEastAsia" w:eastAsiaTheme="majorEastAsia"/>
          <w:b/>
          <w:sz w:val="32"/>
          <w:szCs w:val="32"/>
        </w:rPr>
        <w:t>：拟购</w:t>
      </w:r>
      <w:r>
        <w:rPr>
          <w:rFonts w:hint="eastAsia" w:asciiTheme="majorEastAsia" w:hAnsiTheme="majorEastAsia" w:eastAsiaTheme="majorEastAsia"/>
          <w:b/>
          <w:sz w:val="32"/>
          <w:szCs w:val="32"/>
          <w:u w:val="single"/>
        </w:rPr>
        <w:t xml:space="preserve"> 六安市中医院</w:t>
      </w:r>
      <w:r>
        <w:rPr>
          <w:rFonts w:hint="eastAsia" w:asciiTheme="majorEastAsia" w:hAnsiTheme="majorEastAsia" w:eastAsiaTheme="majorEastAsia"/>
          <w:b/>
          <w:sz w:val="32"/>
          <w:szCs w:val="32"/>
          <w:u w:val="single"/>
          <w:lang w:val="en-US" w:eastAsia="zh-CN"/>
        </w:rPr>
        <w:t>药用包装复合膜配送服务</w:t>
      </w:r>
      <w:r>
        <w:rPr>
          <w:rFonts w:hint="eastAsia" w:asciiTheme="majorEastAsia" w:hAnsiTheme="majorEastAsia" w:eastAsiaTheme="majorEastAsia"/>
          <w:b/>
          <w:sz w:val="32"/>
          <w:szCs w:val="32"/>
          <w:u w:val="single"/>
        </w:rPr>
        <w:t>项目</w:t>
      </w:r>
      <w:r>
        <w:rPr>
          <w:rFonts w:hint="eastAsia" w:asciiTheme="majorEastAsia" w:hAnsiTheme="majorEastAsia" w:eastAsiaTheme="majorEastAsia"/>
          <w:b/>
          <w:sz w:val="32"/>
          <w:szCs w:val="32"/>
        </w:rPr>
        <w:t>初步参数论证征集意见表</w:t>
      </w:r>
      <w:r>
        <w:rPr>
          <w:rFonts w:hint="eastAsia" w:asciiTheme="majorEastAsia" w:hAnsiTheme="majorEastAsia" w:eastAsiaTheme="majorEastAsia"/>
          <w:b/>
          <w:sz w:val="32"/>
          <w:szCs w:val="32"/>
          <w:lang w:val="en-US" w:eastAsia="zh-CN"/>
        </w:rPr>
        <w:t xml:space="preserve">  </w:t>
      </w:r>
    </w:p>
    <w:p w14:paraId="60F3B240">
      <w:pPr>
        <w:spacing w:line="320" w:lineRule="exact"/>
        <w:rPr>
          <w:rFonts w:ascii="仿宋" w:hAnsi="仿宋" w:eastAsia="仿宋"/>
          <w:sz w:val="24"/>
          <w:szCs w:val="24"/>
        </w:rPr>
      </w:pPr>
    </w:p>
    <w:p w14:paraId="586C07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</w:rPr>
        <w:t>供应商、联系人及电话（加盖公章）：</w:t>
      </w: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</w:t>
      </w:r>
    </w:p>
    <w:p w14:paraId="34D0B5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b/>
          <w:bCs/>
          <w:color w:val="FF0000"/>
          <w:sz w:val="24"/>
          <w:szCs w:val="24"/>
          <w:u w:val="single"/>
        </w:rPr>
        <w:t>报价</w:t>
      </w:r>
      <w:r>
        <w:rPr>
          <w:rFonts w:hint="eastAsia" w:ascii="仿宋" w:hAnsi="仿宋" w:eastAsia="仿宋"/>
          <w:b/>
          <w:bCs/>
          <w:sz w:val="24"/>
          <w:szCs w:val="24"/>
          <w:u w:val="single"/>
        </w:rPr>
        <w:t>：</w:t>
      </w: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</w:t>
      </w:r>
    </w:p>
    <w:p w14:paraId="2ED00D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482" w:firstLineChars="200"/>
        <w:textAlignment w:val="auto"/>
        <w:rPr>
          <w:rFonts w:hint="eastAsia" w:ascii="仿宋" w:hAnsi="仿宋" w:eastAsia="仿宋"/>
          <w:b w:val="0"/>
          <w:bCs/>
          <w:color w:val="FF0000"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备注：</w:t>
      </w:r>
    </w:p>
    <w:p w14:paraId="6BC04E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480" w:firstLineChars="200"/>
        <w:textAlignment w:val="auto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b w:val="0"/>
          <w:bCs/>
          <w:color w:val="FF0000"/>
          <w:sz w:val="24"/>
          <w:szCs w:val="24"/>
        </w:rPr>
        <w:t>按要求格式填写并每页加盖报名供应商公章【电子章无效】，</w:t>
      </w:r>
      <w:r>
        <w:rPr>
          <w:rFonts w:hint="eastAsia" w:ascii="仿宋" w:hAnsi="仿宋" w:eastAsia="仿宋"/>
          <w:sz w:val="24"/>
          <w:szCs w:val="24"/>
        </w:rPr>
        <w:t>在规定时间内以</w:t>
      </w:r>
      <w:r>
        <w:rPr>
          <w:rFonts w:hint="eastAsia" w:ascii="仿宋" w:hAnsi="仿宋" w:eastAsia="仿宋"/>
          <w:b/>
          <w:sz w:val="24"/>
          <w:szCs w:val="24"/>
        </w:rPr>
        <w:t>原件扫描件和电子版形式</w:t>
      </w:r>
      <w:r>
        <w:rPr>
          <w:rFonts w:hint="eastAsia" w:ascii="仿宋" w:hAnsi="仿宋" w:eastAsia="仿宋"/>
          <w:sz w:val="24"/>
          <w:szCs w:val="24"/>
        </w:rPr>
        <w:t>发送至医院指定邮箱（</w:t>
      </w:r>
      <w:r>
        <w:rPr>
          <w:rFonts w:hint="eastAsia" w:ascii="仿宋" w:hAnsi="仿宋" w:eastAsia="仿宋"/>
          <w:sz w:val="24"/>
          <w:szCs w:val="24"/>
          <w:u w:val="single"/>
          <w:lang w:eastAsia="zh-CN"/>
        </w:rPr>
        <w:t>物流管理部</w:t>
      </w:r>
      <w:r>
        <w:rPr>
          <w:rFonts w:hint="eastAsia" w:ascii="仿宋" w:hAnsi="仿宋" w:eastAsia="仿宋"/>
          <w:sz w:val="24"/>
          <w:szCs w:val="24"/>
        </w:rPr>
        <w:t>【设备科□、信息科□、</w:t>
      </w:r>
      <w:r>
        <w:rPr>
          <w:rFonts w:hint="eastAsia" w:ascii="仿宋" w:hAnsi="仿宋" w:eastAsia="仿宋"/>
          <w:sz w:val="24"/>
          <w:szCs w:val="24"/>
          <w:lang w:eastAsia="zh-CN"/>
        </w:rPr>
        <w:t>后勤保障部□</w:t>
      </w:r>
      <w:r>
        <w:rPr>
          <w:rFonts w:hint="eastAsia" w:ascii="仿宋" w:hAnsi="仿宋" w:eastAsia="仿宋"/>
          <w:sz w:val="24"/>
          <w:szCs w:val="24"/>
        </w:rPr>
        <w:t>及其他</w:t>
      </w:r>
      <w:r>
        <w:rPr>
          <w:rFonts w:hint="eastAsia" w:ascii="仿宋" w:hAnsi="仿宋" w:eastAsia="仿宋"/>
          <w:sz w:val="24"/>
          <w:szCs w:val="24"/>
          <w:lang w:eastAsia="zh-CN"/>
        </w:rPr>
        <w:t>□】</w:t>
      </w:r>
      <w:r>
        <w:rPr>
          <w:rFonts w:hint="eastAsia" w:ascii="仿宋" w:hAnsi="仿宋" w:eastAsia="仿宋"/>
          <w:sz w:val="24"/>
          <w:szCs w:val="24"/>
          <w:u w:val="single"/>
        </w:rPr>
        <w:t xml:space="preserve">    </w:t>
      </w:r>
      <w:r>
        <w:rPr>
          <w:rFonts w:hint="eastAsia" w:ascii="仿宋" w:hAnsi="仿宋" w:eastAsia="仿宋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/>
          <w:sz w:val="24"/>
          <w:szCs w:val="24"/>
          <w:u w:val="single"/>
        </w:rPr>
        <w:t xml:space="preserve">   </w:t>
      </w:r>
    </w:p>
    <w:p w14:paraId="65D7E4A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leftChars="0" w:firstLine="560" w:firstLineChars="200"/>
        <w:textAlignment w:val="auto"/>
        <w:rPr>
          <w:rFonts w:hint="default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响应情况（是/否）若为否则</w:t>
      </w:r>
      <w:r>
        <w:rPr>
          <w:rFonts w:hint="eastAsia" w:ascii="仿宋" w:hAnsi="仿宋" w:eastAsia="仿宋"/>
          <w:sz w:val="28"/>
          <w:szCs w:val="28"/>
          <w:lang w:eastAsia="zh-CN"/>
        </w:rPr>
        <w:t>须标注</w:t>
      </w:r>
      <w:r>
        <w:rPr>
          <w:rFonts w:hint="eastAsia" w:ascii="仿宋" w:hAnsi="仿宋" w:eastAsia="仿宋"/>
          <w:sz w:val="28"/>
          <w:szCs w:val="28"/>
        </w:rPr>
        <w:t>具体建议修改</w:t>
      </w:r>
      <w:r>
        <w:rPr>
          <w:rFonts w:hint="eastAsia" w:ascii="仿宋" w:hAnsi="仿宋" w:eastAsia="仿宋"/>
          <w:sz w:val="28"/>
          <w:szCs w:val="28"/>
          <w:lang w:eastAsia="zh-CN"/>
        </w:rPr>
        <w:t>指标（</w:t>
      </w:r>
      <w:r>
        <w:rPr>
          <w:rFonts w:hint="eastAsia" w:ascii="仿宋" w:hAnsi="仿宋" w:eastAsia="仿宋"/>
          <w:b/>
          <w:bCs/>
          <w:sz w:val="28"/>
          <w:szCs w:val="28"/>
          <w:lang w:eastAsia="zh-CN"/>
        </w:rPr>
        <w:t>未标注则默认为响应初步参数</w:t>
      </w:r>
      <w:r>
        <w:rPr>
          <w:rFonts w:hint="eastAsia" w:ascii="仿宋" w:hAnsi="仿宋" w:eastAsia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/>
          <w:sz w:val="28"/>
          <w:szCs w:val="28"/>
        </w:rPr>
        <w:t>，</w:t>
      </w:r>
      <w:r>
        <w:rPr>
          <w:rFonts w:hint="eastAsia" w:ascii="仿宋" w:hAnsi="仿宋" w:eastAsia="仿宋"/>
          <w:b/>
          <w:bCs/>
          <w:sz w:val="28"/>
          <w:szCs w:val="28"/>
        </w:rPr>
        <w:t>建议修改</w:t>
      </w:r>
      <w:r>
        <w:rPr>
          <w:rFonts w:hint="eastAsia" w:ascii="仿宋" w:hAnsi="仿宋" w:eastAsia="仿宋"/>
          <w:b/>
          <w:bCs/>
          <w:sz w:val="28"/>
          <w:szCs w:val="28"/>
          <w:lang w:eastAsia="zh-CN"/>
        </w:rPr>
        <w:t>指标</w:t>
      </w:r>
      <w:r>
        <w:rPr>
          <w:rFonts w:hint="eastAsia" w:ascii="仿宋" w:hAnsi="仿宋" w:eastAsia="仿宋"/>
          <w:b/>
          <w:bCs/>
          <w:sz w:val="28"/>
          <w:szCs w:val="28"/>
        </w:rPr>
        <w:t>须</w:t>
      </w:r>
      <w:r>
        <w:rPr>
          <w:rFonts w:hint="eastAsia" w:ascii="仿宋" w:hAnsi="仿宋" w:eastAsia="仿宋"/>
          <w:b/>
          <w:bCs/>
          <w:sz w:val="28"/>
          <w:szCs w:val="28"/>
          <w:lang w:eastAsia="zh-CN"/>
        </w:rPr>
        <w:t>提供相应证明材料。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表中标注的须供应商填写的类似项目业绩情况，请填写。）</w:t>
      </w:r>
    </w:p>
    <w:p w14:paraId="0C7B51E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leftChars="0" w:firstLine="562" w:firstLineChars="200"/>
        <w:textAlignment w:val="auto"/>
        <w:rPr>
          <w:rFonts w:hint="default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请供应商认真通读以下项目概况和参数结构表的内容，然后填报响应情况。</w:t>
      </w:r>
    </w:p>
    <w:p w14:paraId="4DAAC7A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leftChars="0" w:firstLine="562" w:firstLineChars="200"/>
        <w:textAlignment w:val="auto"/>
        <w:rPr>
          <w:rFonts w:hint="default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如有其他合理建议，填写建议修改指标（内容）。</w:t>
      </w:r>
    </w:p>
    <w:p w14:paraId="36F2EB8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一、项目概况</w:t>
      </w:r>
    </w:p>
    <w:p w14:paraId="5D291DF4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 w:firstLine="480" w:firstLineChars="200"/>
        <w:jc w:val="left"/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因复合膜采购合同到期，现需要重新采购药用复合膜配送服务。</w:t>
      </w:r>
    </w:p>
    <w:p w14:paraId="296D2280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 w:firstLine="480" w:firstLineChars="200"/>
        <w:jc w:val="left"/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1、年度药用包装复合膜需求：六安市中医院制剂中心暂定需求量1600kg/年。</w:t>
      </w:r>
    </w:p>
    <w:p w14:paraId="4F53FCE5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 w:firstLine="480" w:firstLineChars="200"/>
        <w:jc w:val="left"/>
        <w:rPr>
          <w:rFonts w:hint="default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2、主要服务内容：包含药用包装复合膜多批次按需配送及后续运</w:t>
      </w: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>维管理等相关服务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。</w:t>
      </w:r>
    </w:p>
    <w:p w14:paraId="603A0DB0">
      <w:pPr>
        <w:spacing w:line="320" w:lineRule="exact"/>
        <w:rPr>
          <w:rFonts w:ascii="仿宋" w:hAnsi="仿宋" w:eastAsia="仿宋"/>
          <w:b/>
          <w:szCs w:val="21"/>
        </w:rPr>
      </w:pPr>
      <w:r>
        <w:rPr>
          <w:rFonts w:hint="eastAsia" w:ascii="仿宋" w:hAnsi="仿宋" w:eastAsia="仿宋"/>
          <w:b/>
          <w:szCs w:val="21"/>
          <w:lang w:eastAsia="zh-CN"/>
        </w:rPr>
        <w:t>第一部分：</w:t>
      </w:r>
      <w:r>
        <w:rPr>
          <w:rFonts w:hint="eastAsia" w:ascii="仿宋" w:hAnsi="仿宋" w:eastAsia="仿宋"/>
          <w:b/>
          <w:szCs w:val="21"/>
        </w:rPr>
        <w:t>拟购项目初步参数结构</w:t>
      </w:r>
    </w:p>
    <w:tbl>
      <w:tblPr>
        <w:tblStyle w:val="13"/>
        <w:tblW w:w="9418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3"/>
        <w:gridCol w:w="1198"/>
        <w:gridCol w:w="3395"/>
        <w:gridCol w:w="835"/>
        <w:gridCol w:w="1275"/>
        <w:gridCol w:w="660"/>
        <w:gridCol w:w="1422"/>
      </w:tblGrid>
      <w:tr w14:paraId="36201CE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061" w:type="dxa"/>
            <w:gridSpan w:val="4"/>
          </w:tcPr>
          <w:p w14:paraId="23C8C8AD">
            <w:pPr>
              <w:spacing w:line="320" w:lineRule="exact"/>
              <w:jc w:val="center"/>
              <w:rPr>
                <w:rFonts w:hint="eastAsia" w:ascii="仿宋" w:hAnsi="仿宋" w:eastAsia="仿宋"/>
                <w:b w:val="0"/>
                <w:bCs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b w:val="0"/>
                <w:bCs/>
                <w:szCs w:val="21"/>
              </w:rPr>
              <w:t>本项目初步参数拟设置情况</w:t>
            </w:r>
          </w:p>
        </w:tc>
        <w:tc>
          <w:tcPr>
            <w:tcW w:w="1275" w:type="dxa"/>
            <w:vMerge w:val="restart"/>
          </w:tcPr>
          <w:p w14:paraId="05EAE16D">
            <w:pPr>
              <w:spacing w:line="320" w:lineRule="exact"/>
              <w:jc w:val="both"/>
              <w:rPr>
                <w:rFonts w:hint="eastAsia" w:ascii="仿宋" w:hAnsi="仿宋" w:eastAsia="仿宋"/>
                <w:b/>
                <w:bCs w:val="0"/>
                <w:color w:val="FF0000"/>
                <w:szCs w:val="21"/>
              </w:rPr>
            </w:pPr>
          </w:p>
          <w:p w14:paraId="6E6410FA">
            <w:pPr>
              <w:spacing w:line="320" w:lineRule="exact"/>
              <w:jc w:val="both"/>
              <w:rPr>
                <w:rFonts w:ascii="仿宋" w:hAnsi="仿宋"/>
                <w:b/>
                <w:bCs w:val="0"/>
                <w:color w:val="FF0000"/>
                <w:szCs w:val="21"/>
              </w:rPr>
            </w:pPr>
            <w:r>
              <w:rPr>
                <w:rFonts w:hint="eastAsia" w:ascii="仿宋" w:hAnsi="仿宋" w:eastAsia="仿宋"/>
                <w:b/>
                <w:bCs w:val="0"/>
                <w:color w:val="FF0000"/>
                <w:szCs w:val="21"/>
              </w:rPr>
              <w:t>响应情况</w:t>
            </w:r>
          </w:p>
        </w:tc>
        <w:tc>
          <w:tcPr>
            <w:tcW w:w="660" w:type="dxa"/>
            <w:vMerge w:val="restart"/>
          </w:tcPr>
          <w:p w14:paraId="231B9B49">
            <w:pPr>
              <w:spacing w:line="320" w:lineRule="exact"/>
              <w:jc w:val="both"/>
              <w:rPr>
                <w:rFonts w:hint="eastAsia" w:ascii="仿宋" w:hAnsi="仿宋" w:eastAsia="仿宋"/>
                <w:b/>
                <w:bCs w:val="0"/>
                <w:color w:val="FF0000"/>
                <w:szCs w:val="21"/>
              </w:rPr>
            </w:pPr>
          </w:p>
          <w:p w14:paraId="7527F0D6">
            <w:pPr>
              <w:spacing w:line="320" w:lineRule="exact"/>
              <w:jc w:val="both"/>
              <w:rPr>
                <w:rFonts w:hint="eastAsia" w:ascii="仿宋" w:hAnsi="仿宋" w:eastAsia="仿宋"/>
                <w:b/>
                <w:bCs w:val="0"/>
                <w:color w:val="FF0000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b/>
                <w:bCs w:val="0"/>
                <w:color w:val="FF0000"/>
                <w:szCs w:val="21"/>
              </w:rPr>
              <w:t>建议修改</w:t>
            </w:r>
            <w:r>
              <w:rPr>
                <w:rFonts w:hint="eastAsia" w:ascii="仿宋" w:hAnsi="仿宋" w:eastAsia="仿宋"/>
                <w:b/>
                <w:bCs w:val="0"/>
                <w:color w:val="FF0000"/>
                <w:szCs w:val="21"/>
                <w:lang w:eastAsia="zh-CN"/>
              </w:rPr>
              <w:t>指标</w:t>
            </w:r>
          </w:p>
        </w:tc>
        <w:tc>
          <w:tcPr>
            <w:tcW w:w="1422" w:type="dxa"/>
            <w:vMerge w:val="restart"/>
          </w:tcPr>
          <w:p w14:paraId="47496D7D">
            <w:pPr>
              <w:spacing w:line="320" w:lineRule="exact"/>
              <w:jc w:val="center"/>
              <w:rPr>
                <w:rFonts w:ascii="仿宋" w:hAnsi="仿宋" w:eastAsia="仿宋"/>
                <w:b/>
                <w:bCs w:val="0"/>
                <w:color w:val="FF0000"/>
                <w:szCs w:val="21"/>
              </w:rPr>
            </w:pPr>
            <w:r>
              <w:rPr>
                <w:rFonts w:hint="eastAsia" w:ascii="仿宋" w:hAnsi="仿宋" w:eastAsia="仿宋"/>
                <w:b/>
                <w:bCs w:val="0"/>
                <w:color w:val="FF0000"/>
                <w:szCs w:val="21"/>
              </w:rPr>
              <w:t>备注（真实指标、是否独家</w:t>
            </w:r>
            <w:r>
              <w:rPr>
                <w:rFonts w:hint="eastAsia" w:ascii="仿宋" w:hAnsi="仿宋" w:eastAsia="仿宋"/>
                <w:b/>
                <w:bCs w:val="0"/>
                <w:color w:val="FF0000"/>
                <w:szCs w:val="21"/>
                <w:lang w:eastAsia="zh-CN"/>
              </w:rPr>
              <w:t>、是否提供有效检测报告</w:t>
            </w:r>
            <w:r>
              <w:rPr>
                <w:rFonts w:hint="eastAsia" w:ascii="仿宋" w:hAnsi="仿宋" w:eastAsia="仿宋"/>
                <w:b/>
                <w:bCs w:val="0"/>
                <w:color w:val="FF0000"/>
                <w:szCs w:val="21"/>
              </w:rPr>
              <w:t>）</w:t>
            </w:r>
          </w:p>
        </w:tc>
      </w:tr>
      <w:tr w14:paraId="75ED68C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33" w:type="dxa"/>
          </w:tcPr>
          <w:p w14:paraId="33A27C08">
            <w:pPr>
              <w:spacing w:line="320" w:lineRule="exact"/>
              <w:jc w:val="center"/>
              <w:rPr>
                <w:rFonts w:ascii="仿宋" w:hAnsi="仿宋" w:eastAsia="仿宋"/>
                <w:b w:val="0"/>
                <w:bCs/>
                <w:szCs w:val="21"/>
              </w:rPr>
            </w:pPr>
            <w:r>
              <w:rPr>
                <w:rFonts w:hint="eastAsia" w:ascii="仿宋" w:hAnsi="仿宋" w:eastAsia="仿宋"/>
                <w:b w:val="0"/>
                <w:bCs/>
                <w:szCs w:val="21"/>
              </w:rPr>
              <w:t>序号</w:t>
            </w:r>
          </w:p>
        </w:tc>
        <w:tc>
          <w:tcPr>
            <w:tcW w:w="1198" w:type="dxa"/>
          </w:tcPr>
          <w:p w14:paraId="7EBC6663">
            <w:pPr>
              <w:spacing w:line="320" w:lineRule="exact"/>
              <w:jc w:val="center"/>
              <w:rPr>
                <w:rFonts w:ascii="仿宋" w:hAnsi="仿宋" w:eastAsia="仿宋"/>
                <w:b w:val="0"/>
                <w:bCs/>
                <w:szCs w:val="21"/>
              </w:rPr>
            </w:pPr>
            <w:r>
              <w:rPr>
                <w:rFonts w:hint="eastAsia" w:ascii="仿宋" w:hAnsi="仿宋" w:eastAsia="仿宋"/>
                <w:b w:val="0"/>
                <w:bCs/>
                <w:szCs w:val="21"/>
              </w:rPr>
              <w:t>参数名称</w:t>
            </w:r>
          </w:p>
        </w:tc>
        <w:tc>
          <w:tcPr>
            <w:tcW w:w="3395" w:type="dxa"/>
          </w:tcPr>
          <w:p w14:paraId="7DFC1638">
            <w:pPr>
              <w:spacing w:line="320" w:lineRule="exact"/>
              <w:jc w:val="center"/>
              <w:rPr>
                <w:rFonts w:hint="eastAsia" w:ascii="仿宋" w:hAnsi="仿宋" w:eastAsia="仿宋"/>
                <w:b w:val="0"/>
                <w:bCs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b w:val="0"/>
                <w:bCs/>
                <w:szCs w:val="21"/>
                <w:lang w:eastAsia="zh-CN"/>
              </w:rPr>
              <w:t>初步</w:t>
            </w:r>
            <w:r>
              <w:rPr>
                <w:rFonts w:hint="eastAsia" w:ascii="仿宋" w:hAnsi="仿宋" w:eastAsia="仿宋"/>
                <w:b w:val="0"/>
                <w:bCs/>
                <w:szCs w:val="21"/>
              </w:rPr>
              <w:t>参数</w:t>
            </w:r>
            <w:r>
              <w:rPr>
                <w:rFonts w:hint="eastAsia" w:ascii="仿宋" w:hAnsi="仿宋" w:eastAsia="仿宋"/>
                <w:b w:val="0"/>
                <w:bCs/>
                <w:szCs w:val="21"/>
                <w:lang w:eastAsia="zh-CN"/>
              </w:rPr>
              <w:t>设置情况</w:t>
            </w:r>
          </w:p>
        </w:tc>
        <w:tc>
          <w:tcPr>
            <w:tcW w:w="835" w:type="dxa"/>
          </w:tcPr>
          <w:p w14:paraId="02CED95A">
            <w:pPr>
              <w:spacing w:line="320" w:lineRule="exact"/>
              <w:jc w:val="center"/>
              <w:rPr>
                <w:rFonts w:hint="eastAsia" w:ascii="仿宋" w:hAnsi="仿宋" w:eastAsia="仿宋"/>
                <w:b w:val="0"/>
                <w:bCs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b w:val="0"/>
                <w:bCs/>
                <w:szCs w:val="21"/>
                <w:lang w:eastAsia="zh-CN"/>
              </w:rPr>
              <w:t>是否设置为为★</w:t>
            </w:r>
          </w:p>
        </w:tc>
        <w:tc>
          <w:tcPr>
            <w:tcW w:w="1275" w:type="dxa"/>
            <w:vMerge w:val="continue"/>
          </w:tcPr>
          <w:p w14:paraId="799DA52C">
            <w:pPr>
              <w:spacing w:line="320" w:lineRule="exact"/>
              <w:rPr>
                <w:rFonts w:ascii="仿宋" w:hAnsi="仿宋" w:eastAsia="仿宋"/>
                <w:b w:val="0"/>
                <w:bCs/>
                <w:szCs w:val="21"/>
              </w:rPr>
            </w:pPr>
          </w:p>
        </w:tc>
        <w:tc>
          <w:tcPr>
            <w:tcW w:w="660" w:type="dxa"/>
            <w:vMerge w:val="continue"/>
          </w:tcPr>
          <w:p w14:paraId="79A849D0">
            <w:pPr>
              <w:spacing w:line="320" w:lineRule="exact"/>
              <w:rPr>
                <w:rFonts w:ascii="仿宋" w:hAnsi="仿宋" w:eastAsia="仿宋"/>
                <w:b w:val="0"/>
                <w:bCs/>
                <w:szCs w:val="21"/>
              </w:rPr>
            </w:pPr>
          </w:p>
        </w:tc>
        <w:tc>
          <w:tcPr>
            <w:tcW w:w="1422" w:type="dxa"/>
            <w:vMerge w:val="continue"/>
          </w:tcPr>
          <w:p w14:paraId="4CC32EBF">
            <w:pPr>
              <w:spacing w:line="320" w:lineRule="exact"/>
              <w:rPr>
                <w:rFonts w:ascii="仿宋" w:hAnsi="仿宋" w:eastAsia="仿宋"/>
                <w:b w:val="0"/>
                <w:bCs/>
                <w:szCs w:val="21"/>
              </w:rPr>
            </w:pPr>
          </w:p>
        </w:tc>
      </w:tr>
      <w:tr w14:paraId="637211A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33" w:type="dxa"/>
            <w:vMerge w:val="restart"/>
          </w:tcPr>
          <w:p w14:paraId="4051CBEF">
            <w:pPr>
              <w:spacing w:line="320" w:lineRule="exact"/>
              <w:rPr>
                <w:rFonts w:hint="eastAsia" w:ascii="仿宋" w:hAnsi="仿宋" w:eastAsia="仿宋"/>
                <w:b w:val="0"/>
                <w:bCs/>
                <w:szCs w:val="21"/>
                <w:lang w:val="en-US" w:eastAsia="zh-CN"/>
              </w:rPr>
            </w:pPr>
          </w:p>
          <w:p w14:paraId="40BEC55C">
            <w:pPr>
              <w:spacing w:line="320" w:lineRule="exact"/>
              <w:rPr>
                <w:rFonts w:hint="eastAsia" w:ascii="仿宋" w:hAnsi="仿宋" w:eastAsia="仿宋"/>
                <w:b w:val="0"/>
                <w:bCs/>
                <w:szCs w:val="21"/>
                <w:lang w:val="en-US" w:eastAsia="zh-CN"/>
              </w:rPr>
            </w:pPr>
          </w:p>
          <w:p w14:paraId="55FC59E0">
            <w:pPr>
              <w:spacing w:line="320" w:lineRule="exact"/>
              <w:rPr>
                <w:rFonts w:hint="eastAsia" w:ascii="仿宋" w:hAnsi="仿宋" w:eastAsia="仿宋"/>
                <w:b w:val="0"/>
                <w:bCs/>
                <w:szCs w:val="21"/>
                <w:lang w:val="en-US" w:eastAsia="zh-CN"/>
              </w:rPr>
            </w:pPr>
          </w:p>
          <w:p w14:paraId="09FB52E4">
            <w:pPr>
              <w:spacing w:line="320" w:lineRule="exact"/>
              <w:rPr>
                <w:rFonts w:hint="eastAsia" w:ascii="仿宋" w:hAnsi="仿宋" w:eastAsia="仿宋"/>
                <w:b w:val="0"/>
                <w:bCs/>
                <w:szCs w:val="21"/>
                <w:lang w:val="en-US" w:eastAsia="zh-CN"/>
              </w:rPr>
            </w:pPr>
          </w:p>
          <w:p w14:paraId="328DCDA0">
            <w:pPr>
              <w:spacing w:line="320" w:lineRule="exact"/>
              <w:rPr>
                <w:rFonts w:hint="eastAsia" w:ascii="仿宋" w:hAnsi="仿宋" w:eastAsia="仿宋"/>
                <w:b w:val="0"/>
                <w:bCs/>
                <w:szCs w:val="21"/>
                <w:lang w:val="en-US" w:eastAsia="zh-CN"/>
              </w:rPr>
            </w:pPr>
          </w:p>
          <w:p w14:paraId="1A76721F">
            <w:pPr>
              <w:spacing w:line="320" w:lineRule="exact"/>
              <w:rPr>
                <w:rFonts w:hint="default" w:ascii="仿宋" w:hAnsi="仿宋" w:eastAsia="仿宋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/>
                <w:szCs w:val="21"/>
                <w:lang w:val="en-US" w:eastAsia="zh-CN"/>
              </w:rPr>
              <w:t>1、</w:t>
            </w:r>
          </w:p>
        </w:tc>
        <w:tc>
          <w:tcPr>
            <w:tcW w:w="1198" w:type="dxa"/>
            <w:vMerge w:val="restart"/>
          </w:tcPr>
          <w:p w14:paraId="051B1B16">
            <w:pPr>
              <w:spacing w:line="320" w:lineRule="exact"/>
              <w:rPr>
                <w:rFonts w:hint="eastAsia"/>
                <w:b/>
                <w:bCs/>
                <w:sz w:val="32"/>
                <w:szCs w:val="32"/>
                <w:highlight w:val="yellow"/>
                <w:lang w:val="en-US" w:eastAsia="zh-CN"/>
              </w:rPr>
            </w:pPr>
          </w:p>
          <w:p w14:paraId="372E379E">
            <w:pPr>
              <w:spacing w:line="320" w:lineRule="exact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 w14:paraId="04430E58">
            <w:pPr>
              <w:spacing w:line="320" w:lineRule="exact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 w14:paraId="5C3D0040">
            <w:pPr>
              <w:spacing w:line="320" w:lineRule="exact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 w14:paraId="5DF7DFF0">
            <w:pPr>
              <w:spacing w:line="320" w:lineRule="exact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 w14:paraId="1716AF26">
            <w:pPr>
              <w:spacing w:line="320" w:lineRule="exact"/>
              <w:rPr>
                <w:rFonts w:hint="eastAsia" w:ascii="仿宋" w:hAnsi="仿宋" w:eastAsia="仿宋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一、资格条件</w:t>
            </w:r>
          </w:p>
        </w:tc>
        <w:tc>
          <w:tcPr>
            <w:tcW w:w="3395" w:type="dxa"/>
          </w:tcPr>
          <w:p w14:paraId="539A72A9">
            <w:pPr>
              <w:spacing w:line="320" w:lineRule="exact"/>
              <w:rPr>
                <w:rFonts w:hint="default" w:ascii="仿宋" w:hAnsi="仿宋" w:eastAsia="仿宋" w:cstheme="minorBidi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1、供应商须为在中国关境内依法注册的产品制造商或经销/代理商,具有有效的营业执照。</w:t>
            </w:r>
          </w:p>
        </w:tc>
        <w:tc>
          <w:tcPr>
            <w:tcW w:w="835" w:type="dxa"/>
          </w:tcPr>
          <w:p w14:paraId="530A757A">
            <w:pPr>
              <w:spacing w:line="320" w:lineRule="exact"/>
              <w:rPr>
                <w:rFonts w:ascii="仿宋" w:hAnsi="仿宋" w:eastAsia="仿宋"/>
                <w:b w:val="0"/>
                <w:bCs/>
                <w:szCs w:val="21"/>
              </w:rPr>
            </w:pPr>
          </w:p>
        </w:tc>
        <w:tc>
          <w:tcPr>
            <w:tcW w:w="1275" w:type="dxa"/>
          </w:tcPr>
          <w:p w14:paraId="5A3DF3C1">
            <w:pPr>
              <w:spacing w:line="320" w:lineRule="exact"/>
              <w:rPr>
                <w:rFonts w:ascii="仿宋" w:hAnsi="仿宋" w:eastAsia="仿宋"/>
                <w:b w:val="0"/>
                <w:bCs/>
                <w:szCs w:val="21"/>
              </w:rPr>
            </w:pPr>
          </w:p>
        </w:tc>
        <w:tc>
          <w:tcPr>
            <w:tcW w:w="660" w:type="dxa"/>
          </w:tcPr>
          <w:p w14:paraId="42BE280E">
            <w:pPr>
              <w:spacing w:line="320" w:lineRule="exact"/>
              <w:rPr>
                <w:rFonts w:ascii="仿宋" w:hAnsi="仿宋" w:eastAsia="仿宋"/>
                <w:b w:val="0"/>
                <w:bCs/>
                <w:szCs w:val="21"/>
              </w:rPr>
            </w:pPr>
          </w:p>
        </w:tc>
        <w:tc>
          <w:tcPr>
            <w:tcW w:w="1422" w:type="dxa"/>
          </w:tcPr>
          <w:p w14:paraId="114AE3D4">
            <w:pPr>
              <w:spacing w:line="320" w:lineRule="exact"/>
              <w:rPr>
                <w:rFonts w:ascii="仿宋" w:hAnsi="仿宋" w:eastAsia="仿宋"/>
                <w:b w:val="0"/>
                <w:bCs/>
                <w:szCs w:val="21"/>
              </w:rPr>
            </w:pPr>
          </w:p>
        </w:tc>
      </w:tr>
      <w:tr w14:paraId="1BAEE4E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33" w:type="dxa"/>
            <w:vMerge w:val="continue"/>
          </w:tcPr>
          <w:p w14:paraId="02F31B09">
            <w:pPr>
              <w:spacing w:line="320" w:lineRule="exact"/>
              <w:rPr>
                <w:rFonts w:hint="eastAsia" w:ascii="仿宋" w:hAnsi="仿宋" w:eastAsia="仿宋"/>
                <w:b w:val="0"/>
                <w:bCs/>
                <w:szCs w:val="21"/>
                <w:lang w:val="en-US" w:eastAsia="zh-CN"/>
              </w:rPr>
            </w:pPr>
          </w:p>
        </w:tc>
        <w:tc>
          <w:tcPr>
            <w:tcW w:w="1198" w:type="dxa"/>
            <w:vMerge w:val="continue"/>
          </w:tcPr>
          <w:p w14:paraId="1CFFB7C9">
            <w:pPr>
              <w:spacing w:line="320" w:lineRule="exact"/>
              <w:rPr>
                <w:rFonts w:ascii="仿宋" w:hAnsi="仿宋" w:eastAsia="仿宋"/>
                <w:b w:val="0"/>
                <w:bCs/>
                <w:szCs w:val="21"/>
              </w:rPr>
            </w:pPr>
          </w:p>
        </w:tc>
        <w:tc>
          <w:tcPr>
            <w:tcW w:w="3395" w:type="dxa"/>
          </w:tcPr>
          <w:p w14:paraId="51D19C52">
            <w:pPr>
              <w:spacing w:line="320" w:lineRule="exact"/>
              <w:rPr>
                <w:rFonts w:hint="default" w:ascii="仿宋" w:hAnsi="仿宋" w:eastAsia="仿宋" w:cstheme="minorBidi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theme="minorBidi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2、企业基础资质:营业执照(经营范围含药用包装/药包材生产)、生产许可证、法人身份证、法人授权委托书、经办人身份证;</w:t>
            </w:r>
          </w:p>
          <w:p w14:paraId="2DAFB96E">
            <w:pPr>
              <w:spacing w:line="320" w:lineRule="exact"/>
              <w:rPr>
                <w:rFonts w:hint="default" w:ascii="仿宋" w:hAnsi="仿宋" w:eastAsia="仿宋" w:cstheme="minorBidi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theme="minorBidi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内包装膜专项资料:CDE药包材登记</w:t>
            </w:r>
            <w:r>
              <w:rPr>
                <w:rFonts w:hint="eastAsia" w:ascii="仿宋" w:hAnsi="仿宋" w:eastAsia="仿宋" w:cstheme="minorBidi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（A类）</w:t>
            </w:r>
            <w:r>
              <w:rPr>
                <w:rFonts w:hint="default" w:ascii="仿宋" w:hAnsi="仿宋" w:eastAsia="仿宋" w:cstheme="minorBidi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凭证及登记号、产品药包材质量标准、药包材出厂全项质检单;</w:t>
            </w:r>
          </w:p>
        </w:tc>
        <w:tc>
          <w:tcPr>
            <w:tcW w:w="835" w:type="dxa"/>
          </w:tcPr>
          <w:p w14:paraId="2081569D">
            <w:pPr>
              <w:spacing w:line="320" w:lineRule="exact"/>
              <w:rPr>
                <w:rFonts w:ascii="仿宋" w:hAnsi="仿宋" w:eastAsia="仿宋"/>
                <w:b w:val="0"/>
                <w:bCs/>
                <w:szCs w:val="21"/>
              </w:rPr>
            </w:pPr>
          </w:p>
        </w:tc>
        <w:tc>
          <w:tcPr>
            <w:tcW w:w="1275" w:type="dxa"/>
          </w:tcPr>
          <w:p w14:paraId="740A0C57">
            <w:pPr>
              <w:spacing w:line="320" w:lineRule="exact"/>
              <w:rPr>
                <w:rFonts w:ascii="仿宋" w:hAnsi="仿宋" w:eastAsia="仿宋"/>
                <w:b w:val="0"/>
                <w:bCs/>
                <w:szCs w:val="21"/>
              </w:rPr>
            </w:pPr>
          </w:p>
        </w:tc>
        <w:tc>
          <w:tcPr>
            <w:tcW w:w="660" w:type="dxa"/>
          </w:tcPr>
          <w:p w14:paraId="3665942B">
            <w:pPr>
              <w:spacing w:line="320" w:lineRule="exact"/>
              <w:rPr>
                <w:rFonts w:ascii="仿宋" w:hAnsi="仿宋" w:eastAsia="仿宋"/>
                <w:b w:val="0"/>
                <w:bCs/>
                <w:szCs w:val="21"/>
              </w:rPr>
            </w:pPr>
          </w:p>
        </w:tc>
        <w:tc>
          <w:tcPr>
            <w:tcW w:w="1422" w:type="dxa"/>
          </w:tcPr>
          <w:p w14:paraId="168E75F2">
            <w:pPr>
              <w:spacing w:line="320" w:lineRule="exact"/>
              <w:rPr>
                <w:rFonts w:ascii="仿宋" w:hAnsi="仿宋" w:eastAsia="仿宋"/>
                <w:b w:val="0"/>
                <w:bCs/>
                <w:szCs w:val="21"/>
              </w:rPr>
            </w:pPr>
            <w:bookmarkStart w:id="0" w:name="_GoBack"/>
            <w:bookmarkEnd w:id="0"/>
          </w:p>
        </w:tc>
      </w:tr>
      <w:tr w14:paraId="34DC660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33" w:type="dxa"/>
            <w:vMerge w:val="continue"/>
          </w:tcPr>
          <w:p w14:paraId="3096879D">
            <w:pPr>
              <w:spacing w:line="320" w:lineRule="exact"/>
              <w:rPr>
                <w:rFonts w:hint="eastAsia" w:ascii="仿宋" w:hAnsi="仿宋" w:eastAsia="仿宋"/>
                <w:b w:val="0"/>
                <w:bCs/>
                <w:szCs w:val="21"/>
                <w:lang w:val="en-US" w:eastAsia="zh-CN"/>
              </w:rPr>
            </w:pPr>
          </w:p>
        </w:tc>
        <w:tc>
          <w:tcPr>
            <w:tcW w:w="1198" w:type="dxa"/>
            <w:vMerge w:val="continue"/>
          </w:tcPr>
          <w:p w14:paraId="457CD65E">
            <w:pPr>
              <w:spacing w:line="320" w:lineRule="exact"/>
              <w:rPr>
                <w:rFonts w:ascii="仿宋" w:hAnsi="仿宋" w:eastAsia="仿宋"/>
                <w:b w:val="0"/>
                <w:bCs/>
                <w:szCs w:val="21"/>
              </w:rPr>
            </w:pPr>
          </w:p>
        </w:tc>
        <w:tc>
          <w:tcPr>
            <w:tcW w:w="3395" w:type="dxa"/>
          </w:tcPr>
          <w:p w14:paraId="31C50DB5">
            <w:pPr>
              <w:pStyle w:val="6"/>
              <w:spacing w:before="217" w:line="329" w:lineRule="auto"/>
              <w:ind w:right="99"/>
              <w:jc w:val="left"/>
              <w:rPr>
                <w:rFonts w:hint="default" w:ascii="仿宋" w:hAnsi="仿宋" w:eastAsia="仿宋" w:cstheme="minorBidi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theme="minorBidi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执行YBB药用包装国家标准，提供全项出厂检验报告，提供材质配方、满足中药膏剂、颗粒、丸剂防潮、隔氧、避光储存要求;热封性能稳定，适配本院自动封口设备，不漏封、不破边，材质无毒无迁移，符合药典药包材安全规范。供货前免费提供试样上机实测，实测不合格拒绝采购。</w:t>
            </w:r>
          </w:p>
        </w:tc>
        <w:tc>
          <w:tcPr>
            <w:tcW w:w="835" w:type="dxa"/>
          </w:tcPr>
          <w:p w14:paraId="3A27C30B">
            <w:pPr>
              <w:spacing w:line="320" w:lineRule="exact"/>
              <w:rPr>
                <w:rFonts w:ascii="仿宋" w:hAnsi="仿宋" w:eastAsia="仿宋"/>
                <w:b w:val="0"/>
                <w:bCs/>
                <w:szCs w:val="21"/>
              </w:rPr>
            </w:pPr>
          </w:p>
        </w:tc>
        <w:tc>
          <w:tcPr>
            <w:tcW w:w="1275" w:type="dxa"/>
          </w:tcPr>
          <w:p w14:paraId="404842BE">
            <w:pPr>
              <w:spacing w:line="320" w:lineRule="exact"/>
              <w:rPr>
                <w:rFonts w:ascii="仿宋" w:hAnsi="仿宋" w:eastAsia="仿宋"/>
                <w:b w:val="0"/>
                <w:bCs/>
                <w:szCs w:val="21"/>
              </w:rPr>
            </w:pPr>
          </w:p>
        </w:tc>
        <w:tc>
          <w:tcPr>
            <w:tcW w:w="660" w:type="dxa"/>
          </w:tcPr>
          <w:p w14:paraId="738EBE80">
            <w:pPr>
              <w:spacing w:line="320" w:lineRule="exact"/>
              <w:rPr>
                <w:rFonts w:ascii="仿宋" w:hAnsi="仿宋" w:eastAsia="仿宋"/>
                <w:b w:val="0"/>
                <w:bCs/>
                <w:szCs w:val="21"/>
              </w:rPr>
            </w:pPr>
          </w:p>
        </w:tc>
        <w:tc>
          <w:tcPr>
            <w:tcW w:w="1422" w:type="dxa"/>
          </w:tcPr>
          <w:p w14:paraId="55463ABB">
            <w:pPr>
              <w:spacing w:line="320" w:lineRule="exact"/>
              <w:rPr>
                <w:rFonts w:ascii="仿宋" w:hAnsi="仿宋" w:eastAsia="仿宋"/>
                <w:b w:val="0"/>
                <w:bCs/>
                <w:szCs w:val="21"/>
              </w:rPr>
            </w:pPr>
          </w:p>
        </w:tc>
      </w:tr>
      <w:tr w14:paraId="3B66100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33" w:type="dxa"/>
          </w:tcPr>
          <w:p w14:paraId="2DF90CF6">
            <w:pPr>
              <w:spacing w:line="320" w:lineRule="exact"/>
              <w:rPr>
                <w:rFonts w:hint="default" w:ascii="仿宋" w:hAnsi="仿宋" w:eastAsia="仿宋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/>
                <w:szCs w:val="21"/>
                <w:lang w:val="en-US" w:eastAsia="zh-CN"/>
              </w:rPr>
              <w:t>2、</w:t>
            </w:r>
          </w:p>
        </w:tc>
        <w:tc>
          <w:tcPr>
            <w:tcW w:w="1198" w:type="dxa"/>
          </w:tcPr>
          <w:p w14:paraId="615243B3">
            <w:pPr>
              <w:spacing w:line="320" w:lineRule="exact"/>
              <w:rPr>
                <w:rFonts w:hint="default" w:ascii="仿宋" w:hAnsi="仿宋" w:eastAsia="仿宋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val="en-US" w:eastAsia="zh-CN"/>
              </w:rPr>
              <w:t>二、类似项目业绩情况</w:t>
            </w:r>
          </w:p>
        </w:tc>
        <w:tc>
          <w:tcPr>
            <w:tcW w:w="3395" w:type="dxa"/>
          </w:tcPr>
          <w:p w14:paraId="56AC5F7B">
            <w:pPr>
              <w:pStyle w:val="6"/>
              <w:spacing w:before="212" w:line="220" w:lineRule="auto"/>
              <w:jc w:val="left"/>
              <w:outlineLvl w:val="1"/>
              <w:rPr>
                <w:rFonts w:hint="default" w:ascii="仿宋" w:hAnsi="仿宋" w:eastAsia="仿宋" w:cstheme="minorBidi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类似项目业绩1~3个，业绩越多，业绩得分越多。投标时须提供业绩合同原件复印件加盖供应商公章佐证材料。</w:t>
            </w:r>
          </w:p>
        </w:tc>
        <w:tc>
          <w:tcPr>
            <w:tcW w:w="835" w:type="dxa"/>
          </w:tcPr>
          <w:p w14:paraId="3A4FC1D4">
            <w:pPr>
              <w:spacing w:line="320" w:lineRule="exact"/>
              <w:rPr>
                <w:rFonts w:ascii="仿宋" w:hAnsi="仿宋" w:eastAsia="仿宋"/>
                <w:b w:val="0"/>
                <w:bCs/>
                <w:szCs w:val="21"/>
              </w:rPr>
            </w:pPr>
          </w:p>
        </w:tc>
        <w:tc>
          <w:tcPr>
            <w:tcW w:w="1275" w:type="dxa"/>
          </w:tcPr>
          <w:p w14:paraId="1FF040EF">
            <w:pPr>
              <w:spacing w:line="320" w:lineRule="exact"/>
              <w:rPr>
                <w:rFonts w:hint="eastAsia" w:ascii="仿宋" w:hAnsi="仿宋" w:eastAsia="仿宋"/>
                <w:b/>
                <w:bCs w:val="0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 w:val="0"/>
                <w:color w:val="FF0000"/>
                <w:szCs w:val="21"/>
                <w:lang w:val="en-US" w:eastAsia="zh-CN"/>
              </w:rPr>
              <w:t>供应商相关类似项目业绩数量情况（请填写）：</w:t>
            </w:r>
          </w:p>
          <w:p w14:paraId="3904EB85">
            <w:pPr>
              <w:spacing w:line="320" w:lineRule="exact"/>
              <w:rPr>
                <w:rFonts w:hint="eastAsia" w:ascii="仿宋" w:hAnsi="仿宋" w:eastAsia="仿宋"/>
                <w:b/>
                <w:bCs w:val="0"/>
                <w:color w:val="FF0000"/>
                <w:szCs w:val="21"/>
                <w:lang w:val="en-US" w:eastAsia="zh-CN"/>
              </w:rPr>
            </w:pPr>
          </w:p>
          <w:p w14:paraId="558B4770">
            <w:pPr>
              <w:spacing w:line="320" w:lineRule="exact"/>
              <w:rPr>
                <w:rFonts w:hint="eastAsia" w:ascii="仿宋" w:hAnsi="仿宋" w:eastAsia="仿宋"/>
                <w:b/>
                <w:bCs w:val="0"/>
                <w:color w:val="FF0000"/>
                <w:szCs w:val="21"/>
                <w:lang w:val="en-US" w:eastAsia="zh-CN"/>
              </w:rPr>
            </w:pPr>
          </w:p>
          <w:p w14:paraId="45B17C5C">
            <w:pPr>
              <w:spacing w:line="320" w:lineRule="exact"/>
              <w:rPr>
                <w:rFonts w:hint="default" w:ascii="仿宋" w:hAnsi="仿宋" w:eastAsia="仿宋"/>
                <w:b/>
                <w:bCs w:val="0"/>
                <w:color w:val="FF0000"/>
                <w:szCs w:val="21"/>
                <w:lang w:val="en-US" w:eastAsia="zh-CN"/>
              </w:rPr>
            </w:pPr>
          </w:p>
        </w:tc>
        <w:tc>
          <w:tcPr>
            <w:tcW w:w="660" w:type="dxa"/>
          </w:tcPr>
          <w:p w14:paraId="0139A474">
            <w:pPr>
              <w:spacing w:line="320" w:lineRule="exact"/>
              <w:rPr>
                <w:rFonts w:ascii="仿宋" w:hAnsi="仿宋" w:eastAsia="仿宋"/>
                <w:b w:val="0"/>
                <w:bCs/>
                <w:szCs w:val="21"/>
              </w:rPr>
            </w:pPr>
          </w:p>
        </w:tc>
        <w:tc>
          <w:tcPr>
            <w:tcW w:w="1422" w:type="dxa"/>
          </w:tcPr>
          <w:p w14:paraId="3DF5D10C">
            <w:pPr>
              <w:spacing w:line="320" w:lineRule="exact"/>
              <w:rPr>
                <w:rFonts w:ascii="仿宋" w:hAnsi="仿宋" w:eastAsia="仿宋"/>
                <w:b w:val="0"/>
                <w:bCs/>
                <w:szCs w:val="21"/>
              </w:rPr>
            </w:pPr>
          </w:p>
        </w:tc>
      </w:tr>
      <w:tr w14:paraId="23D2639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33" w:type="dxa"/>
            <w:vMerge w:val="restart"/>
          </w:tcPr>
          <w:p w14:paraId="3181D12B">
            <w:pPr>
              <w:spacing w:line="320" w:lineRule="exact"/>
              <w:rPr>
                <w:rFonts w:hint="default" w:ascii="仿宋" w:hAnsi="仿宋" w:eastAsia="仿宋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/>
                <w:szCs w:val="21"/>
                <w:lang w:val="en-US" w:eastAsia="zh-CN"/>
              </w:rPr>
              <w:t>3、</w:t>
            </w:r>
          </w:p>
        </w:tc>
        <w:tc>
          <w:tcPr>
            <w:tcW w:w="1198" w:type="dxa"/>
            <w:vMerge w:val="restart"/>
          </w:tcPr>
          <w:p w14:paraId="27D00261">
            <w:pPr>
              <w:spacing w:line="320" w:lineRule="exact"/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val="en-US" w:eastAsia="zh-CN"/>
              </w:rPr>
              <w:t>三、服务报价及结算要求</w:t>
            </w:r>
          </w:p>
        </w:tc>
        <w:tc>
          <w:tcPr>
            <w:tcW w:w="3395" w:type="dxa"/>
          </w:tcPr>
          <w:p w14:paraId="4A9F08B3">
            <w:pPr>
              <w:pStyle w:val="6"/>
              <w:spacing w:before="212" w:line="220" w:lineRule="auto"/>
              <w:jc w:val="left"/>
              <w:outlineLvl w:val="1"/>
              <w:rPr>
                <w:rFonts w:hint="eastAsia" w:ascii="仿宋" w:hAnsi="仿宋" w:eastAsia="仿宋" w:cstheme="minorBidi"/>
                <w:b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b/>
                <w:bCs w:val="0"/>
                <w:kern w:val="2"/>
                <w:sz w:val="21"/>
                <w:szCs w:val="21"/>
                <w:lang w:val="en-US" w:eastAsia="zh-CN" w:bidi="ar-SA"/>
              </w:rPr>
              <w:t>（一）报价范围</w:t>
            </w:r>
          </w:p>
          <w:p w14:paraId="6548A776">
            <w:pPr>
              <w:pStyle w:val="6"/>
              <w:spacing w:before="212" w:line="220" w:lineRule="auto"/>
              <w:jc w:val="left"/>
              <w:outlineLvl w:val="1"/>
              <w:rPr>
                <w:rFonts w:hint="eastAsia" w:ascii="仿宋" w:hAnsi="仿宋" w:eastAsia="仿宋" w:cstheme="minorBidi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本次服务报价应包含单价和总价，根据暂定年配送量计算出合计总价，总价不得高于最高限价，否则投标无效。</w:t>
            </w:r>
          </w:p>
        </w:tc>
        <w:tc>
          <w:tcPr>
            <w:tcW w:w="835" w:type="dxa"/>
          </w:tcPr>
          <w:p w14:paraId="71D8FA19">
            <w:pPr>
              <w:spacing w:line="320" w:lineRule="exact"/>
              <w:rPr>
                <w:rFonts w:ascii="仿宋" w:hAnsi="仿宋" w:eastAsia="仿宋"/>
                <w:b w:val="0"/>
                <w:bCs/>
                <w:szCs w:val="21"/>
              </w:rPr>
            </w:pPr>
          </w:p>
        </w:tc>
        <w:tc>
          <w:tcPr>
            <w:tcW w:w="1275" w:type="dxa"/>
          </w:tcPr>
          <w:p w14:paraId="0FA5DBEE">
            <w:pPr>
              <w:spacing w:line="320" w:lineRule="exact"/>
              <w:rPr>
                <w:rFonts w:hint="eastAsia" w:ascii="仿宋" w:hAnsi="仿宋" w:eastAsia="仿宋"/>
                <w:b w:val="0"/>
                <w:bCs/>
                <w:szCs w:val="21"/>
                <w:lang w:val="en-US" w:eastAsia="zh-CN"/>
              </w:rPr>
            </w:pPr>
          </w:p>
        </w:tc>
        <w:tc>
          <w:tcPr>
            <w:tcW w:w="660" w:type="dxa"/>
          </w:tcPr>
          <w:p w14:paraId="0D3E1990">
            <w:pPr>
              <w:spacing w:line="320" w:lineRule="exact"/>
              <w:rPr>
                <w:rFonts w:ascii="仿宋" w:hAnsi="仿宋" w:eastAsia="仿宋"/>
                <w:b w:val="0"/>
                <w:bCs/>
                <w:szCs w:val="21"/>
              </w:rPr>
            </w:pPr>
          </w:p>
        </w:tc>
        <w:tc>
          <w:tcPr>
            <w:tcW w:w="1422" w:type="dxa"/>
          </w:tcPr>
          <w:p w14:paraId="21EE5EC5">
            <w:pPr>
              <w:spacing w:line="320" w:lineRule="exact"/>
              <w:rPr>
                <w:rFonts w:ascii="仿宋" w:hAnsi="仿宋" w:eastAsia="仿宋"/>
                <w:b w:val="0"/>
                <w:bCs/>
                <w:szCs w:val="21"/>
              </w:rPr>
            </w:pPr>
          </w:p>
        </w:tc>
      </w:tr>
      <w:tr w14:paraId="32F380B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633" w:type="dxa"/>
            <w:vMerge w:val="continue"/>
          </w:tcPr>
          <w:p w14:paraId="7BC116C2">
            <w:pPr>
              <w:spacing w:line="320" w:lineRule="exact"/>
              <w:rPr>
                <w:rFonts w:hint="eastAsia" w:ascii="仿宋" w:hAnsi="仿宋" w:eastAsia="仿宋"/>
                <w:b w:val="0"/>
                <w:bCs/>
                <w:szCs w:val="21"/>
                <w:lang w:val="en-US" w:eastAsia="zh-CN"/>
              </w:rPr>
            </w:pPr>
          </w:p>
        </w:tc>
        <w:tc>
          <w:tcPr>
            <w:tcW w:w="1198" w:type="dxa"/>
            <w:vMerge w:val="continue"/>
          </w:tcPr>
          <w:p w14:paraId="706A50EC">
            <w:pPr>
              <w:spacing w:line="320" w:lineRule="exact"/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395" w:type="dxa"/>
          </w:tcPr>
          <w:p w14:paraId="1FB74093">
            <w:pPr>
              <w:pStyle w:val="6"/>
              <w:spacing w:before="212" w:line="220" w:lineRule="auto"/>
              <w:jc w:val="left"/>
              <w:outlineLvl w:val="1"/>
              <w:rPr>
                <w:rFonts w:hint="eastAsia" w:ascii="仿宋" w:hAnsi="仿宋" w:eastAsia="仿宋" w:cstheme="minorBidi"/>
                <w:b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b/>
                <w:bCs w:val="0"/>
                <w:kern w:val="2"/>
                <w:sz w:val="21"/>
                <w:szCs w:val="21"/>
                <w:lang w:val="en-US" w:eastAsia="zh-CN" w:bidi="ar-SA"/>
              </w:rPr>
              <w:t>（二）报价包含内容</w:t>
            </w:r>
          </w:p>
          <w:p w14:paraId="723B60BD">
            <w:pPr>
              <w:pStyle w:val="6"/>
              <w:spacing w:before="212" w:line="220" w:lineRule="auto"/>
              <w:jc w:val="left"/>
              <w:outlineLvl w:val="1"/>
              <w:rPr>
                <w:rFonts w:hint="default" w:ascii="仿宋" w:hAnsi="仿宋" w:eastAsia="仿宋" w:cstheme="minorBidi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药用复合膜：包含全部所需费用</w:t>
            </w:r>
          </w:p>
        </w:tc>
        <w:tc>
          <w:tcPr>
            <w:tcW w:w="835" w:type="dxa"/>
          </w:tcPr>
          <w:p w14:paraId="0287A145">
            <w:pPr>
              <w:spacing w:line="320" w:lineRule="exact"/>
              <w:rPr>
                <w:rFonts w:ascii="仿宋" w:hAnsi="仿宋" w:eastAsia="仿宋"/>
                <w:b w:val="0"/>
                <w:bCs/>
                <w:szCs w:val="21"/>
              </w:rPr>
            </w:pPr>
          </w:p>
        </w:tc>
        <w:tc>
          <w:tcPr>
            <w:tcW w:w="1275" w:type="dxa"/>
          </w:tcPr>
          <w:p w14:paraId="1D881898">
            <w:pPr>
              <w:spacing w:line="320" w:lineRule="exact"/>
              <w:rPr>
                <w:rFonts w:hint="eastAsia" w:ascii="仿宋" w:hAnsi="仿宋" w:eastAsia="仿宋"/>
                <w:b w:val="0"/>
                <w:bCs/>
                <w:szCs w:val="21"/>
                <w:lang w:val="en-US" w:eastAsia="zh-CN"/>
              </w:rPr>
            </w:pPr>
          </w:p>
        </w:tc>
        <w:tc>
          <w:tcPr>
            <w:tcW w:w="660" w:type="dxa"/>
          </w:tcPr>
          <w:p w14:paraId="4A4E7082">
            <w:pPr>
              <w:spacing w:line="320" w:lineRule="exact"/>
              <w:rPr>
                <w:rFonts w:ascii="仿宋" w:hAnsi="仿宋" w:eastAsia="仿宋"/>
                <w:b w:val="0"/>
                <w:bCs/>
                <w:szCs w:val="21"/>
              </w:rPr>
            </w:pPr>
          </w:p>
        </w:tc>
        <w:tc>
          <w:tcPr>
            <w:tcW w:w="1422" w:type="dxa"/>
          </w:tcPr>
          <w:p w14:paraId="071043BC">
            <w:pPr>
              <w:spacing w:line="320" w:lineRule="exact"/>
              <w:rPr>
                <w:rFonts w:ascii="仿宋" w:hAnsi="仿宋" w:eastAsia="仿宋"/>
                <w:b w:val="0"/>
                <w:bCs/>
                <w:szCs w:val="21"/>
              </w:rPr>
            </w:pPr>
          </w:p>
        </w:tc>
      </w:tr>
      <w:tr w14:paraId="56A8D47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33" w:type="dxa"/>
            <w:vMerge w:val="continue"/>
          </w:tcPr>
          <w:p w14:paraId="6289D28A">
            <w:pPr>
              <w:spacing w:line="320" w:lineRule="exact"/>
              <w:rPr>
                <w:rFonts w:hint="eastAsia" w:ascii="仿宋" w:hAnsi="仿宋" w:eastAsia="仿宋"/>
                <w:b w:val="0"/>
                <w:bCs/>
                <w:szCs w:val="21"/>
                <w:lang w:val="en-US" w:eastAsia="zh-CN"/>
              </w:rPr>
            </w:pPr>
          </w:p>
        </w:tc>
        <w:tc>
          <w:tcPr>
            <w:tcW w:w="1198" w:type="dxa"/>
            <w:vMerge w:val="continue"/>
          </w:tcPr>
          <w:p w14:paraId="3A02C038">
            <w:pPr>
              <w:spacing w:line="320" w:lineRule="exact"/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395" w:type="dxa"/>
          </w:tcPr>
          <w:p w14:paraId="495ADE65">
            <w:pPr>
              <w:pStyle w:val="6"/>
              <w:spacing w:before="212" w:line="220" w:lineRule="auto"/>
              <w:jc w:val="left"/>
              <w:outlineLvl w:val="1"/>
              <w:rPr>
                <w:rFonts w:hint="eastAsia" w:ascii="仿宋" w:hAnsi="仿宋" w:eastAsia="仿宋" w:cstheme="minorBidi"/>
                <w:b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b/>
                <w:bCs w:val="0"/>
                <w:kern w:val="2"/>
                <w:sz w:val="21"/>
                <w:szCs w:val="21"/>
                <w:lang w:val="en-US" w:eastAsia="zh-CN" w:bidi="ar-SA"/>
              </w:rPr>
              <w:t>（三）配送量及结算</w:t>
            </w:r>
          </w:p>
          <w:p w14:paraId="0BE42EA5">
            <w:pPr>
              <w:pStyle w:val="6"/>
              <w:spacing w:before="212" w:line="220" w:lineRule="auto"/>
              <w:jc w:val="left"/>
              <w:outlineLvl w:val="1"/>
              <w:rPr>
                <w:rFonts w:hint="eastAsia" w:ascii="仿宋" w:hAnsi="仿宋" w:eastAsia="仿宋" w:cstheme="minorBidi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1、本需求所列年配送量为预估量，实际每次配送数量、时间以采购人书面通知或正式配送清单为准。</w:t>
            </w:r>
          </w:p>
          <w:p w14:paraId="6115C37A">
            <w:pPr>
              <w:pStyle w:val="6"/>
              <w:spacing w:before="212" w:line="220" w:lineRule="auto"/>
              <w:jc w:val="left"/>
              <w:outlineLvl w:val="1"/>
              <w:rPr>
                <w:rFonts w:hint="eastAsia" w:ascii="仿宋" w:hAnsi="仿宋" w:eastAsia="仿宋" w:cstheme="minorBidi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2、结算按照双方共同认可的实际配送数量，单价按照合同约定。</w:t>
            </w:r>
          </w:p>
          <w:p w14:paraId="433A2B00">
            <w:pPr>
              <w:pStyle w:val="6"/>
              <w:spacing w:before="212" w:line="220" w:lineRule="auto"/>
              <w:jc w:val="left"/>
              <w:outlineLvl w:val="1"/>
              <w:rPr>
                <w:rFonts w:hint="eastAsia" w:ascii="仿宋" w:hAnsi="仿宋" w:eastAsia="仿宋" w:cstheme="minorBidi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35" w:type="dxa"/>
          </w:tcPr>
          <w:p w14:paraId="4FE3D3BE">
            <w:pPr>
              <w:spacing w:line="320" w:lineRule="exact"/>
              <w:rPr>
                <w:rFonts w:ascii="仿宋" w:hAnsi="仿宋" w:eastAsia="仿宋"/>
                <w:b w:val="0"/>
                <w:bCs/>
                <w:szCs w:val="21"/>
              </w:rPr>
            </w:pPr>
          </w:p>
        </w:tc>
        <w:tc>
          <w:tcPr>
            <w:tcW w:w="1275" w:type="dxa"/>
          </w:tcPr>
          <w:p w14:paraId="469F1F31">
            <w:pPr>
              <w:spacing w:line="320" w:lineRule="exact"/>
              <w:rPr>
                <w:rFonts w:hint="eastAsia" w:ascii="仿宋" w:hAnsi="仿宋" w:eastAsia="仿宋"/>
                <w:b w:val="0"/>
                <w:bCs/>
                <w:szCs w:val="21"/>
                <w:lang w:val="en-US" w:eastAsia="zh-CN"/>
              </w:rPr>
            </w:pPr>
          </w:p>
        </w:tc>
        <w:tc>
          <w:tcPr>
            <w:tcW w:w="660" w:type="dxa"/>
          </w:tcPr>
          <w:p w14:paraId="5D021B6D">
            <w:pPr>
              <w:spacing w:line="320" w:lineRule="exact"/>
              <w:rPr>
                <w:rFonts w:ascii="仿宋" w:hAnsi="仿宋" w:eastAsia="仿宋"/>
                <w:b w:val="0"/>
                <w:bCs/>
                <w:szCs w:val="21"/>
              </w:rPr>
            </w:pPr>
          </w:p>
        </w:tc>
        <w:tc>
          <w:tcPr>
            <w:tcW w:w="1422" w:type="dxa"/>
          </w:tcPr>
          <w:p w14:paraId="518A045C">
            <w:pPr>
              <w:spacing w:line="320" w:lineRule="exact"/>
              <w:rPr>
                <w:rFonts w:ascii="仿宋" w:hAnsi="仿宋" w:eastAsia="仿宋"/>
                <w:b w:val="0"/>
                <w:bCs/>
                <w:szCs w:val="21"/>
              </w:rPr>
            </w:pPr>
          </w:p>
        </w:tc>
      </w:tr>
      <w:tr w14:paraId="577454F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33" w:type="dxa"/>
            <w:vMerge w:val="restart"/>
          </w:tcPr>
          <w:p w14:paraId="33D6EA68">
            <w:pPr>
              <w:spacing w:line="320" w:lineRule="exact"/>
              <w:rPr>
                <w:rFonts w:hint="eastAsia" w:ascii="仿宋" w:hAnsi="仿宋" w:eastAsia="仿宋"/>
                <w:b w:val="0"/>
                <w:bCs/>
                <w:szCs w:val="21"/>
                <w:lang w:val="en-US" w:eastAsia="zh-CN"/>
              </w:rPr>
            </w:pPr>
          </w:p>
          <w:p w14:paraId="512733F9">
            <w:pPr>
              <w:spacing w:line="320" w:lineRule="exact"/>
              <w:rPr>
                <w:rFonts w:hint="eastAsia" w:ascii="仿宋" w:hAnsi="仿宋" w:eastAsia="仿宋"/>
                <w:b w:val="0"/>
                <w:bCs/>
                <w:szCs w:val="21"/>
                <w:lang w:val="en-US" w:eastAsia="zh-CN"/>
              </w:rPr>
            </w:pPr>
          </w:p>
          <w:p w14:paraId="78016898">
            <w:pPr>
              <w:spacing w:line="320" w:lineRule="exact"/>
              <w:rPr>
                <w:rFonts w:hint="eastAsia" w:ascii="仿宋" w:hAnsi="仿宋" w:eastAsia="仿宋"/>
                <w:b w:val="0"/>
                <w:bCs/>
                <w:szCs w:val="21"/>
                <w:lang w:val="en-US" w:eastAsia="zh-CN"/>
              </w:rPr>
            </w:pPr>
          </w:p>
          <w:p w14:paraId="6C99B8D0">
            <w:pPr>
              <w:spacing w:line="320" w:lineRule="exact"/>
              <w:rPr>
                <w:rFonts w:hint="eastAsia" w:ascii="仿宋" w:hAnsi="仿宋" w:eastAsia="仿宋"/>
                <w:b w:val="0"/>
                <w:bCs/>
                <w:szCs w:val="21"/>
                <w:lang w:val="en-US" w:eastAsia="zh-CN"/>
              </w:rPr>
            </w:pPr>
          </w:p>
          <w:p w14:paraId="14C7371E">
            <w:pPr>
              <w:spacing w:line="320" w:lineRule="exact"/>
              <w:rPr>
                <w:rFonts w:hint="default" w:ascii="仿宋" w:hAnsi="仿宋" w:eastAsia="仿宋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/>
                <w:szCs w:val="21"/>
                <w:lang w:val="en-US" w:eastAsia="zh-CN"/>
              </w:rPr>
              <w:t>4、</w:t>
            </w:r>
          </w:p>
        </w:tc>
        <w:tc>
          <w:tcPr>
            <w:tcW w:w="1198" w:type="dxa"/>
            <w:vMerge w:val="restart"/>
          </w:tcPr>
          <w:p w14:paraId="351F755B">
            <w:pPr>
              <w:spacing w:line="320" w:lineRule="exact"/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val="en-US" w:eastAsia="zh-CN"/>
              </w:rPr>
            </w:pPr>
          </w:p>
          <w:p w14:paraId="00CF92EB">
            <w:pPr>
              <w:spacing w:line="320" w:lineRule="exact"/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val="en-US" w:eastAsia="zh-CN"/>
              </w:rPr>
            </w:pPr>
          </w:p>
          <w:p w14:paraId="79A35536">
            <w:pPr>
              <w:spacing w:line="320" w:lineRule="exact"/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val="en-US" w:eastAsia="zh-CN"/>
              </w:rPr>
            </w:pPr>
          </w:p>
          <w:p w14:paraId="08468AD9">
            <w:pPr>
              <w:spacing w:line="320" w:lineRule="exact"/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val="en-US" w:eastAsia="zh-CN"/>
              </w:rPr>
              <w:t>四、服务期限及履约要求</w:t>
            </w:r>
          </w:p>
        </w:tc>
        <w:tc>
          <w:tcPr>
            <w:tcW w:w="3395" w:type="dxa"/>
          </w:tcPr>
          <w:p w14:paraId="53CBB12F">
            <w:pPr>
              <w:pStyle w:val="6"/>
              <w:spacing w:before="212" w:line="220" w:lineRule="auto"/>
              <w:jc w:val="left"/>
              <w:outlineLvl w:val="1"/>
              <w:rPr>
                <w:rFonts w:hint="eastAsia" w:ascii="仿宋" w:hAnsi="仿宋" w:eastAsia="仿宋" w:cstheme="minorBidi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1、服务年限：初始服务期 1 年，采购人对供应商服务质量进行年度考核，考核合格的可续签下一年度合同，最多续签 2 次；考核不合格的，不再续签。考核工作由制剂中心、物流管理部、药学管理部、后勤管理部共同确定。</w:t>
            </w:r>
          </w:p>
        </w:tc>
        <w:tc>
          <w:tcPr>
            <w:tcW w:w="835" w:type="dxa"/>
          </w:tcPr>
          <w:p w14:paraId="0CB1564B">
            <w:pPr>
              <w:spacing w:line="320" w:lineRule="exact"/>
              <w:rPr>
                <w:rFonts w:ascii="仿宋" w:hAnsi="仿宋" w:eastAsia="仿宋"/>
                <w:b w:val="0"/>
                <w:bCs/>
                <w:szCs w:val="21"/>
              </w:rPr>
            </w:pPr>
          </w:p>
        </w:tc>
        <w:tc>
          <w:tcPr>
            <w:tcW w:w="1275" w:type="dxa"/>
          </w:tcPr>
          <w:p w14:paraId="44EB1B7C">
            <w:pPr>
              <w:spacing w:line="320" w:lineRule="exact"/>
              <w:rPr>
                <w:rFonts w:hint="eastAsia" w:ascii="仿宋" w:hAnsi="仿宋" w:eastAsia="仿宋"/>
                <w:b w:val="0"/>
                <w:bCs/>
                <w:szCs w:val="21"/>
                <w:lang w:val="en-US" w:eastAsia="zh-CN"/>
              </w:rPr>
            </w:pPr>
          </w:p>
        </w:tc>
        <w:tc>
          <w:tcPr>
            <w:tcW w:w="660" w:type="dxa"/>
          </w:tcPr>
          <w:p w14:paraId="13E853CE">
            <w:pPr>
              <w:spacing w:line="320" w:lineRule="exact"/>
              <w:rPr>
                <w:rFonts w:ascii="仿宋" w:hAnsi="仿宋" w:eastAsia="仿宋"/>
                <w:b w:val="0"/>
                <w:bCs/>
                <w:szCs w:val="21"/>
              </w:rPr>
            </w:pPr>
          </w:p>
        </w:tc>
        <w:tc>
          <w:tcPr>
            <w:tcW w:w="1422" w:type="dxa"/>
          </w:tcPr>
          <w:p w14:paraId="303EB3D0">
            <w:pPr>
              <w:spacing w:line="320" w:lineRule="exact"/>
              <w:rPr>
                <w:rFonts w:ascii="仿宋" w:hAnsi="仿宋" w:eastAsia="仿宋"/>
                <w:b w:val="0"/>
                <w:bCs/>
                <w:szCs w:val="21"/>
              </w:rPr>
            </w:pPr>
          </w:p>
        </w:tc>
      </w:tr>
      <w:tr w14:paraId="7853FF2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633" w:type="dxa"/>
            <w:vMerge w:val="continue"/>
          </w:tcPr>
          <w:p w14:paraId="3CF0315E">
            <w:pPr>
              <w:spacing w:line="320" w:lineRule="exact"/>
              <w:rPr>
                <w:rFonts w:hint="eastAsia" w:ascii="仿宋" w:hAnsi="仿宋" w:eastAsia="仿宋"/>
                <w:b w:val="0"/>
                <w:bCs/>
                <w:szCs w:val="21"/>
                <w:lang w:val="en-US" w:eastAsia="zh-CN"/>
              </w:rPr>
            </w:pPr>
          </w:p>
        </w:tc>
        <w:tc>
          <w:tcPr>
            <w:tcW w:w="1198" w:type="dxa"/>
            <w:vMerge w:val="continue"/>
          </w:tcPr>
          <w:p w14:paraId="601DDC3A">
            <w:pPr>
              <w:spacing w:line="320" w:lineRule="exact"/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395" w:type="dxa"/>
          </w:tcPr>
          <w:p w14:paraId="3C9F0BE1">
            <w:pPr>
              <w:pStyle w:val="6"/>
              <w:spacing w:before="212" w:line="220" w:lineRule="auto"/>
              <w:jc w:val="left"/>
              <w:outlineLvl w:val="1"/>
              <w:rPr>
                <w:rFonts w:hint="eastAsia" w:ascii="仿宋" w:hAnsi="仿宋" w:eastAsia="仿宋" w:cstheme="minorBidi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2、合同终止：①供应商在合同有效期内，不得无故终止合同，确有特殊情况需终止的，须提前6个月向采购人提交书面申请，经采购人书面同意后方可实施；②若供应商未按要求保证服务质量，或发生重大差错事故的，采购人有权单方终止合同，由此产生的一切责任及损失由供应商承担。</w:t>
            </w:r>
          </w:p>
        </w:tc>
        <w:tc>
          <w:tcPr>
            <w:tcW w:w="835" w:type="dxa"/>
          </w:tcPr>
          <w:p w14:paraId="4873E87A">
            <w:pPr>
              <w:spacing w:line="320" w:lineRule="exact"/>
              <w:rPr>
                <w:rFonts w:ascii="仿宋" w:hAnsi="仿宋" w:eastAsia="仿宋"/>
                <w:b w:val="0"/>
                <w:bCs/>
                <w:szCs w:val="21"/>
              </w:rPr>
            </w:pPr>
          </w:p>
        </w:tc>
        <w:tc>
          <w:tcPr>
            <w:tcW w:w="1275" w:type="dxa"/>
          </w:tcPr>
          <w:p w14:paraId="1582CCC5">
            <w:pPr>
              <w:spacing w:line="320" w:lineRule="exact"/>
              <w:rPr>
                <w:rFonts w:hint="eastAsia" w:ascii="仿宋" w:hAnsi="仿宋" w:eastAsia="仿宋"/>
                <w:b w:val="0"/>
                <w:bCs/>
                <w:szCs w:val="21"/>
                <w:lang w:val="en-US" w:eastAsia="zh-CN"/>
              </w:rPr>
            </w:pPr>
          </w:p>
        </w:tc>
        <w:tc>
          <w:tcPr>
            <w:tcW w:w="660" w:type="dxa"/>
          </w:tcPr>
          <w:p w14:paraId="24345F13">
            <w:pPr>
              <w:spacing w:line="320" w:lineRule="exact"/>
              <w:rPr>
                <w:rFonts w:ascii="仿宋" w:hAnsi="仿宋" w:eastAsia="仿宋"/>
                <w:b w:val="0"/>
                <w:bCs/>
                <w:szCs w:val="21"/>
              </w:rPr>
            </w:pPr>
          </w:p>
        </w:tc>
        <w:tc>
          <w:tcPr>
            <w:tcW w:w="1422" w:type="dxa"/>
          </w:tcPr>
          <w:p w14:paraId="1BF9701B">
            <w:pPr>
              <w:spacing w:line="320" w:lineRule="exact"/>
              <w:rPr>
                <w:rFonts w:ascii="仿宋" w:hAnsi="仿宋" w:eastAsia="仿宋"/>
                <w:b w:val="0"/>
                <w:bCs/>
                <w:szCs w:val="21"/>
              </w:rPr>
            </w:pPr>
          </w:p>
        </w:tc>
      </w:tr>
      <w:tr w14:paraId="70B7A85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633" w:type="dxa"/>
            <w:vMerge w:val="continue"/>
          </w:tcPr>
          <w:p w14:paraId="08524D8C">
            <w:pPr>
              <w:spacing w:line="320" w:lineRule="exact"/>
              <w:rPr>
                <w:rFonts w:hint="eastAsia" w:ascii="仿宋" w:hAnsi="仿宋" w:eastAsia="仿宋"/>
                <w:b w:val="0"/>
                <w:bCs/>
                <w:szCs w:val="21"/>
                <w:lang w:val="en-US" w:eastAsia="zh-CN"/>
              </w:rPr>
            </w:pPr>
          </w:p>
        </w:tc>
        <w:tc>
          <w:tcPr>
            <w:tcW w:w="1198" w:type="dxa"/>
            <w:vMerge w:val="continue"/>
          </w:tcPr>
          <w:p w14:paraId="7EFEB1CC">
            <w:pPr>
              <w:spacing w:line="320" w:lineRule="exact"/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395" w:type="dxa"/>
          </w:tcPr>
          <w:p w14:paraId="53F1B453">
            <w:pPr>
              <w:pStyle w:val="6"/>
              <w:spacing w:before="212" w:line="220" w:lineRule="auto"/>
              <w:jc w:val="left"/>
              <w:outlineLvl w:val="1"/>
              <w:rPr>
                <w:rFonts w:hint="eastAsia" w:ascii="仿宋" w:hAnsi="仿宋" w:eastAsia="仿宋" w:cstheme="minorBidi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3、履约保证金：本项目不收取履约保证金。</w:t>
            </w:r>
          </w:p>
        </w:tc>
        <w:tc>
          <w:tcPr>
            <w:tcW w:w="835" w:type="dxa"/>
          </w:tcPr>
          <w:p w14:paraId="019368B2">
            <w:pPr>
              <w:spacing w:line="320" w:lineRule="exact"/>
              <w:rPr>
                <w:rFonts w:ascii="仿宋" w:hAnsi="仿宋" w:eastAsia="仿宋"/>
                <w:b w:val="0"/>
                <w:bCs/>
                <w:szCs w:val="21"/>
              </w:rPr>
            </w:pPr>
          </w:p>
        </w:tc>
        <w:tc>
          <w:tcPr>
            <w:tcW w:w="1275" w:type="dxa"/>
          </w:tcPr>
          <w:p w14:paraId="17612A57">
            <w:pPr>
              <w:spacing w:line="320" w:lineRule="exact"/>
              <w:rPr>
                <w:rFonts w:hint="eastAsia" w:ascii="仿宋" w:hAnsi="仿宋" w:eastAsia="仿宋"/>
                <w:b w:val="0"/>
                <w:bCs/>
                <w:szCs w:val="21"/>
                <w:lang w:val="en-US" w:eastAsia="zh-CN"/>
              </w:rPr>
            </w:pPr>
          </w:p>
        </w:tc>
        <w:tc>
          <w:tcPr>
            <w:tcW w:w="660" w:type="dxa"/>
          </w:tcPr>
          <w:p w14:paraId="6F36EA32">
            <w:pPr>
              <w:spacing w:line="320" w:lineRule="exact"/>
              <w:rPr>
                <w:rFonts w:ascii="仿宋" w:hAnsi="仿宋" w:eastAsia="仿宋"/>
                <w:b w:val="0"/>
                <w:bCs/>
                <w:szCs w:val="21"/>
              </w:rPr>
            </w:pPr>
          </w:p>
        </w:tc>
        <w:tc>
          <w:tcPr>
            <w:tcW w:w="1422" w:type="dxa"/>
          </w:tcPr>
          <w:p w14:paraId="47E47A74">
            <w:pPr>
              <w:spacing w:line="320" w:lineRule="exact"/>
              <w:rPr>
                <w:rFonts w:ascii="仿宋" w:hAnsi="仿宋" w:eastAsia="仿宋"/>
                <w:b w:val="0"/>
                <w:bCs/>
                <w:szCs w:val="21"/>
              </w:rPr>
            </w:pPr>
          </w:p>
        </w:tc>
      </w:tr>
      <w:tr w14:paraId="7359810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633" w:type="dxa"/>
            <w:vMerge w:val="restart"/>
          </w:tcPr>
          <w:p w14:paraId="73E54928">
            <w:pPr>
              <w:spacing w:line="320" w:lineRule="exact"/>
              <w:rPr>
                <w:rFonts w:hint="eastAsia" w:ascii="仿宋" w:hAnsi="仿宋" w:eastAsia="仿宋"/>
                <w:b w:val="0"/>
                <w:bCs/>
                <w:szCs w:val="21"/>
                <w:lang w:val="en-US" w:eastAsia="zh-CN"/>
              </w:rPr>
            </w:pPr>
          </w:p>
          <w:p w14:paraId="465FB00C">
            <w:pPr>
              <w:spacing w:line="320" w:lineRule="exact"/>
              <w:rPr>
                <w:rFonts w:hint="eastAsia" w:ascii="仿宋" w:hAnsi="仿宋" w:eastAsia="仿宋"/>
                <w:b w:val="0"/>
                <w:bCs/>
                <w:szCs w:val="21"/>
                <w:lang w:val="en-US" w:eastAsia="zh-CN"/>
              </w:rPr>
            </w:pPr>
          </w:p>
          <w:p w14:paraId="63FCCF83">
            <w:pPr>
              <w:spacing w:line="320" w:lineRule="exact"/>
              <w:rPr>
                <w:rFonts w:hint="eastAsia" w:ascii="仿宋" w:hAnsi="仿宋" w:eastAsia="仿宋"/>
                <w:b w:val="0"/>
                <w:bCs/>
                <w:szCs w:val="21"/>
                <w:lang w:val="en-US" w:eastAsia="zh-CN"/>
              </w:rPr>
            </w:pPr>
          </w:p>
          <w:p w14:paraId="0224E113">
            <w:pPr>
              <w:spacing w:line="320" w:lineRule="exact"/>
              <w:rPr>
                <w:rFonts w:hint="eastAsia" w:ascii="仿宋" w:hAnsi="仿宋" w:eastAsia="仿宋"/>
                <w:b w:val="0"/>
                <w:bCs/>
                <w:szCs w:val="21"/>
                <w:lang w:val="en-US" w:eastAsia="zh-CN"/>
              </w:rPr>
            </w:pPr>
          </w:p>
          <w:p w14:paraId="5B48DF52">
            <w:pPr>
              <w:spacing w:line="320" w:lineRule="exact"/>
              <w:rPr>
                <w:rFonts w:hint="default" w:ascii="仿宋" w:hAnsi="仿宋" w:eastAsia="仿宋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 w:val="0"/>
                <w:szCs w:val="21"/>
                <w:lang w:val="en-US" w:eastAsia="zh-CN"/>
              </w:rPr>
              <w:t>5、</w:t>
            </w:r>
          </w:p>
        </w:tc>
        <w:tc>
          <w:tcPr>
            <w:tcW w:w="1198" w:type="dxa"/>
            <w:vMerge w:val="restart"/>
          </w:tcPr>
          <w:p w14:paraId="73FF557E">
            <w:pPr>
              <w:spacing w:line="320" w:lineRule="exact"/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val="en-US" w:eastAsia="zh-CN"/>
              </w:rPr>
            </w:pPr>
          </w:p>
          <w:p w14:paraId="4C3CD88F">
            <w:pPr>
              <w:spacing w:line="320" w:lineRule="exact"/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val="en-US" w:eastAsia="zh-CN"/>
              </w:rPr>
            </w:pPr>
          </w:p>
          <w:p w14:paraId="35B5D41C">
            <w:pPr>
              <w:spacing w:line="320" w:lineRule="exact"/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val="en-US" w:eastAsia="zh-CN"/>
              </w:rPr>
            </w:pPr>
          </w:p>
          <w:p w14:paraId="12E3F336">
            <w:pPr>
              <w:spacing w:line="320" w:lineRule="exact"/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val="en-US" w:eastAsia="zh-CN"/>
              </w:rPr>
            </w:pPr>
          </w:p>
          <w:p w14:paraId="12EB99CE">
            <w:pPr>
              <w:spacing w:line="320" w:lineRule="exact"/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val="en-US" w:eastAsia="zh-CN"/>
              </w:rPr>
              <w:t>五、技术服务要求</w:t>
            </w:r>
          </w:p>
          <w:p w14:paraId="2540A665">
            <w:pPr>
              <w:spacing w:line="320" w:lineRule="exact"/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val="en-US" w:eastAsia="zh-CN"/>
              </w:rPr>
            </w:pPr>
          </w:p>
          <w:p w14:paraId="12DB2CDF">
            <w:pPr>
              <w:spacing w:line="320" w:lineRule="exact"/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395" w:type="dxa"/>
          </w:tcPr>
          <w:p w14:paraId="10E0BE8D">
            <w:pPr>
              <w:pStyle w:val="6"/>
              <w:spacing w:before="212" w:line="220" w:lineRule="auto"/>
              <w:jc w:val="left"/>
              <w:outlineLvl w:val="1"/>
              <w:rPr>
                <w:rFonts w:hint="eastAsia" w:ascii="仿宋" w:hAnsi="仿宋" w:eastAsia="仿宋" w:cstheme="minorBidi"/>
                <w:b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b/>
                <w:bCs w:val="0"/>
                <w:kern w:val="2"/>
                <w:sz w:val="21"/>
                <w:szCs w:val="21"/>
                <w:lang w:val="en-US" w:eastAsia="zh-CN" w:bidi="ar-SA"/>
              </w:rPr>
              <w:t>（一）配送质量服务要求</w:t>
            </w:r>
          </w:p>
          <w:p w14:paraId="3B4E88B1">
            <w:pPr>
              <w:pStyle w:val="6"/>
              <w:spacing w:before="212" w:line="220" w:lineRule="auto"/>
              <w:jc w:val="left"/>
              <w:outlineLvl w:val="1"/>
              <w:rPr>
                <w:rFonts w:hint="eastAsia" w:ascii="仿宋" w:hAnsi="仿宋" w:eastAsia="仿宋" w:cstheme="minorBidi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35" w:type="dxa"/>
          </w:tcPr>
          <w:p w14:paraId="27A082AE">
            <w:pPr>
              <w:spacing w:line="320" w:lineRule="exact"/>
              <w:rPr>
                <w:rFonts w:ascii="仿宋" w:hAnsi="仿宋" w:eastAsia="仿宋"/>
                <w:b w:val="0"/>
                <w:bCs/>
                <w:szCs w:val="21"/>
              </w:rPr>
            </w:pPr>
          </w:p>
        </w:tc>
        <w:tc>
          <w:tcPr>
            <w:tcW w:w="1275" w:type="dxa"/>
          </w:tcPr>
          <w:p w14:paraId="5C453836">
            <w:pPr>
              <w:spacing w:line="320" w:lineRule="exact"/>
              <w:rPr>
                <w:rFonts w:hint="eastAsia" w:ascii="仿宋" w:hAnsi="仿宋" w:eastAsia="仿宋"/>
                <w:b w:val="0"/>
                <w:bCs/>
                <w:szCs w:val="21"/>
                <w:lang w:val="en-US" w:eastAsia="zh-CN"/>
              </w:rPr>
            </w:pPr>
          </w:p>
        </w:tc>
        <w:tc>
          <w:tcPr>
            <w:tcW w:w="660" w:type="dxa"/>
          </w:tcPr>
          <w:p w14:paraId="792E38FA">
            <w:pPr>
              <w:spacing w:line="320" w:lineRule="exact"/>
              <w:rPr>
                <w:rFonts w:ascii="仿宋" w:hAnsi="仿宋" w:eastAsia="仿宋"/>
                <w:b w:val="0"/>
                <w:bCs/>
                <w:szCs w:val="21"/>
              </w:rPr>
            </w:pPr>
          </w:p>
        </w:tc>
        <w:tc>
          <w:tcPr>
            <w:tcW w:w="1422" w:type="dxa"/>
          </w:tcPr>
          <w:p w14:paraId="57114574">
            <w:pPr>
              <w:spacing w:line="320" w:lineRule="exact"/>
              <w:rPr>
                <w:rFonts w:ascii="仿宋" w:hAnsi="仿宋" w:eastAsia="仿宋"/>
                <w:b w:val="0"/>
                <w:bCs/>
                <w:szCs w:val="21"/>
              </w:rPr>
            </w:pPr>
          </w:p>
        </w:tc>
      </w:tr>
      <w:tr w14:paraId="6AC6DFF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633" w:type="dxa"/>
            <w:vMerge w:val="continue"/>
          </w:tcPr>
          <w:p w14:paraId="63A55048">
            <w:pPr>
              <w:spacing w:line="320" w:lineRule="exact"/>
              <w:rPr>
                <w:rFonts w:hint="eastAsia" w:ascii="仿宋" w:hAnsi="仿宋" w:eastAsia="仿宋"/>
                <w:b w:val="0"/>
                <w:bCs/>
                <w:szCs w:val="21"/>
                <w:lang w:val="en-US" w:eastAsia="zh-CN"/>
              </w:rPr>
            </w:pPr>
          </w:p>
        </w:tc>
        <w:tc>
          <w:tcPr>
            <w:tcW w:w="1198" w:type="dxa"/>
            <w:vMerge w:val="continue"/>
          </w:tcPr>
          <w:p w14:paraId="51B45C94">
            <w:pPr>
              <w:spacing w:line="320" w:lineRule="exact"/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395" w:type="dxa"/>
          </w:tcPr>
          <w:p w14:paraId="33646977">
            <w:pPr>
              <w:numPr>
                <w:ilvl w:val="0"/>
                <w:numId w:val="2"/>
              </w:numPr>
              <w:rPr>
                <w:rFonts w:hint="eastAsia" w:ascii="仿宋" w:hAnsi="仿宋" w:eastAsia="仿宋" w:cstheme="minorBidi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十味疏风通窍颗粒；低密度聚酯/聚乙烯药用包装复合膜，170mm；80kg；</w:t>
            </w:r>
          </w:p>
          <w:p w14:paraId="3983224E">
            <w:pPr>
              <w:numPr>
                <w:ilvl w:val="0"/>
                <w:numId w:val="2"/>
              </w:numPr>
              <w:rPr>
                <w:rFonts w:hint="default" w:ascii="仿宋" w:hAnsi="仿宋" w:eastAsia="仿宋" w:cstheme="minorBidi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归芍明目颗粒；低密度聚酯/聚乙烯药用包装复合膜170mm；80kg;</w:t>
            </w:r>
          </w:p>
          <w:p w14:paraId="45607090">
            <w:pPr>
              <w:numPr>
                <w:ilvl w:val="0"/>
                <w:numId w:val="2"/>
              </w:numPr>
              <w:rPr>
                <w:rFonts w:hint="default" w:ascii="仿宋" w:hAnsi="仿宋" w:eastAsia="仿宋" w:cstheme="minorBidi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枇杷清肺颗粒；低密度聚酯/聚乙烯药用包装复合膜170mm；80kg;</w:t>
            </w:r>
          </w:p>
          <w:p w14:paraId="4D421D8E">
            <w:pPr>
              <w:numPr>
                <w:ilvl w:val="0"/>
                <w:numId w:val="2"/>
              </w:numPr>
              <w:rPr>
                <w:rFonts w:hint="default" w:ascii="仿宋" w:hAnsi="仿宋" w:eastAsia="仿宋" w:cstheme="minorBidi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解郁清心颗粒；低密度聚酯/聚乙烯药用包装复合膜170mm；80kg;</w:t>
            </w:r>
          </w:p>
          <w:p w14:paraId="6BA6494A">
            <w:pPr>
              <w:numPr>
                <w:ilvl w:val="0"/>
                <w:numId w:val="2"/>
              </w:numPr>
              <w:rPr>
                <w:rFonts w:hint="default" w:ascii="仿宋" w:hAnsi="仿宋" w:eastAsia="仿宋" w:cstheme="minorBidi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苍泽舒肝颗粒；低密度聚酯/聚乙烯药用包装复合膜170mm；80kg;</w:t>
            </w:r>
          </w:p>
          <w:p w14:paraId="158E5067">
            <w:pPr>
              <w:numPr>
                <w:ilvl w:val="0"/>
                <w:numId w:val="2"/>
              </w:numPr>
              <w:rPr>
                <w:rFonts w:hint="default" w:ascii="仿宋" w:hAnsi="仿宋" w:eastAsia="仿宋" w:cstheme="minorBidi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扶正排毒颗粒；低密度聚酯/聚乙烯药用包装复合膜170mm；80kg;</w:t>
            </w:r>
          </w:p>
          <w:p w14:paraId="75BA699F">
            <w:pPr>
              <w:numPr>
                <w:ilvl w:val="0"/>
                <w:numId w:val="2"/>
              </w:numPr>
              <w:rPr>
                <w:rFonts w:hint="default" w:ascii="仿宋" w:hAnsi="仿宋" w:eastAsia="仿宋" w:cstheme="minorBidi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十味利湿颗粒；低密度聚酯/聚乙烯药用包装复合膜170mm；80kg;</w:t>
            </w:r>
          </w:p>
          <w:p w14:paraId="3DDDCF99">
            <w:pPr>
              <w:numPr>
                <w:ilvl w:val="0"/>
                <w:numId w:val="2"/>
              </w:numPr>
              <w:rPr>
                <w:rFonts w:hint="default" w:ascii="仿宋" w:hAnsi="仿宋" w:eastAsia="仿宋" w:cstheme="minorBidi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养阴清咽颗粒；低密度聚酯/聚乙烯药用包装复合膜170mm；80kg;</w:t>
            </w:r>
          </w:p>
          <w:p w14:paraId="4DB93F18">
            <w:pPr>
              <w:numPr>
                <w:ilvl w:val="0"/>
                <w:numId w:val="2"/>
              </w:numPr>
              <w:rPr>
                <w:rFonts w:hint="default" w:ascii="仿宋" w:hAnsi="仿宋" w:eastAsia="仿宋" w:cstheme="minorBidi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清膈养阴颗粒；低密度聚酯/聚乙烯药用包装复合膜170mm；80kg;</w:t>
            </w:r>
          </w:p>
          <w:p w14:paraId="38CD8DFC">
            <w:pPr>
              <w:numPr>
                <w:ilvl w:val="0"/>
                <w:numId w:val="2"/>
              </w:numPr>
              <w:rPr>
                <w:rFonts w:hint="default" w:ascii="仿宋" w:hAnsi="仿宋" w:eastAsia="仿宋" w:cstheme="minorBidi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补气活血颗粒；低密度聚酯/聚乙烯药用包装复合膜170mm；80kg;</w:t>
            </w:r>
          </w:p>
          <w:p w14:paraId="6F8806AA">
            <w:pPr>
              <w:numPr>
                <w:ilvl w:val="0"/>
                <w:numId w:val="2"/>
              </w:numPr>
              <w:rPr>
                <w:rFonts w:hint="default" w:ascii="仿宋" w:hAnsi="仿宋" w:eastAsia="仿宋" w:cstheme="minorBidi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参芪平喘颗粒；低密度聚酯/聚乙烯药用包装复合膜170mm；80kg;</w:t>
            </w:r>
          </w:p>
          <w:p w14:paraId="597EAB12">
            <w:pPr>
              <w:numPr>
                <w:ilvl w:val="0"/>
                <w:numId w:val="2"/>
              </w:numPr>
              <w:rPr>
                <w:rFonts w:hint="default" w:ascii="仿宋" w:hAnsi="仿宋" w:eastAsia="仿宋" w:cstheme="minorBidi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九味丹柏颗粒；低密度聚酯/聚乙烯药用包装复合膜170mm；80kg;</w:t>
            </w:r>
          </w:p>
          <w:p w14:paraId="04901419">
            <w:pPr>
              <w:numPr>
                <w:ilvl w:val="0"/>
                <w:numId w:val="2"/>
              </w:numPr>
              <w:rPr>
                <w:rFonts w:hint="default" w:ascii="仿宋" w:hAnsi="仿宋" w:eastAsia="仿宋" w:cstheme="minorBidi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加味止嗽散颗粒；低密度聚酯/聚乙烯药用包装复合膜170mm；100kg;</w:t>
            </w:r>
          </w:p>
          <w:p w14:paraId="1663CD84">
            <w:pPr>
              <w:numPr>
                <w:ilvl w:val="0"/>
                <w:numId w:val="2"/>
              </w:numPr>
              <w:rPr>
                <w:rFonts w:hint="default" w:ascii="仿宋" w:hAnsi="仿宋" w:eastAsia="仿宋" w:cstheme="minorBidi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益气养阴颗粒；低密度聚酯/铝/聚乙烯药用包装复合膜170mm；80kg;</w:t>
            </w:r>
          </w:p>
          <w:p w14:paraId="0315AC2C">
            <w:pPr>
              <w:numPr>
                <w:ilvl w:val="0"/>
                <w:numId w:val="2"/>
              </w:numPr>
              <w:rPr>
                <w:rFonts w:hint="default" w:ascii="仿宋" w:hAnsi="仿宋" w:eastAsia="仿宋" w:cstheme="minorBidi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益母生新颗粒；低密度聚酯/铝/聚乙烯药用包装复合膜170mm；80kg;</w:t>
            </w:r>
          </w:p>
          <w:p w14:paraId="638D80FA">
            <w:pPr>
              <w:numPr>
                <w:ilvl w:val="0"/>
                <w:numId w:val="2"/>
              </w:numPr>
              <w:rPr>
                <w:rFonts w:hint="default" w:ascii="仿宋" w:hAnsi="仿宋" w:eastAsia="仿宋" w:cstheme="minorBidi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桂葛舒颈颗粒；低密度聚酯/铝/聚乙烯药用包装复合膜170mm；80kg;</w:t>
            </w:r>
          </w:p>
          <w:p w14:paraId="7E63C6B8">
            <w:pPr>
              <w:numPr>
                <w:ilvl w:val="0"/>
                <w:numId w:val="2"/>
              </w:numPr>
              <w:rPr>
                <w:rFonts w:hint="default" w:ascii="仿宋" w:hAnsi="仿宋" w:eastAsia="仿宋" w:cstheme="minorBidi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参桂八味颗粒；低密度聚酯/铝/聚乙烯药用包装复合膜170mm；80kg;</w:t>
            </w:r>
          </w:p>
          <w:p w14:paraId="510AD0C4">
            <w:pPr>
              <w:numPr>
                <w:ilvl w:val="0"/>
                <w:numId w:val="2"/>
              </w:numPr>
              <w:rPr>
                <w:rFonts w:hint="default" w:ascii="仿宋" w:hAnsi="仿宋" w:eastAsia="仿宋" w:cstheme="minorBidi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胃爱颗粒；低密度聚酯/铝/聚乙烯药用包装复合膜170mm；80kg;</w:t>
            </w:r>
          </w:p>
          <w:p w14:paraId="2D2E2284">
            <w:pPr>
              <w:numPr>
                <w:ilvl w:val="0"/>
                <w:numId w:val="2"/>
              </w:numPr>
              <w:rPr>
                <w:rFonts w:hint="default" w:ascii="仿宋" w:hAnsi="仿宋" w:eastAsia="仿宋" w:cstheme="minorBidi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补肾益精颗粒；低密度聚酯/铝/聚乙烯药用包装复合膜170mm；80kg;</w:t>
            </w:r>
          </w:p>
          <w:p w14:paraId="2AE4B970">
            <w:pPr>
              <w:numPr>
                <w:ilvl w:val="0"/>
                <w:numId w:val="2"/>
              </w:numPr>
              <w:rPr>
                <w:rFonts w:hint="default" w:ascii="仿宋" w:hAnsi="仿宋" w:eastAsia="仿宋" w:cstheme="minorBidi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消痹散；低密度聚酯/铝/聚乙烯药用包装复合膜190mm；80kg;</w:t>
            </w:r>
          </w:p>
          <w:p w14:paraId="13E18E09">
            <w:pPr>
              <w:numPr>
                <w:ilvl w:val="0"/>
                <w:numId w:val="2"/>
              </w:numPr>
              <w:rPr>
                <w:rFonts w:hint="default" w:ascii="仿宋" w:hAnsi="仿宋" w:eastAsia="仿宋" w:cstheme="minorBidi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其它可能新增的品种</w:t>
            </w:r>
          </w:p>
          <w:p w14:paraId="4A8AD652">
            <w:pPr>
              <w:numPr>
                <w:ilvl w:val="0"/>
                <w:numId w:val="0"/>
              </w:numPr>
              <w:rPr>
                <w:rFonts w:hint="eastAsia" w:ascii="仿宋" w:hAnsi="仿宋" w:eastAsia="仿宋" w:cstheme="minorBidi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包装膜需印刷药品名称和规格等，</w:t>
            </w:r>
          </w:p>
          <w:p w14:paraId="05A620DC">
            <w:pPr>
              <w:numPr>
                <w:ilvl w:val="0"/>
                <w:numId w:val="0"/>
              </w:numPr>
              <w:rPr>
                <w:rFonts w:hint="default" w:ascii="仿宋" w:hAnsi="仿宋" w:eastAsia="仿宋" w:cstheme="minorBidi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样式可参照下图：</w:t>
            </w:r>
          </w:p>
          <w:p w14:paraId="6ED5BF69">
            <w:pPr>
              <w:pStyle w:val="6"/>
              <w:spacing w:before="212" w:line="220" w:lineRule="auto"/>
              <w:jc w:val="left"/>
              <w:outlineLvl w:val="1"/>
              <w:rPr>
                <w:rFonts w:hint="eastAsia" w:ascii="仿宋" w:hAnsi="仿宋" w:eastAsia="仿宋" w:cstheme="minorBidi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4549140" cy="3096260"/>
                  <wp:effectExtent l="0" t="0" r="3810" b="8890"/>
                  <wp:docPr id="2" name="图片 1" descr="微信图片_202503181520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 descr="微信图片_2025031815204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9140" cy="309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" w:type="dxa"/>
          </w:tcPr>
          <w:p w14:paraId="34893C48">
            <w:pPr>
              <w:spacing w:line="320" w:lineRule="exact"/>
              <w:rPr>
                <w:rFonts w:ascii="仿宋" w:hAnsi="仿宋" w:eastAsia="仿宋"/>
                <w:b w:val="0"/>
                <w:bCs/>
                <w:szCs w:val="21"/>
              </w:rPr>
            </w:pPr>
          </w:p>
        </w:tc>
        <w:tc>
          <w:tcPr>
            <w:tcW w:w="1275" w:type="dxa"/>
          </w:tcPr>
          <w:p w14:paraId="5ED9C369">
            <w:pPr>
              <w:spacing w:line="320" w:lineRule="exact"/>
              <w:rPr>
                <w:rFonts w:hint="eastAsia" w:ascii="仿宋" w:hAnsi="仿宋" w:eastAsia="仿宋"/>
                <w:b w:val="0"/>
                <w:bCs/>
                <w:szCs w:val="21"/>
                <w:lang w:val="en-US" w:eastAsia="zh-CN"/>
              </w:rPr>
            </w:pPr>
          </w:p>
        </w:tc>
        <w:tc>
          <w:tcPr>
            <w:tcW w:w="660" w:type="dxa"/>
          </w:tcPr>
          <w:p w14:paraId="4D6F85D0">
            <w:pPr>
              <w:spacing w:line="320" w:lineRule="exact"/>
              <w:rPr>
                <w:rFonts w:ascii="仿宋" w:hAnsi="仿宋" w:eastAsia="仿宋"/>
                <w:b w:val="0"/>
                <w:bCs/>
                <w:szCs w:val="21"/>
              </w:rPr>
            </w:pPr>
          </w:p>
        </w:tc>
        <w:tc>
          <w:tcPr>
            <w:tcW w:w="1422" w:type="dxa"/>
          </w:tcPr>
          <w:p w14:paraId="249278E2">
            <w:pPr>
              <w:spacing w:line="320" w:lineRule="exact"/>
              <w:rPr>
                <w:rFonts w:ascii="仿宋" w:hAnsi="仿宋" w:eastAsia="仿宋"/>
                <w:b w:val="0"/>
                <w:bCs/>
                <w:szCs w:val="21"/>
              </w:rPr>
            </w:pPr>
          </w:p>
        </w:tc>
      </w:tr>
      <w:tr w14:paraId="5AA94AA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633" w:type="dxa"/>
            <w:vMerge w:val="continue"/>
          </w:tcPr>
          <w:p w14:paraId="2062E389">
            <w:pPr>
              <w:spacing w:line="320" w:lineRule="exact"/>
              <w:rPr>
                <w:rFonts w:hint="default" w:ascii="仿宋" w:hAnsi="仿宋" w:eastAsia="仿宋"/>
                <w:b w:val="0"/>
                <w:bCs/>
                <w:szCs w:val="21"/>
                <w:lang w:val="en-US" w:eastAsia="zh-CN"/>
              </w:rPr>
            </w:pPr>
          </w:p>
        </w:tc>
        <w:tc>
          <w:tcPr>
            <w:tcW w:w="1198" w:type="dxa"/>
            <w:vMerge w:val="continue"/>
          </w:tcPr>
          <w:p w14:paraId="6A5CFC02">
            <w:pPr>
              <w:spacing w:line="320" w:lineRule="exact"/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395" w:type="dxa"/>
          </w:tcPr>
          <w:p w14:paraId="357F62F2">
            <w:pPr>
              <w:pStyle w:val="6"/>
              <w:spacing w:before="212" w:line="220" w:lineRule="auto"/>
              <w:jc w:val="left"/>
              <w:outlineLvl w:val="1"/>
              <w:rPr>
                <w:rFonts w:hint="eastAsia" w:ascii="仿宋" w:hAnsi="仿宋" w:eastAsia="仿宋" w:cstheme="minorBidi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35" w:type="dxa"/>
          </w:tcPr>
          <w:p w14:paraId="5241B443">
            <w:pPr>
              <w:spacing w:line="320" w:lineRule="exact"/>
              <w:rPr>
                <w:rFonts w:ascii="仿宋" w:hAnsi="仿宋" w:eastAsia="仿宋"/>
                <w:b w:val="0"/>
                <w:bCs/>
                <w:szCs w:val="21"/>
              </w:rPr>
            </w:pPr>
          </w:p>
        </w:tc>
        <w:tc>
          <w:tcPr>
            <w:tcW w:w="1275" w:type="dxa"/>
          </w:tcPr>
          <w:p w14:paraId="537CD51D">
            <w:pPr>
              <w:spacing w:line="320" w:lineRule="exact"/>
              <w:rPr>
                <w:rFonts w:hint="eastAsia" w:ascii="仿宋" w:hAnsi="仿宋" w:eastAsia="仿宋"/>
                <w:b w:val="0"/>
                <w:bCs/>
                <w:szCs w:val="21"/>
                <w:lang w:val="en-US" w:eastAsia="zh-CN"/>
              </w:rPr>
            </w:pPr>
          </w:p>
        </w:tc>
        <w:tc>
          <w:tcPr>
            <w:tcW w:w="660" w:type="dxa"/>
          </w:tcPr>
          <w:p w14:paraId="4531936F">
            <w:pPr>
              <w:spacing w:line="320" w:lineRule="exact"/>
              <w:rPr>
                <w:rFonts w:ascii="仿宋" w:hAnsi="仿宋" w:eastAsia="仿宋"/>
                <w:b w:val="0"/>
                <w:bCs/>
                <w:szCs w:val="21"/>
              </w:rPr>
            </w:pPr>
          </w:p>
        </w:tc>
        <w:tc>
          <w:tcPr>
            <w:tcW w:w="1422" w:type="dxa"/>
          </w:tcPr>
          <w:p w14:paraId="5325A877">
            <w:pPr>
              <w:spacing w:line="320" w:lineRule="exact"/>
              <w:rPr>
                <w:rFonts w:ascii="仿宋" w:hAnsi="仿宋" w:eastAsia="仿宋"/>
                <w:b w:val="0"/>
                <w:bCs/>
                <w:szCs w:val="21"/>
              </w:rPr>
            </w:pPr>
          </w:p>
        </w:tc>
      </w:tr>
      <w:tr w14:paraId="41948DB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633" w:type="dxa"/>
          </w:tcPr>
          <w:p w14:paraId="2916319D">
            <w:pPr>
              <w:spacing w:line="320" w:lineRule="exact"/>
              <w:rPr>
                <w:rFonts w:hint="default" w:ascii="仿宋" w:hAnsi="仿宋" w:eastAsia="仿宋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 w:val="0"/>
                <w:szCs w:val="21"/>
                <w:lang w:val="en-US" w:eastAsia="zh-CN"/>
              </w:rPr>
              <w:t>6、</w:t>
            </w:r>
          </w:p>
        </w:tc>
        <w:tc>
          <w:tcPr>
            <w:tcW w:w="1198" w:type="dxa"/>
          </w:tcPr>
          <w:p w14:paraId="55F02ACB">
            <w:pPr>
              <w:spacing w:line="320" w:lineRule="exact"/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val="en-US" w:eastAsia="zh-CN"/>
              </w:rPr>
              <w:t>六、其他服务约定</w:t>
            </w:r>
          </w:p>
        </w:tc>
        <w:tc>
          <w:tcPr>
            <w:tcW w:w="3395" w:type="dxa"/>
          </w:tcPr>
          <w:p w14:paraId="1A111223">
            <w:pPr>
              <w:pStyle w:val="6"/>
              <w:spacing w:before="212" w:line="220" w:lineRule="auto"/>
              <w:jc w:val="left"/>
              <w:outlineLvl w:val="1"/>
              <w:rPr>
                <w:rFonts w:hint="eastAsia" w:ascii="仿宋" w:hAnsi="仿宋" w:eastAsia="仿宋" w:cstheme="minorBidi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1、成交供应商须制定完善的服务质量保障体系，确保所有服务内容符合本需求及国家相关标准、规范要求，保障采购人药用包装复合膜的安全性、稳定性、合规性。</w:t>
            </w:r>
          </w:p>
          <w:p w14:paraId="4A1A8EE7">
            <w:pPr>
              <w:pStyle w:val="6"/>
              <w:spacing w:before="212" w:line="220" w:lineRule="auto"/>
              <w:jc w:val="left"/>
              <w:outlineLvl w:val="1"/>
              <w:rPr>
                <w:rFonts w:hint="eastAsia" w:ascii="仿宋" w:hAnsi="仿宋" w:eastAsia="仿宋" w:cstheme="minorBidi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2、本需求未列明但为完成药用包装复合膜配送及所需的全部配套服务，均由配送商无偿提供，采购人不再另行支付费用。</w:t>
            </w:r>
          </w:p>
        </w:tc>
        <w:tc>
          <w:tcPr>
            <w:tcW w:w="835" w:type="dxa"/>
          </w:tcPr>
          <w:p w14:paraId="58EBC1B1">
            <w:pPr>
              <w:spacing w:line="320" w:lineRule="exact"/>
              <w:rPr>
                <w:rFonts w:ascii="仿宋" w:hAnsi="仿宋" w:eastAsia="仿宋"/>
                <w:b w:val="0"/>
                <w:bCs/>
                <w:szCs w:val="21"/>
              </w:rPr>
            </w:pPr>
          </w:p>
        </w:tc>
        <w:tc>
          <w:tcPr>
            <w:tcW w:w="1275" w:type="dxa"/>
          </w:tcPr>
          <w:p w14:paraId="231878E0">
            <w:pPr>
              <w:spacing w:line="320" w:lineRule="exact"/>
              <w:rPr>
                <w:rFonts w:hint="eastAsia" w:ascii="仿宋" w:hAnsi="仿宋" w:eastAsia="仿宋"/>
                <w:b w:val="0"/>
                <w:bCs/>
                <w:szCs w:val="21"/>
                <w:lang w:val="en-US" w:eastAsia="zh-CN"/>
              </w:rPr>
            </w:pPr>
          </w:p>
        </w:tc>
        <w:tc>
          <w:tcPr>
            <w:tcW w:w="660" w:type="dxa"/>
          </w:tcPr>
          <w:p w14:paraId="3DABEB11">
            <w:pPr>
              <w:spacing w:line="320" w:lineRule="exact"/>
              <w:rPr>
                <w:rFonts w:ascii="仿宋" w:hAnsi="仿宋" w:eastAsia="仿宋"/>
                <w:b w:val="0"/>
                <w:bCs/>
                <w:szCs w:val="21"/>
              </w:rPr>
            </w:pPr>
          </w:p>
        </w:tc>
        <w:tc>
          <w:tcPr>
            <w:tcW w:w="1422" w:type="dxa"/>
          </w:tcPr>
          <w:p w14:paraId="2D6ED7E6">
            <w:pPr>
              <w:spacing w:line="320" w:lineRule="exact"/>
              <w:rPr>
                <w:rFonts w:ascii="仿宋" w:hAnsi="仿宋" w:eastAsia="仿宋"/>
                <w:b w:val="0"/>
                <w:bCs/>
                <w:szCs w:val="21"/>
              </w:rPr>
            </w:pPr>
          </w:p>
        </w:tc>
      </w:tr>
    </w:tbl>
    <w:p w14:paraId="66C92B00">
      <w:pPr>
        <w:spacing w:line="320" w:lineRule="exact"/>
        <w:rPr>
          <w:rFonts w:hint="eastAsia" w:ascii="仿宋" w:hAnsi="仿宋" w:eastAsia="仿宋"/>
          <w:b/>
          <w:szCs w:val="21"/>
          <w:lang w:eastAsia="zh-CN"/>
        </w:rPr>
      </w:pPr>
    </w:p>
    <w:p w14:paraId="14909112">
      <w:pPr>
        <w:spacing w:line="320" w:lineRule="exact"/>
        <w:rPr>
          <w:rFonts w:hint="eastAsia" w:ascii="仿宋" w:hAnsi="仿宋" w:eastAsia="仿宋"/>
          <w:b/>
          <w:szCs w:val="21"/>
          <w:lang w:eastAsia="zh-CN"/>
        </w:rPr>
      </w:pPr>
    </w:p>
    <w:p w14:paraId="6551908B">
      <w:pPr>
        <w:spacing w:line="320" w:lineRule="exact"/>
        <w:rPr>
          <w:rFonts w:hint="default" w:ascii="仿宋" w:hAnsi="仿宋" w:eastAsia="仿宋"/>
          <w:b/>
          <w:szCs w:val="21"/>
          <w:lang w:val="en-US" w:eastAsia="zh-CN"/>
        </w:rPr>
      </w:pPr>
      <w:r>
        <w:rPr>
          <w:rFonts w:hint="eastAsia" w:ascii="仿宋" w:hAnsi="仿宋" w:eastAsia="仿宋"/>
          <w:b/>
          <w:szCs w:val="21"/>
          <w:lang w:eastAsia="zh-CN"/>
        </w:rPr>
        <w:t>第二部分：</w:t>
      </w:r>
      <w:r>
        <w:rPr>
          <w:rFonts w:hint="eastAsia" w:ascii="仿宋" w:hAnsi="仿宋" w:eastAsia="仿宋"/>
          <w:b/>
          <w:szCs w:val="21"/>
        </w:rPr>
        <w:t>拟购项目</w:t>
      </w:r>
      <w:r>
        <w:rPr>
          <w:rFonts w:hint="eastAsia" w:ascii="仿宋" w:hAnsi="仿宋" w:eastAsia="仿宋"/>
          <w:b/>
          <w:szCs w:val="21"/>
          <w:lang w:eastAsia="zh-CN"/>
        </w:rPr>
        <w:t>配置清单</w:t>
      </w:r>
      <w:r>
        <w:rPr>
          <w:rFonts w:hint="eastAsia" w:ascii="仿宋" w:hAnsi="仿宋" w:eastAsia="仿宋"/>
          <w:b/>
          <w:szCs w:val="21"/>
          <w:lang w:val="en-US" w:eastAsia="zh-CN"/>
        </w:rPr>
        <w:t>报价</w:t>
      </w:r>
    </w:p>
    <w:tbl>
      <w:tblPr>
        <w:tblStyle w:val="21"/>
        <w:tblW w:w="9186" w:type="dxa"/>
        <w:tblInd w:w="2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6"/>
        <w:gridCol w:w="1825"/>
        <w:gridCol w:w="1682"/>
        <w:gridCol w:w="1258"/>
        <w:gridCol w:w="1065"/>
        <w:gridCol w:w="1290"/>
        <w:gridCol w:w="1230"/>
      </w:tblGrid>
      <w:tr w14:paraId="568C80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7" w:hRule="atLeast"/>
        </w:trPr>
        <w:tc>
          <w:tcPr>
            <w:tcW w:w="836" w:type="dxa"/>
            <w:shd w:val="clear" w:color="auto" w:fill="auto"/>
            <w:vAlign w:val="top"/>
          </w:tcPr>
          <w:p w14:paraId="6ED8903F">
            <w:pPr>
              <w:pStyle w:val="20"/>
              <w:spacing w:before="189" w:line="360" w:lineRule="auto"/>
              <w:ind w:left="258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pacing w:val="-5"/>
                <w:sz w:val="21"/>
                <w:szCs w:val="21"/>
              </w:rPr>
              <w:t>序号</w:t>
            </w:r>
          </w:p>
        </w:tc>
        <w:tc>
          <w:tcPr>
            <w:tcW w:w="1825" w:type="dxa"/>
            <w:shd w:val="clear" w:color="auto" w:fill="auto"/>
            <w:vAlign w:val="top"/>
          </w:tcPr>
          <w:p w14:paraId="5EB71578">
            <w:pPr>
              <w:pStyle w:val="20"/>
              <w:spacing w:before="189" w:line="360" w:lineRule="auto"/>
              <w:ind w:left="635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pacing w:val="-4"/>
                <w:sz w:val="21"/>
                <w:szCs w:val="21"/>
              </w:rPr>
              <w:t>物品名称</w:t>
            </w:r>
          </w:p>
        </w:tc>
        <w:tc>
          <w:tcPr>
            <w:tcW w:w="1682" w:type="dxa"/>
            <w:shd w:val="clear" w:color="auto" w:fill="auto"/>
            <w:vAlign w:val="top"/>
          </w:tcPr>
          <w:p w14:paraId="43F8897E">
            <w:pPr>
              <w:pStyle w:val="20"/>
              <w:spacing w:before="189" w:line="360" w:lineRule="auto"/>
              <w:ind w:firstLine="398" w:firstLineChars="20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pacing w:val="-6"/>
                <w:sz w:val="21"/>
                <w:szCs w:val="21"/>
              </w:rPr>
              <w:t>规格</w:t>
            </w:r>
          </w:p>
        </w:tc>
        <w:tc>
          <w:tcPr>
            <w:tcW w:w="1258" w:type="dxa"/>
            <w:shd w:val="clear" w:color="auto" w:fill="auto"/>
            <w:vAlign w:val="top"/>
          </w:tcPr>
          <w:p w14:paraId="29AA2BF8">
            <w:pPr>
              <w:pStyle w:val="20"/>
              <w:spacing w:before="190" w:line="360" w:lineRule="auto"/>
              <w:ind w:firstLine="201" w:firstLineChars="100"/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pacing w:val="-5"/>
                <w:sz w:val="21"/>
                <w:szCs w:val="21"/>
              </w:rPr>
              <w:t>暂定用量</w:t>
            </w:r>
          </w:p>
        </w:tc>
        <w:tc>
          <w:tcPr>
            <w:tcW w:w="1065" w:type="dxa"/>
            <w:shd w:val="clear" w:color="auto" w:fill="auto"/>
            <w:vAlign w:val="top"/>
          </w:tcPr>
          <w:p w14:paraId="7D120D42">
            <w:pPr>
              <w:pStyle w:val="20"/>
              <w:spacing w:before="190" w:line="360" w:lineRule="auto"/>
              <w:ind w:firstLine="199" w:firstLineChars="10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pacing w:val="-6"/>
                <w:sz w:val="21"/>
                <w:szCs w:val="21"/>
              </w:rPr>
              <w:t>单位</w:t>
            </w:r>
          </w:p>
        </w:tc>
        <w:tc>
          <w:tcPr>
            <w:tcW w:w="1290" w:type="dxa"/>
            <w:shd w:val="clear" w:color="auto" w:fill="auto"/>
            <w:vAlign w:val="top"/>
          </w:tcPr>
          <w:p w14:paraId="42E6A9A2">
            <w:pPr>
              <w:pStyle w:val="20"/>
              <w:spacing w:before="73" w:line="360" w:lineRule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pacing w:val="-3"/>
                <w:sz w:val="21"/>
                <w:szCs w:val="21"/>
                <w:lang w:val="en-US" w:eastAsia="zh-CN"/>
              </w:rPr>
              <w:t>单价报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pacing w:val="-3"/>
                <w:sz w:val="21"/>
                <w:szCs w:val="21"/>
              </w:rPr>
              <w:t>价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pacing w:val="-4"/>
                <w:sz w:val="21"/>
                <w:szCs w:val="21"/>
              </w:rPr>
              <w:t>（元/吨）</w:t>
            </w:r>
          </w:p>
        </w:tc>
        <w:tc>
          <w:tcPr>
            <w:tcW w:w="1230" w:type="dxa"/>
            <w:shd w:val="clear" w:color="auto" w:fill="auto"/>
            <w:vAlign w:val="top"/>
          </w:tcPr>
          <w:p w14:paraId="5AA1420F">
            <w:pPr>
              <w:pStyle w:val="20"/>
              <w:spacing w:before="73" w:line="360" w:lineRule="auto"/>
              <w:rPr>
                <w:rFonts w:hint="eastAsia" w:ascii="仿宋" w:hAnsi="仿宋" w:eastAsia="仿宋" w:cs="仿宋"/>
                <w:b/>
                <w:bCs/>
                <w:color w:val="auto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pacing w:val="-3"/>
                <w:sz w:val="21"/>
                <w:szCs w:val="21"/>
                <w:lang w:val="en-US" w:eastAsia="zh-CN"/>
              </w:rPr>
              <w:t>合价（元/年）</w:t>
            </w:r>
          </w:p>
        </w:tc>
      </w:tr>
      <w:tr w14:paraId="53B274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8" w:hRule="atLeast"/>
        </w:trPr>
        <w:tc>
          <w:tcPr>
            <w:tcW w:w="836" w:type="dxa"/>
            <w:shd w:val="clear" w:color="auto" w:fill="auto"/>
            <w:vAlign w:val="top"/>
          </w:tcPr>
          <w:p w14:paraId="4960D1E9">
            <w:pPr>
              <w:pStyle w:val="20"/>
              <w:spacing w:before="259" w:line="360" w:lineRule="auto"/>
              <w:ind w:left="407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1825" w:type="dxa"/>
            <w:shd w:val="clear" w:color="auto" w:fill="auto"/>
            <w:vAlign w:val="top"/>
          </w:tcPr>
          <w:p w14:paraId="2987F5E7">
            <w:pPr>
              <w:pStyle w:val="20"/>
              <w:spacing w:before="259" w:line="360" w:lineRule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theme="minorBidi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低密度聚酯/聚乙烯药用包装复合膜</w:t>
            </w:r>
          </w:p>
        </w:tc>
        <w:tc>
          <w:tcPr>
            <w:tcW w:w="1682" w:type="dxa"/>
            <w:shd w:val="clear" w:color="auto" w:fill="auto"/>
            <w:vAlign w:val="top"/>
          </w:tcPr>
          <w:p w14:paraId="10EB8BC6">
            <w:pPr>
              <w:pStyle w:val="20"/>
              <w:spacing w:before="259" w:line="360" w:lineRule="auto"/>
              <w:rPr>
                <w:rFonts w:hint="default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根据采购人需求定制图案</w:t>
            </w:r>
          </w:p>
        </w:tc>
        <w:tc>
          <w:tcPr>
            <w:tcW w:w="1258" w:type="dxa"/>
            <w:shd w:val="clear" w:color="auto" w:fill="auto"/>
            <w:vAlign w:val="top"/>
          </w:tcPr>
          <w:p w14:paraId="236C4753">
            <w:pPr>
              <w:pStyle w:val="20"/>
              <w:spacing w:before="259" w:line="360" w:lineRule="auto"/>
              <w:ind w:left="275"/>
              <w:rPr>
                <w:rFonts w:hint="default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1000kg</w:t>
            </w:r>
          </w:p>
        </w:tc>
        <w:tc>
          <w:tcPr>
            <w:tcW w:w="1065" w:type="dxa"/>
            <w:shd w:val="clear" w:color="auto" w:fill="auto"/>
            <w:vAlign w:val="top"/>
          </w:tcPr>
          <w:p w14:paraId="3830D0FE">
            <w:pPr>
              <w:pStyle w:val="20"/>
              <w:spacing w:before="259" w:line="360" w:lineRule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kg/年</w:t>
            </w:r>
          </w:p>
          <w:p w14:paraId="4CED18A6">
            <w:pP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90" w:type="dxa"/>
            <w:shd w:val="clear" w:color="auto" w:fill="auto"/>
            <w:vAlign w:val="top"/>
          </w:tcPr>
          <w:p w14:paraId="207BC737">
            <w:pPr>
              <w:pStyle w:val="20"/>
              <w:spacing w:before="259" w:line="360" w:lineRule="auto"/>
              <w:ind w:left="761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0" w:type="dxa"/>
            <w:shd w:val="clear" w:color="auto" w:fill="auto"/>
            <w:vAlign w:val="top"/>
          </w:tcPr>
          <w:p w14:paraId="2FFF85E4">
            <w:pPr>
              <w:pStyle w:val="20"/>
              <w:spacing w:before="259" w:line="360" w:lineRule="auto"/>
              <w:ind w:left="761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</w:p>
        </w:tc>
      </w:tr>
      <w:tr w14:paraId="786D36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1" w:hRule="atLeast"/>
        </w:trPr>
        <w:tc>
          <w:tcPr>
            <w:tcW w:w="836" w:type="dxa"/>
            <w:shd w:val="clear" w:color="auto" w:fill="auto"/>
            <w:vAlign w:val="top"/>
          </w:tcPr>
          <w:p w14:paraId="6E3FB6E9">
            <w:pPr>
              <w:pStyle w:val="20"/>
              <w:spacing w:before="259" w:line="360" w:lineRule="auto"/>
              <w:ind w:left="407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1825" w:type="dxa"/>
            <w:shd w:val="clear" w:color="auto" w:fill="auto"/>
            <w:vAlign w:val="top"/>
          </w:tcPr>
          <w:p w14:paraId="0827135A">
            <w:pPr>
              <w:pStyle w:val="20"/>
              <w:spacing w:before="259" w:line="360" w:lineRule="auto"/>
              <w:rPr>
                <w:rFonts w:hint="eastAsia" w:ascii="仿宋" w:hAnsi="仿宋" w:eastAsia="仿宋" w:cs="仿宋"/>
                <w:color w:val="auto"/>
                <w:spacing w:val="-5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theme="minorBidi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低密度聚酯/铝/聚乙烯药用包装复合膜</w:t>
            </w:r>
          </w:p>
        </w:tc>
        <w:tc>
          <w:tcPr>
            <w:tcW w:w="1682" w:type="dxa"/>
            <w:shd w:val="clear" w:color="auto" w:fill="auto"/>
            <w:vAlign w:val="top"/>
          </w:tcPr>
          <w:p w14:paraId="4578421B">
            <w:pPr>
              <w:pStyle w:val="20"/>
              <w:spacing w:before="259" w:line="360" w:lineRule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根据采购人需求定制图案</w:t>
            </w:r>
          </w:p>
        </w:tc>
        <w:tc>
          <w:tcPr>
            <w:tcW w:w="1258" w:type="dxa"/>
            <w:shd w:val="clear" w:color="auto" w:fill="auto"/>
            <w:vAlign w:val="top"/>
          </w:tcPr>
          <w:p w14:paraId="7847A7DE">
            <w:pPr>
              <w:pStyle w:val="20"/>
              <w:spacing w:before="259" w:line="360" w:lineRule="auto"/>
              <w:ind w:left="275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600kg</w:t>
            </w:r>
          </w:p>
        </w:tc>
        <w:tc>
          <w:tcPr>
            <w:tcW w:w="1065" w:type="dxa"/>
            <w:shd w:val="clear" w:color="auto" w:fill="auto"/>
            <w:vAlign w:val="top"/>
          </w:tcPr>
          <w:p w14:paraId="30DA5E21">
            <w:pPr>
              <w:pStyle w:val="20"/>
              <w:spacing w:before="259" w:line="360" w:lineRule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kg/年</w:t>
            </w:r>
          </w:p>
          <w:p w14:paraId="1A351513">
            <w:pP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</w:p>
          <w:p w14:paraId="6406772E">
            <w:pP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90" w:type="dxa"/>
            <w:shd w:val="clear" w:color="auto" w:fill="auto"/>
            <w:vAlign w:val="top"/>
          </w:tcPr>
          <w:p w14:paraId="4D428C89">
            <w:pPr>
              <w:pStyle w:val="20"/>
              <w:spacing w:before="259" w:line="360" w:lineRule="auto"/>
              <w:ind w:left="761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0" w:type="dxa"/>
            <w:shd w:val="clear" w:color="auto" w:fill="auto"/>
            <w:vAlign w:val="top"/>
          </w:tcPr>
          <w:p w14:paraId="7F370370">
            <w:pPr>
              <w:pStyle w:val="20"/>
              <w:spacing w:before="259" w:line="360" w:lineRule="auto"/>
              <w:ind w:left="761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</w:p>
        </w:tc>
      </w:tr>
      <w:tr w14:paraId="0E3FD8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1" w:hRule="atLeast"/>
        </w:trPr>
        <w:tc>
          <w:tcPr>
            <w:tcW w:w="4343" w:type="dxa"/>
            <w:gridSpan w:val="3"/>
            <w:shd w:val="clear" w:color="auto" w:fill="auto"/>
            <w:vAlign w:val="top"/>
          </w:tcPr>
          <w:p w14:paraId="4016C849">
            <w:pPr>
              <w:pStyle w:val="20"/>
              <w:spacing w:before="259" w:line="360" w:lineRule="auto"/>
              <w:ind w:firstLine="614" w:firstLineChars="300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pacing w:val="-3"/>
                <w:sz w:val="21"/>
                <w:szCs w:val="21"/>
                <w:lang w:val="en-US" w:eastAsia="zh-CN"/>
              </w:rPr>
              <w:t>总计（元/年）</w:t>
            </w:r>
          </w:p>
        </w:tc>
        <w:tc>
          <w:tcPr>
            <w:tcW w:w="4843" w:type="dxa"/>
            <w:gridSpan w:val="4"/>
            <w:shd w:val="clear" w:color="auto" w:fill="auto"/>
            <w:vAlign w:val="top"/>
          </w:tcPr>
          <w:p w14:paraId="60DB915D">
            <w:pPr>
              <w:pStyle w:val="20"/>
              <w:spacing w:before="259" w:line="360" w:lineRule="auto"/>
              <w:ind w:left="761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1+2=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pacing w:val="-3"/>
                <w:sz w:val="21"/>
                <w:szCs w:val="21"/>
                <w:u w:val="single"/>
                <w:lang w:val="en-US" w:eastAsia="zh-CN"/>
              </w:rPr>
              <w:t>（元/年）</w:t>
            </w:r>
          </w:p>
        </w:tc>
      </w:tr>
    </w:tbl>
    <w:p w14:paraId="72926519">
      <w:pPr>
        <w:pStyle w:val="11"/>
        <w:ind w:left="0" w:leftChars="0" w:firstLine="0" w:firstLineChars="0"/>
        <w:rPr>
          <w:rFonts w:hint="eastAsia"/>
        </w:rPr>
      </w:pPr>
    </w:p>
    <w:p w14:paraId="2EFE1429">
      <w:pPr>
        <w:spacing w:line="280" w:lineRule="exact"/>
        <w:rPr>
          <w:rFonts w:hint="eastAsia" w:ascii="仿宋" w:hAnsi="仿宋" w:eastAsia="仿宋"/>
          <w:b/>
          <w:bCs/>
          <w:szCs w:val="21"/>
          <w:lang w:val="en-US" w:eastAsia="zh-CN"/>
        </w:rPr>
      </w:pPr>
      <w:r>
        <w:rPr>
          <w:rFonts w:hint="eastAsia" w:ascii="仿宋" w:hAnsi="仿宋" w:eastAsia="仿宋"/>
          <w:b/>
          <w:bCs/>
          <w:szCs w:val="21"/>
          <w:lang w:val="en-US" w:eastAsia="zh-CN"/>
        </w:rPr>
        <w:t>备注：</w:t>
      </w:r>
    </w:p>
    <w:p w14:paraId="7514ACA6">
      <w:pPr>
        <w:spacing w:line="280" w:lineRule="exact"/>
        <w:rPr>
          <w:rFonts w:hint="eastAsia" w:ascii="仿宋" w:hAnsi="仿宋" w:eastAsia="仿宋"/>
          <w:b/>
          <w:bCs/>
          <w:szCs w:val="21"/>
          <w:lang w:val="en-US" w:eastAsia="zh-CN"/>
        </w:rPr>
      </w:pPr>
      <w:r>
        <w:rPr>
          <w:rFonts w:hint="eastAsia" w:ascii="仿宋" w:hAnsi="仿宋" w:eastAsia="仿宋"/>
          <w:b/>
          <w:bCs/>
          <w:szCs w:val="21"/>
          <w:lang w:val="en-US" w:eastAsia="zh-CN"/>
        </w:rPr>
        <w:t>（一）报价范围</w:t>
      </w:r>
    </w:p>
    <w:p w14:paraId="001DCFEA">
      <w:pPr>
        <w:spacing w:line="280" w:lineRule="exact"/>
        <w:rPr>
          <w:rFonts w:hint="eastAsia" w:ascii="仿宋" w:hAnsi="仿宋" w:eastAsia="仿宋" w:cstheme="minorBidi"/>
          <w:b w:val="0"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="仿宋" w:hAnsi="仿宋" w:eastAsia="仿宋" w:cstheme="minorBidi"/>
          <w:b w:val="0"/>
          <w:bCs/>
          <w:kern w:val="2"/>
          <w:sz w:val="21"/>
          <w:szCs w:val="21"/>
          <w:lang w:val="en-US" w:eastAsia="zh-CN" w:bidi="ar-SA"/>
        </w:rPr>
        <w:t>本次服务报价应包含单价和总价，根据暂定药用复合膜用量计算出合计总价，总价不得高于最高限价，否则投标无效。</w:t>
      </w:r>
    </w:p>
    <w:p w14:paraId="35065E94">
      <w:pPr>
        <w:spacing w:line="280" w:lineRule="exact"/>
        <w:rPr>
          <w:rFonts w:hint="eastAsia" w:ascii="仿宋" w:hAnsi="仿宋" w:eastAsia="仿宋"/>
          <w:b/>
          <w:bCs/>
          <w:szCs w:val="21"/>
          <w:lang w:val="en-US" w:eastAsia="zh-CN"/>
        </w:rPr>
      </w:pPr>
      <w:r>
        <w:rPr>
          <w:rFonts w:hint="eastAsia" w:ascii="仿宋" w:hAnsi="仿宋" w:eastAsia="仿宋"/>
          <w:b/>
          <w:bCs/>
          <w:szCs w:val="21"/>
          <w:lang w:val="en-US" w:eastAsia="zh-CN"/>
        </w:rPr>
        <w:t>（二）报价包含内容</w:t>
      </w:r>
    </w:p>
    <w:p w14:paraId="1F78F3CE">
      <w:pPr>
        <w:spacing w:line="280" w:lineRule="exact"/>
        <w:rPr>
          <w:rFonts w:hint="eastAsia" w:ascii="仿宋" w:hAnsi="仿宋" w:eastAsia="仿宋"/>
          <w:b w:val="0"/>
          <w:bCs w:val="0"/>
          <w:szCs w:val="21"/>
          <w:lang w:val="en-US" w:eastAsia="zh-CN"/>
        </w:rPr>
      </w:pPr>
      <w:r>
        <w:rPr>
          <w:rFonts w:hint="eastAsia" w:ascii="仿宋" w:hAnsi="仿宋" w:eastAsia="仿宋" w:cstheme="minorBidi"/>
          <w:b w:val="0"/>
          <w:bCs/>
          <w:kern w:val="2"/>
          <w:sz w:val="21"/>
          <w:szCs w:val="21"/>
          <w:lang w:val="en-US" w:eastAsia="zh-CN" w:bidi="ar-SA"/>
        </w:rPr>
        <w:t>包含药用包装复合膜全部相关费用;</w:t>
      </w:r>
      <w:r>
        <w:rPr>
          <w:rFonts w:hint="eastAsia" w:ascii="仿宋" w:hAnsi="仿宋" w:eastAsia="仿宋"/>
          <w:b w:val="0"/>
          <w:bCs w:val="0"/>
          <w:szCs w:val="21"/>
          <w:lang w:val="en-US" w:eastAsia="zh-CN"/>
        </w:rPr>
        <w:t>详见技术服务要求。</w:t>
      </w:r>
    </w:p>
    <w:p w14:paraId="42E29383">
      <w:pPr>
        <w:spacing w:line="280" w:lineRule="exact"/>
        <w:rPr>
          <w:rFonts w:hint="eastAsia" w:ascii="仿宋" w:hAnsi="仿宋" w:eastAsia="仿宋"/>
          <w:b/>
          <w:bCs/>
          <w:szCs w:val="21"/>
          <w:lang w:val="en-US" w:eastAsia="zh-CN"/>
        </w:rPr>
      </w:pPr>
      <w:r>
        <w:rPr>
          <w:rFonts w:hint="eastAsia" w:ascii="仿宋" w:hAnsi="仿宋" w:eastAsia="仿宋"/>
          <w:b/>
          <w:bCs/>
          <w:szCs w:val="21"/>
          <w:lang w:val="en-US" w:eastAsia="zh-CN"/>
        </w:rPr>
        <w:t>（三）配送量及结算</w:t>
      </w:r>
    </w:p>
    <w:p w14:paraId="6247B619">
      <w:pPr>
        <w:spacing w:line="280" w:lineRule="exact"/>
        <w:rPr>
          <w:rFonts w:hint="eastAsia" w:ascii="仿宋" w:hAnsi="仿宋" w:eastAsia="仿宋"/>
          <w:b w:val="0"/>
          <w:bCs w:val="0"/>
          <w:szCs w:val="21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Cs w:val="21"/>
          <w:lang w:val="en-US" w:eastAsia="zh-CN"/>
        </w:rPr>
        <w:t>1、本需求所列年配送量为预估量，实际每次配送数量、时间以采购人书面通知或正式配送清单为准。</w:t>
      </w:r>
    </w:p>
    <w:p w14:paraId="1F866810">
      <w:pPr>
        <w:spacing w:line="280" w:lineRule="exact"/>
        <w:rPr>
          <w:rFonts w:hint="eastAsia" w:ascii="仿宋" w:hAnsi="仿宋" w:eastAsia="仿宋"/>
          <w:b w:val="0"/>
          <w:bCs w:val="0"/>
          <w:szCs w:val="21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Cs w:val="21"/>
          <w:lang w:val="en-US" w:eastAsia="zh-CN"/>
        </w:rPr>
        <w:t>2、结算按照双方共同认可的实际配送数量，单价按照合同约定。</w:t>
      </w:r>
    </w:p>
    <w:p w14:paraId="3D1DE532">
      <w:pPr>
        <w:spacing w:line="280" w:lineRule="exact"/>
        <w:rPr>
          <w:rFonts w:hint="eastAsia" w:ascii="仿宋" w:hAnsi="仿宋" w:eastAsia="仿宋"/>
          <w:szCs w:val="21"/>
        </w:rPr>
      </w:pPr>
    </w:p>
    <w:p w14:paraId="190F247A">
      <w:pPr>
        <w:spacing w:line="280" w:lineRule="exact"/>
        <w:rPr>
          <w:rFonts w:hint="eastAsia" w:ascii="仿宋" w:hAnsi="仿宋" w:eastAsia="仿宋"/>
          <w:szCs w:val="21"/>
        </w:rPr>
      </w:pPr>
    </w:p>
    <w:p w14:paraId="445F6D38">
      <w:pPr>
        <w:spacing w:line="520" w:lineRule="exact"/>
        <w:jc w:val="both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E54478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425BCB">
                          <w:pPr>
                            <w:pStyle w:val="9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425BCB">
                    <w:pPr>
                      <w:pStyle w:val="9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D57F76"/>
    <w:multiLevelType w:val="singleLevel"/>
    <w:tmpl w:val="C0D57F76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1C5FEE03"/>
    <w:multiLevelType w:val="singleLevel"/>
    <w:tmpl w:val="1C5FEE03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RkNTIyYTNiOGU4YzIwYWUyOTE5NDgyMGI5ODlmNTIifQ=="/>
  </w:docVars>
  <w:rsids>
    <w:rsidRoot w:val="002851E5"/>
    <w:rsid w:val="0006657C"/>
    <w:rsid w:val="001248D2"/>
    <w:rsid w:val="00155FBA"/>
    <w:rsid w:val="00173E99"/>
    <w:rsid w:val="001814E4"/>
    <w:rsid w:val="001B5199"/>
    <w:rsid w:val="00211D28"/>
    <w:rsid w:val="00227566"/>
    <w:rsid w:val="002823E3"/>
    <w:rsid w:val="002851E5"/>
    <w:rsid w:val="002A1FB3"/>
    <w:rsid w:val="002E52E9"/>
    <w:rsid w:val="003011B8"/>
    <w:rsid w:val="0030766C"/>
    <w:rsid w:val="003349D4"/>
    <w:rsid w:val="00353359"/>
    <w:rsid w:val="003A21D1"/>
    <w:rsid w:val="003C7889"/>
    <w:rsid w:val="004A21DE"/>
    <w:rsid w:val="005302CA"/>
    <w:rsid w:val="00534110"/>
    <w:rsid w:val="00542BF7"/>
    <w:rsid w:val="0054349F"/>
    <w:rsid w:val="005F732A"/>
    <w:rsid w:val="00604008"/>
    <w:rsid w:val="006875F0"/>
    <w:rsid w:val="006A28F9"/>
    <w:rsid w:val="006D7760"/>
    <w:rsid w:val="007138D0"/>
    <w:rsid w:val="00720399"/>
    <w:rsid w:val="007A7140"/>
    <w:rsid w:val="00811923"/>
    <w:rsid w:val="008839C7"/>
    <w:rsid w:val="008D1090"/>
    <w:rsid w:val="008F4EAC"/>
    <w:rsid w:val="00920750"/>
    <w:rsid w:val="00921AFD"/>
    <w:rsid w:val="00927BD2"/>
    <w:rsid w:val="00A42F87"/>
    <w:rsid w:val="00A575F9"/>
    <w:rsid w:val="00A90253"/>
    <w:rsid w:val="00AB2CBB"/>
    <w:rsid w:val="00B06F22"/>
    <w:rsid w:val="00B2494E"/>
    <w:rsid w:val="00B40703"/>
    <w:rsid w:val="00B61661"/>
    <w:rsid w:val="00B67316"/>
    <w:rsid w:val="00BA055D"/>
    <w:rsid w:val="00BC7D10"/>
    <w:rsid w:val="00C30BF6"/>
    <w:rsid w:val="00D7333D"/>
    <w:rsid w:val="00D92192"/>
    <w:rsid w:val="00DC338C"/>
    <w:rsid w:val="00DD6A30"/>
    <w:rsid w:val="00DE2A72"/>
    <w:rsid w:val="00E84574"/>
    <w:rsid w:val="00F13471"/>
    <w:rsid w:val="00F258F5"/>
    <w:rsid w:val="0136557F"/>
    <w:rsid w:val="01B12E58"/>
    <w:rsid w:val="03F139E0"/>
    <w:rsid w:val="04863587"/>
    <w:rsid w:val="056B4493"/>
    <w:rsid w:val="061F7B2F"/>
    <w:rsid w:val="07604BD9"/>
    <w:rsid w:val="07B64775"/>
    <w:rsid w:val="086F1AD4"/>
    <w:rsid w:val="089F1C5C"/>
    <w:rsid w:val="08E51639"/>
    <w:rsid w:val="09016473"/>
    <w:rsid w:val="0A943317"/>
    <w:rsid w:val="0AD10AFE"/>
    <w:rsid w:val="0B927856"/>
    <w:rsid w:val="0C50186C"/>
    <w:rsid w:val="0C880468"/>
    <w:rsid w:val="0C8A2C23"/>
    <w:rsid w:val="0D687700"/>
    <w:rsid w:val="0E0013EF"/>
    <w:rsid w:val="0FF7702C"/>
    <w:rsid w:val="1310799E"/>
    <w:rsid w:val="132C1C99"/>
    <w:rsid w:val="139A199E"/>
    <w:rsid w:val="139C124C"/>
    <w:rsid w:val="159468C1"/>
    <w:rsid w:val="176A0F9C"/>
    <w:rsid w:val="17CC40F0"/>
    <w:rsid w:val="17D12783"/>
    <w:rsid w:val="18FE77EB"/>
    <w:rsid w:val="1B1F6C2C"/>
    <w:rsid w:val="1B7E1BA5"/>
    <w:rsid w:val="1BD01CD5"/>
    <w:rsid w:val="1C4F3541"/>
    <w:rsid w:val="1D824A33"/>
    <w:rsid w:val="1D862F93"/>
    <w:rsid w:val="1D976F4E"/>
    <w:rsid w:val="1D994A74"/>
    <w:rsid w:val="1DDE4B7D"/>
    <w:rsid w:val="1E470974"/>
    <w:rsid w:val="1E734319"/>
    <w:rsid w:val="1F140147"/>
    <w:rsid w:val="1F4F0A72"/>
    <w:rsid w:val="2031368A"/>
    <w:rsid w:val="20315438"/>
    <w:rsid w:val="20584ED7"/>
    <w:rsid w:val="212154AC"/>
    <w:rsid w:val="22AA14D2"/>
    <w:rsid w:val="23112F73"/>
    <w:rsid w:val="23312AC9"/>
    <w:rsid w:val="239F090A"/>
    <w:rsid w:val="23FA0237"/>
    <w:rsid w:val="24547947"/>
    <w:rsid w:val="24816262"/>
    <w:rsid w:val="24823019"/>
    <w:rsid w:val="24CD09F7"/>
    <w:rsid w:val="251F7F55"/>
    <w:rsid w:val="26824FFE"/>
    <w:rsid w:val="26D44584"/>
    <w:rsid w:val="27F75540"/>
    <w:rsid w:val="287131C0"/>
    <w:rsid w:val="28885E11"/>
    <w:rsid w:val="28A569C3"/>
    <w:rsid w:val="28B9684B"/>
    <w:rsid w:val="28BD63A5"/>
    <w:rsid w:val="28D63020"/>
    <w:rsid w:val="296F6D42"/>
    <w:rsid w:val="2A355B25"/>
    <w:rsid w:val="2B26153D"/>
    <w:rsid w:val="2B361C7F"/>
    <w:rsid w:val="2D522E91"/>
    <w:rsid w:val="2D687FBF"/>
    <w:rsid w:val="2D692572"/>
    <w:rsid w:val="2E3107AB"/>
    <w:rsid w:val="2F065C15"/>
    <w:rsid w:val="2FD91648"/>
    <w:rsid w:val="30061912"/>
    <w:rsid w:val="320D55D9"/>
    <w:rsid w:val="323427F7"/>
    <w:rsid w:val="346C4839"/>
    <w:rsid w:val="34853B4C"/>
    <w:rsid w:val="34F82C40"/>
    <w:rsid w:val="3552429E"/>
    <w:rsid w:val="36B503A8"/>
    <w:rsid w:val="36CE3589"/>
    <w:rsid w:val="37295440"/>
    <w:rsid w:val="37A97B52"/>
    <w:rsid w:val="37DC1CD5"/>
    <w:rsid w:val="388F11FD"/>
    <w:rsid w:val="39643193"/>
    <w:rsid w:val="39D944F1"/>
    <w:rsid w:val="3AC0768C"/>
    <w:rsid w:val="3B5D312D"/>
    <w:rsid w:val="3C4B742A"/>
    <w:rsid w:val="3CBC40CD"/>
    <w:rsid w:val="3DA45043"/>
    <w:rsid w:val="3E2717D1"/>
    <w:rsid w:val="40714B62"/>
    <w:rsid w:val="410F2EFD"/>
    <w:rsid w:val="419C4BE0"/>
    <w:rsid w:val="41AE6491"/>
    <w:rsid w:val="41AF2209"/>
    <w:rsid w:val="432307B8"/>
    <w:rsid w:val="43AF029E"/>
    <w:rsid w:val="43E57153"/>
    <w:rsid w:val="43EC5DE8"/>
    <w:rsid w:val="451C7BB5"/>
    <w:rsid w:val="458319E2"/>
    <w:rsid w:val="45F8417E"/>
    <w:rsid w:val="45FB5A1D"/>
    <w:rsid w:val="462D0357"/>
    <w:rsid w:val="467F40DD"/>
    <w:rsid w:val="47A5321C"/>
    <w:rsid w:val="47E43A3D"/>
    <w:rsid w:val="490824A1"/>
    <w:rsid w:val="4953791E"/>
    <w:rsid w:val="4A2F038B"/>
    <w:rsid w:val="4A4C4A99"/>
    <w:rsid w:val="4B0B6702"/>
    <w:rsid w:val="4B1D6435"/>
    <w:rsid w:val="4B92297F"/>
    <w:rsid w:val="4C1C66ED"/>
    <w:rsid w:val="4CA961D2"/>
    <w:rsid w:val="4CE80A29"/>
    <w:rsid w:val="4DDC4386"/>
    <w:rsid w:val="4EDF45DA"/>
    <w:rsid w:val="4F075432"/>
    <w:rsid w:val="4F455E49"/>
    <w:rsid w:val="4F5148FF"/>
    <w:rsid w:val="509947B0"/>
    <w:rsid w:val="5148001E"/>
    <w:rsid w:val="519C5836"/>
    <w:rsid w:val="522462FB"/>
    <w:rsid w:val="52B74D5D"/>
    <w:rsid w:val="5435659E"/>
    <w:rsid w:val="545F361A"/>
    <w:rsid w:val="5472334E"/>
    <w:rsid w:val="54DC110F"/>
    <w:rsid w:val="557D01FC"/>
    <w:rsid w:val="56494582"/>
    <w:rsid w:val="56EE359A"/>
    <w:rsid w:val="571701DC"/>
    <w:rsid w:val="57EB467E"/>
    <w:rsid w:val="586C27AA"/>
    <w:rsid w:val="58906498"/>
    <w:rsid w:val="58AE066F"/>
    <w:rsid w:val="58DD716B"/>
    <w:rsid w:val="59A87812"/>
    <w:rsid w:val="5B345801"/>
    <w:rsid w:val="5C0D2777"/>
    <w:rsid w:val="5C565A67"/>
    <w:rsid w:val="5C6C7B1D"/>
    <w:rsid w:val="5CE51E91"/>
    <w:rsid w:val="5D4F4B31"/>
    <w:rsid w:val="5D682495"/>
    <w:rsid w:val="5DD92690"/>
    <w:rsid w:val="5E39312E"/>
    <w:rsid w:val="5E6D6BC5"/>
    <w:rsid w:val="5EBE53E1"/>
    <w:rsid w:val="5F4004F3"/>
    <w:rsid w:val="5F6441DB"/>
    <w:rsid w:val="60036B0E"/>
    <w:rsid w:val="600D594C"/>
    <w:rsid w:val="606130E4"/>
    <w:rsid w:val="612260FC"/>
    <w:rsid w:val="613A2C7B"/>
    <w:rsid w:val="61EB473F"/>
    <w:rsid w:val="62D90A3C"/>
    <w:rsid w:val="63071143"/>
    <w:rsid w:val="63091321"/>
    <w:rsid w:val="63505130"/>
    <w:rsid w:val="64B11C70"/>
    <w:rsid w:val="64C07051"/>
    <w:rsid w:val="660F6428"/>
    <w:rsid w:val="66B772E6"/>
    <w:rsid w:val="681F5143"/>
    <w:rsid w:val="694A61EF"/>
    <w:rsid w:val="6A0665BA"/>
    <w:rsid w:val="6A115841"/>
    <w:rsid w:val="6B0D3978"/>
    <w:rsid w:val="6B550731"/>
    <w:rsid w:val="6D2F5E28"/>
    <w:rsid w:val="6D622406"/>
    <w:rsid w:val="6E5715EA"/>
    <w:rsid w:val="6E6144C8"/>
    <w:rsid w:val="6F71097A"/>
    <w:rsid w:val="703C5B33"/>
    <w:rsid w:val="72693AA2"/>
    <w:rsid w:val="737E5413"/>
    <w:rsid w:val="73E334C8"/>
    <w:rsid w:val="73FE3706"/>
    <w:rsid w:val="74454183"/>
    <w:rsid w:val="746A3BEA"/>
    <w:rsid w:val="7621477C"/>
    <w:rsid w:val="773C186D"/>
    <w:rsid w:val="77C3577D"/>
    <w:rsid w:val="77DA1522"/>
    <w:rsid w:val="7A7158C0"/>
    <w:rsid w:val="7AE447A3"/>
    <w:rsid w:val="7B5A4438"/>
    <w:rsid w:val="7BF86AD1"/>
    <w:rsid w:val="7C750AAB"/>
    <w:rsid w:val="7C876F1B"/>
    <w:rsid w:val="7D951CD7"/>
    <w:rsid w:val="7F6E1AD4"/>
    <w:rsid w:val="7FCE7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qFormat="1" w:unhideWhenUsed="0" w:uiPriority="0" w:semiHidden="0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4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semiHidden/>
    <w:qFormat/>
    <w:uiPriority w:val="99"/>
    <w:pPr>
      <w:jc w:val="left"/>
    </w:pPr>
  </w:style>
  <w:style w:type="paragraph" w:styleId="6">
    <w:name w:val="Body Text"/>
    <w:basedOn w:val="1"/>
    <w:next w:val="7"/>
    <w:qFormat/>
    <w:uiPriority w:val="0"/>
    <w:pPr>
      <w:spacing w:after="120"/>
    </w:pPr>
  </w:style>
  <w:style w:type="paragraph" w:customStyle="1" w:styleId="7">
    <w:name w:val="style4"/>
    <w:basedOn w:val="1"/>
    <w:next w:val="8"/>
    <w:autoRedefine/>
    <w:qFormat/>
    <w:uiPriority w:val="0"/>
    <w:pPr>
      <w:widowControl/>
      <w:spacing w:before="280" w:after="280"/>
    </w:pPr>
    <w:rPr>
      <w:rFonts w:ascii="宋体" w:hAnsi="Times New Roman" w:eastAsia="宋体" w:cs="Times New Roman"/>
      <w:sz w:val="18"/>
    </w:rPr>
  </w:style>
  <w:style w:type="paragraph" w:customStyle="1" w:styleId="8">
    <w:name w:val="2"/>
    <w:next w:val="1"/>
    <w:autoRedefine/>
    <w:qFormat/>
    <w:uiPriority w:val="0"/>
    <w:pPr>
      <w:widowControl w:val="0"/>
      <w:jc w:val="both"/>
    </w:pPr>
    <w:rPr>
      <w:rFonts w:ascii="Calibri" w:hAnsi="Calibri" w:eastAsia="宋体" w:cs="Times New Roman"/>
      <w:sz w:val="21"/>
      <w:szCs w:val="22"/>
      <w:lang w:val="en-US" w:eastAsia="zh-CN" w:bidi="ar-SA"/>
    </w:rPr>
  </w:style>
  <w:style w:type="paragraph" w:styleId="9">
    <w:name w:val="footer"/>
    <w:basedOn w:val="1"/>
    <w:link w:val="17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6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Body Text First Indent"/>
    <w:basedOn w:val="6"/>
    <w:unhideWhenUsed/>
    <w:qFormat/>
    <w:uiPriority w:val="99"/>
    <w:pPr>
      <w:ind w:firstLine="420" w:firstLineChars="100"/>
    </w:pPr>
    <w:rPr>
      <w:rFonts w:ascii="Times New Roman" w:hAnsi="Times New Roman"/>
      <w:kern w:val="0"/>
      <w:sz w:val="20"/>
      <w:szCs w:val="20"/>
    </w:rPr>
  </w:style>
  <w:style w:type="table" w:styleId="13">
    <w:name w:val="Table Grid"/>
    <w:basedOn w:val="1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Strong"/>
    <w:basedOn w:val="14"/>
    <w:qFormat/>
    <w:uiPriority w:val="0"/>
    <w:rPr>
      <w:b/>
    </w:rPr>
  </w:style>
  <w:style w:type="character" w:customStyle="1" w:styleId="16">
    <w:name w:val="页眉 Char"/>
    <w:basedOn w:val="14"/>
    <w:link w:val="10"/>
    <w:autoRedefine/>
    <w:semiHidden/>
    <w:qFormat/>
    <w:uiPriority w:val="99"/>
    <w:rPr>
      <w:sz w:val="18"/>
      <w:szCs w:val="18"/>
    </w:rPr>
  </w:style>
  <w:style w:type="character" w:customStyle="1" w:styleId="17">
    <w:name w:val="页脚 Char"/>
    <w:basedOn w:val="14"/>
    <w:link w:val="9"/>
    <w:autoRedefine/>
    <w:semiHidden/>
    <w:qFormat/>
    <w:uiPriority w:val="99"/>
    <w:rPr>
      <w:sz w:val="18"/>
      <w:szCs w:val="18"/>
    </w:rPr>
  </w:style>
  <w:style w:type="character" w:customStyle="1" w:styleId="18">
    <w:name w:val="NormalCharacter"/>
    <w:autoRedefine/>
    <w:qFormat/>
    <w:uiPriority w:val="0"/>
  </w:style>
  <w:style w:type="paragraph" w:customStyle="1" w:styleId="19">
    <w:name w:val="表格文字"/>
    <w:basedOn w:val="1"/>
    <w:qFormat/>
    <w:uiPriority w:val="1624"/>
    <w:pPr>
      <w:spacing w:line="420" w:lineRule="atLeast"/>
      <w:textAlignment w:val="baseline"/>
    </w:pPr>
    <w:rPr>
      <w:szCs w:val="24"/>
    </w:rPr>
  </w:style>
  <w:style w:type="paragraph" w:customStyle="1" w:styleId="20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table" w:customStyle="1" w:styleId="2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2279</Words>
  <Characters>2468</Characters>
  <Lines>3</Lines>
  <Paragraphs>1</Paragraphs>
  <TotalTime>42</TotalTime>
  <ScaleCrop>false</ScaleCrop>
  <LinksUpToDate>false</LinksUpToDate>
  <CharactersWithSpaces>2594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2020-09-14T23:26:00Z</dcterms:created>
  <dc:creator>AutoBVT</dc:creator>
  <cp:lastModifiedBy>犯困嫌疑人</cp:lastModifiedBy>
  <dcterms:modified xsi:type="dcterms:W3CDTF">2026-07-09T08:44:39Z</dcterms:modified>
  <cp:revision>123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7A4148FA78BA4547ADBC966548154CB8_13</vt:lpwstr>
  </property>
  <property fmtid="{D5CDD505-2E9C-101B-9397-08002B2CF9AE}" pid="4" name="KSOTemplateDocerSaveRecord">
    <vt:lpwstr>eyJoZGlkIjoiYzViNDA3ZmQwZDIwZWJmMmQ2Nzg0YThhMzIxYzM0YTYiLCJ1c2VySWQiOiIxNjI1MjMwNzM4In0=</vt:lpwstr>
  </property>
</Properties>
</file>