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6625D">
      <w:pPr>
        <w:spacing w:line="520" w:lineRule="exact"/>
        <w:rPr>
          <w:rFonts w:hint="eastAsia" w:ascii="仿宋" w:hAnsi="仿宋" w:eastAsia="仿宋" w:cs="仿宋"/>
          <w:b/>
          <w:sz w:val="28"/>
          <w:szCs w:val="28"/>
        </w:rPr>
      </w:pPr>
      <w:r>
        <w:rPr>
          <w:rFonts w:hint="eastAsia" w:ascii="仿宋" w:hAnsi="仿宋" w:eastAsia="仿宋" w:cs="仿宋"/>
          <w:b/>
          <w:sz w:val="28"/>
          <w:szCs w:val="28"/>
        </w:rPr>
        <w:t>附件：</w:t>
      </w:r>
    </w:p>
    <w:p w14:paraId="2A5841E8">
      <w:pPr>
        <w:spacing w:line="520" w:lineRule="exact"/>
        <w:jc w:val="center"/>
        <w:rPr>
          <w:rFonts w:hint="eastAsia" w:ascii="仿宋" w:hAnsi="仿宋" w:eastAsia="仿宋"/>
          <w:b/>
          <w:sz w:val="36"/>
          <w:szCs w:val="36"/>
        </w:rPr>
      </w:pPr>
      <w:r>
        <w:rPr>
          <w:rFonts w:hint="eastAsia" w:ascii="仿宋" w:hAnsi="仿宋" w:eastAsia="仿宋"/>
          <w:b/>
          <w:color w:val="000000"/>
          <w:sz w:val="36"/>
          <w:szCs w:val="36"/>
          <w:lang w:val="en-US" w:eastAsia="zh-CN"/>
        </w:rPr>
        <w:t>六安市中医院（2025年度安徽中医药大学临床科研项目）实验服务项目（益肾化浊方联合颈深部淋巴静脉吻合术治疗阿尔茨海默病的临床研究）</w:t>
      </w:r>
      <w:r>
        <w:rPr>
          <w:rFonts w:hint="eastAsia" w:ascii="仿宋" w:hAnsi="仿宋" w:eastAsia="仿宋"/>
          <w:b/>
          <w:sz w:val="36"/>
          <w:szCs w:val="36"/>
        </w:rPr>
        <w:t>初步参数论证、预算征求意见表</w:t>
      </w:r>
    </w:p>
    <w:p w14:paraId="16E53CFF">
      <w:pPr>
        <w:spacing w:line="320" w:lineRule="exact"/>
        <w:rPr>
          <w:rFonts w:hint="eastAsia" w:ascii="仿宋" w:hAnsi="仿宋" w:eastAsia="仿宋"/>
          <w:sz w:val="24"/>
          <w:szCs w:val="24"/>
        </w:rPr>
      </w:pPr>
    </w:p>
    <w:p w14:paraId="7361C2B3">
      <w:pPr>
        <w:widowControl w:val="0"/>
        <w:adjustRightInd/>
        <w:snapToGrid/>
        <w:spacing w:line="300" w:lineRule="exact"/>
        <w:rPr>
          <w:rFonts w:hint="eastAsia"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0877327C">
      <w:pPr>
        <w:widowControl w:val="0"/>
        <w:adjustRightInd/>
        <w:snapToGrid/>
        <w:spacing w:line="300" w:lineRule="exact"/>
        <w:rPr>
          <w:rFonts w:hint="eastAsia" w:ascii="仿宋" w:hAnsi="仿宋" w:eastAsia="仿宋"/>
          <w:szCs w:val="21"/>
          <w:u w:val="single"/>
        </w:rPr>
      </w:pPr>
      <w:r>
        <w:rPr>
          <w:rFonts w:hint="eastAsia" w:ascii="仿宋" w:hAnsi="仿宋" w:eastAsia="仿宋"/>
          <w:szCs w:val="21"/>
        </w:rPr>
        <w:t>最低报价：</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5FD8706C">
      <w:pPr>
        <w:widowControl w:val="0"/>
        <w:adjustRightInd/>
        <w:snapToGrid/>
        <w:spacing w:line="300" w:lineRule="exact"/>
        <w:ind w:firstLine="442" w:firstLineChars="200"/>
        <w:rPr>
          <w:rFonts w:hint="eastAsia" w:ascii="仿宋" w:hAnsi="仿宋" w:eastAsia="仿宋"/>
          <w:b/>
          <w:szCs w:val="21"/>
        </w:rPr>
      </w:pPr>
      <w:r>
        <w:rPr>
          <w:rFonts w:hint="eastAsia" w:ascii="仿宋" w:hAnsi="仿宋" w:eastAsia="仿宋"/>
          <w:b/>
          <w:szCs w:val="21"/>
        </w:rPr>
        <w:t>备注：</w:t>
      </w:r>
    </w:p>
    <w:p w14:paraId="0D5DD3FA">
      <w:pPr>
        <w:widowControl w:val="0"/>
        <w:adjustRightInd/>
        <w:snapToGrid/>
        <w:spacing w:line="300" w:lineRule="exact"/>
        <w:ind w:firstLine="440" w:firstLineChars="200"/>
        <w:rPr>
          <w:rFonts w:hint="eastAsia"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color w:val="000000" w:themeColor="text1"/>
          <w:szCs w:val="21"/>
          <w:highlight w:val="none"/>
          <w:u w:val="single"/>
          <w14:textFill>
            <w14:solidFill>
              <w14:schemeClr w14:val="tx1"/>
            </w14:solidFill>
          </w14:textFill>
        </w:rPr>
        <w:t>归口科室</w:t>
      </w:r>
      <w:r>
        <w:rPr>
          <w:rFonts w:hint="eastAsia" w:ascii="仿宋" w:hAnsi="仿宋" w:eastAsia="仿宋"/>
          <w:color w:val="000000" w:themeColor="text1"/>
          <w:szCs w:val="21"/>
          <w:highlight w:val="none"/>
          <w:u w:val="single"/>
          <w:lang w:eastAsia="zh-CN"/>
          <w14:textFill>
            <w14:solidFill>
              <w14:schemeClr w14:val="tx1"/>
            </w14:solidFill>
          </w14:textFill>
        </w:rPr>
        <w:t>科研教学</w:t>
      </w:r>
      <w:r>
        <w:rPr>
          <w:rFonts w:hint="eastAsia" w:ascii="仿宋" w:hAnsi="仿宋" w:eastAsia="仿宋"/>
          <w:color w:val="000000" w:themeColor="text1"/>
          <w:szCs w:val="21"/>
          <w:highlight w:val="none"/>
          <w:u w:val="single"/>
          <w:lang w:val="en-US" w:eastAsia="zh-CN"/>
          <w14:textFill>
            <w14:solidFill>
              <w14:schemeClr w14:val="tx1"/>
            </w14:solidFill>
          </w14:textFill>
        </w:rPr>
        <w:t>部</w:t>
      </w:r>
      <w:r>
        <w:rPr>
          <w:rFonts w:hint="eastAsia" w:ascii="仿宋" w:hAnsi="仿宋" w:eastAsia="仿宋"/>
          <w:color w:val="000000" w:themeColor="text1"/>
          <w:szCs w:val="21"/>
          <w:highlight w:val="none"/>
          <w:u w:val="single"/>
          <w14:textFill>
            <w14:solidFill>
              <w14:schemeClr w14:val="tx1"/>
            </w14:solidFill>
          </w14:textFill>
        </w:rPr>
        <w:t xml:space="preserve">laszyyll@163.com  </w:t>
      </w:r>
      <w:r>
        <w:rPr>
          <w:rFonts w:hint="eastAsia" w:ascii="仿宋" w:hAnsi="仿宋" w:eastAsia="仿宋"/>
          <w:color w:val="000000" w:themeColor="text1"/>
          <w:szCs w:val="21"/>
          <w:highlight w:val="none"/>
          <w:u w:val="none"/>
          <w14:textFill>
            <w14:solidFill>
              <w14:schemeClr w14:val="tx1"/>
            </w14:solidFill>
          </w14:textFill>
        </w:rPr>
        <w:t xml:space="preserve"> </w:t>
      </w:r>
      <w:r>
        <w:rPr>
          <w:rFonts w:hint="eastAsia" w:ascii="仿宋" w:hAnsi="仿宋" w:eastAsia="仿宋"/>
          <w:szCs w:val="21"/>
        </w:rPr>
        <w:t>【设备工程部□、信息管理部□、后勤保障部□及其他</w:t>
      </w:r>
      <w:r>
        <w:rPr>
          <w:rFonts w:hint="eastAsia" w:ascii="仿宋" w:hAnsi="仿宋" w:eastAsia="仿宋"/>
          <w:szCs w:val="21"/>
          <w:u w:val="single"/>
        </w:rPr>
        <w:t xml:space="preserve">          </w:t>
      </w:r>
      <w:r>
        <w:rPr>
          <w:rFonts w:hint="eastAsia" w:ascii="仿宋" w:hAnsi="仿宋" w:eastAsia="仿宋"/>
          <w:szCs w:val="21"/>
        </w:rPr>
        <w:t>】：</w:t>
      </w:r>
      <w:r>
        <w:rPr>
          <w:rFonts w:hint="eastAsia" w:ascii="仿宋" w:hAnsi="仿宋" w:eastAsia="仿宋"/>
          <w:szCs w:val="21"/>
          <w:u w:val="single"/>
          <w:lang w:val="en-US" w:eastAsia="zh-CN"/>
        </w:rPr>
        <w:t xml:space="preserve">          </w:t>
      </w:r>
      <w:r>
        <w:rPr>
          <w:rFonts w:hint="eastAsia" w:ascii="仿宋" w:hAnsi="仿宋" w:eastAsia="仿宋"/>
          <w:szCs w:val="21"/>
        </w:rPr>
        <w:t>）；</w:t>
      </w:r>
    </w:p>
    <w:p w14:paraId="6399D125">
      <w:pPr>
        <w:widowControl w:val="0"/>
        <w:adjustRightInd/>
        <w:snapToGrid/>
        <w:spacing w:line="300" w:lineRule="exact"/>
        <w:ind w:firstLine="440" w:firstLineChars="200"/>
        <w:rPr>
          <w:rFonts w:hint="eastAsia" w:ascii="仿宋" w:hAnsi="仿宋" w:eastAsia="仿宋"/>
          <w:bCs/>
          <w:szCs w:val="21"/>
        </w:rPr>
      </w:pPr>
      <w:r>
        <w:rPr>
          <w:rFonts w:hint="eastAsia" w:ascii="仿宋" w:hAnsi="仿宋" w:eastAsia="仿宋"/>
          <w:szCs w:val="21"/>
        </w:rPr>
        <w:t>2、响应情况（是/否）若为否则继续填写具体建议修改指标，</w:t>
      </w:r>
      <w:r>
        <w:rPr>
          <w:rFonts w:hint="eastAsia" w:ascii="仿宋" w:hAnsi="仿宋" w:eastAsia="仿宋"/>
          <w:b/>
          <w:bCs/>
          <w:szCs w:val="21"/>
        </w:rPr>
        <w:t>建议修改指标须提供相应证明材料</w:t>
      </w:r>
      <w:r>
        <w:rPr>
          <w:rFonts w:hint="eastAsia" w:ascii="仿宋" w:hAnsi="仿宋" w:eastAsia="仿宋"/>
          <w:szCs w:val="21"/>
        </w:rPr>
        <w:t>（</w:t>
      </w:r>
      <w:r>
        <w:rPr>
          <w:rFonts w:hint="eastAsia" w:ascii="仿宋" w:hAnsi="仿宋" w:eastAsia="仿宋" w:cs="仿宋"/>
          <w:bCs/>
          <w:szCs w:val="21"/>
        </w:rPr>
        <w:t>★项</w:t>
      </w:r>
      <w:r>
        <w:rPr>
          <w:rFonts w:hint="eastAsia" w:ascii="仿宋" w:hAnsi="仿宋" w:eastAsia="仿宋"/>
          <w:szCs w:val="21"/>
        </w:rPr>
        <w:t>证明材料须为政府主管部门【或</w:t>
      </w:r>
      <w:r>
        <w:rPr>
          <w:rStyle w:val="18"/>
          <w:rFonts w:hint="eastAsia" w:ascii="仿宋" w:hAnsi="仿宋" w:eastAsia="仿宋" w:cs="仿宋"/>
          <w:bCs/>
          <w:sz w:val="21"/>
          <w:szCs w:val="21"/>
        </w:rPr>
        <w:t>具备CMA&lt;或CNAS&gt;资质检测机构】出具的</w:t>
      </w:r>
      <w:r>
        <w:rPr>
          <w:rFonts w:hint="eastAsia" w:ascii="仿宋" w:hAnsi="仿宋" w:eastAsia="仿宋"/>
          <w:szCs w:val="21"/>
        </w:rPr>
        <w:t>检测报告，非</w:t>
      </w:r>
      <w:r>
        <w:rPr>
          <w:rFonts w:hint="eastAsia" w:ascii="仿宋" w:hAnsi="仿宋" w:eastAsia="仿宋" w:cs="仿宋"/>
          <w:bCs/>
          <w:szCs w:val="21"/>
        </w:rPr>
        <w:t>★项</w:t>
      </w:r>
      <w:r>
        <w:rPr>
          <w:rFonts w:hint="eastAsia" w:ascii="仿宋" w:hAnsi="仿宋" w:eastAsia="仿宋"/>
          <w:szCs w:val="21"/>
        </w:rPr>
        <w:t>证明材料可为除彩页外的其他材料，</w:t>
      </w:r>
      <w:r>
        <w:rPr>
          <w:rFonts w:hint="eastAsia" w:ascii="仿宋" w:hAnsi="仿宋" w:eastAsia="仿宋"/>
          <w:b/>
          <w:bCs/>
          <w:szCs w:val="21"/>
        </w:rPr>
        <w:t>无证明材料则可不予采纳</w:t>
      </w:r>
      <w:r>
        <w:rPr>
          <w:rFonts w:hint="eastAsia" w:ascii="仿宋" w:hAnsi="仿宋" w:eastAsia="仿宋"/>
          <w:szCs w:val="21"/>
        </w:rPr>
        <w:t>；建议修改意见原则上须满足业界主流品牌同档次水平产品且不得为独家），</w:t>
      </w:r>
      <w:r>
        <w:rPr>
          <w:rFonts w:hint="eastAsia" w:ascii="仿宋" w:hAnsi="仿宋" w:eastAsia="仿宋"/>
          <w:b/>
          <w:szCs w:val="21"/>
          <w:u w:val="single"/>
        </w:rPr>
        <w:t>同时务必备注本品牌本规格型号产品相对应的真实指标并标注是否为独家（供医院汇总定稿版参数时选择）；</w:t>
      </w:r>
    </w:p>
    <w:tbl>
      <w:tblPr>
        <w:tblStyle w:val="12"/>
        <w:tblW w:w="906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6"/>
        <w:gridCol w:w="476"/>
        <w:gridCol w:w="4216"/>
        <w:gridCol w:w="765"/>
        <w:gridCol w:w="675"/>
        <w:gridCol w:w="900"/>
        <w:gridCol w:w="1265"/>
      </w:tblGrid>
      <w:tr w14:paraId="055202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23" w:type="dxa"/>
            <w:gridSpan w:val="4"/>
          </w:tcPr>
          <w:p w14:paraId="1EF9628B">
            <w:pPr>
              <w:spacing w:line="320" w:lineRule="exact"/>
              <w:jc w:val="center"/>
              <w:rPr>
                <w:rFonts w:hint="eastAsia" w:ascii="仿宋" w:hAnsi="仿宋" w:eastAsia="仿宋"/>
                <w:bCs/>
                <w:kern w:val="2"/>
                <w:szCs w:val="21"/>
              </w:rPr>
            </w:pPr>
            <w:r>
              <w:rPr>
                <w:rFonts w:hint="eastAsia" w:ascii="仿宋" w:hAnsi="仿宋" w:eastAsia="仿宋"/>
                <w:bCs/>
                <w:kern w:val="2"/>
                <w:szCs w:val="21"/>
              </w:rPr>
              <w:t>本项目初步参数拟设置情况</w:t>
            </w:r>
          </w:p>
        </w:tc>
        <w:tc>
          <w:tcPr>
            <w:tcW w:w="675" w:type="dxa"/>
            <w:vMerge w:val="restart"/>
          </w:tcPr>
          <w:p w14:paraId="3DC34FB9">
            <w:pPr>
              <w:spacing w:line="320" w:lineRule="exact"/>
              <w:jc w:val="center"/>
              <w:rPr>
                <w:rFonts w:hint="eastAsia" w:ascii="仿宋" w:hAnsi="仿宋" w:eastAsia="仿宋"/>
                <w:bCs/>
                <w:kern w:val="2"/>
                <w:szCs w:val="21"/>
              </w:rPr>
            </w:pPr>
          </w:p>
          <w:p w14:paraId="604629C3">
            <w:pPr>
              <w:spacing w:line="320" w:lineRule="exact"/>
              <w:jc w:val="center"/>
              <w:rPr>
                <w:rFonts w:hint="eastAsia" w:ascii="仿宋" w:hAnsi="仿宋"/>
                <w:bCs/>
                <w:kern w:val="2"/>
                <w:szCs w:val="21"/>
              </w:rPr>
            </w:pPr>
            <w:r>
              <w:rPr>
                <w:rFonts w:hint="eastAsia" w:ascii="仿宋" w:hAnsi="仿宋" w:eastAsia="仿宋"/>
                <w:bCs/>
                <w:kern w:val="2"/>
                <w:szCs w:val="21"/>
              </w:rPr>
              <w:t>响应情况</w:t>
            </w:r>
          </w:p>
        </w:tc>
        <w:tc>
          <w:tcPr>
            <w:tcW w:w="900" w:type="dxa"/>
            <w:vMerge w:val="restart"/>
          </w:tcPr>
          <w:p w14:paraId="588CDCA2">
            <w:pPr>
              <w:spacing w:line="320" w:lineRule="exact"/>
              <w:jc w:val="center"/>
              <w:rPr>
                <w:rFonts w:hint="eastAsia" w:ascii="仿宋" w:hAnsi="仿宋" w:eastAsia="仿宋"/>
                <w:bCs/>
                <w:kern w:val="2"/>
                <w:szCs w:val="21"/>
              </w:rPr>
            </w:pPr>
          </w:p>
          <w:p w14:paraId="7EBD11AD">
            <w:pPr>
              <w:spacing w:line="320" w:lineRule="exact"/>
              <w:jc w:val="center"/>
              <w:rPr>
                <w:rFonts w:hint="eastAsia" w:ascii="仿宋" w:hAnsi="仿宋" w:eastAsia="仿宋"/>
                <w:bCs/>
                <w:kern w:val="2"/>
                <w:szCs w:val="21"/>
              </w:rPr>
            </w:pPr>
            <w:r>
              <w:rPr>
                <w:rFonts w:hint="eastAsia" w:ascii="仿宋" w:hAnsi="仿宋" w:eastAsia="仿宋"/>
                <w:bCs/>
                <w:kern w:val="2"/>
                <w:szCs w:val="21"/>
              </w:rPr>
              <w:t>建议修改指标</w:t>
            </w:r>
          </w:p>
        </w:tc>
        <w:tc>
          <w:tcPr>
            <w:tcW w:w="1265" w:type="dxa"/>
            <w:vMerge w:val="restart"/>
          </w:tcPr>
          <w:p w14:paraId="365C1302">
            <w:pPr>
              <w:spacing w:line="320" w:lineRule="exact"/>
              <w:jc w:val="center"/>
              <w:rPr>
                <w:rFonts w:hint="eastAsia" w:ascii="仿宋" w:hAnsi="仿宋" w:eastAsia="仿宋"/>
                <w:bCs/>
                <w:kern w:val="2"/>
                <w:szCs w:val="21"/>
              </w:rPr>
            </w:pPr>
            <w:r>
              <w:rPr>
                <w:rFonts w:hint="eastAsia" w:ascii="仿宋" w:hAnsi="仿宋" w:eastAsia="仿宋"/>
                <w:bCs/>
                <w:kern w:val="2"/>
                <w:szCs w:val="21"/>
              </w:rPr>
              <w:t>备注（真实指标、是否独家、是否提供有效检测报告）</w:t>
            </w:r>
          </w:p>
        </w:tc>
      </w:tr>
      <w:tr w14:paraId="638596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66" w:type="dxa"/>
          </w:tcPr>
          <w:p w14:paraId="337F9BE8">
            <w:pPr>
              <w:spacing w:line="320" w:lineRule="exact"/>
              <w:jc w:val="center"/>
              <w:rPr>
                <w:rFonts w:hint="eastAsia" w:ascii="仿宋" w:hAnsi="仿宋" w:eastAsia="仿宋"/>
                <w:bCs/>
                <w:kern w:val="2"/>
                <w:szCs w:val="21"/>
              </w:rPr>
            </w:pPr>
          </w:p>
          <w:p w14:paraId="363B983B">
            <w:pPr>
              <w:spacing w:line="320" w:lineRule="exact"/>
              <w:jc w:val="center"/>
              <w:rPr>
                <w:rFonts w:hint="eastAsia" w:ascii="仿宋" w:hAnsi="仿宋" w:eastAsia="仿宋"/>
                <w:bCs/>
                <w:kern w:val="2"/>
                <w:szCs w:val="21"/>
              </w:rPr>
            </w:pPr>
            <w:r>
              <w:rPr>
                <w:rFonts w:hint="eastAsia" w:ascii="仿宋" w:hAnsi="仿宋" w:eastAsia="仿宋"/>
                <w:bCs/>
                <w:kern w:val="2"/>
                <w:szCs w:val="21"/>
              </w:rPr>
              <w:t>序号</w:t>
            </w:r>
          </w:p>
        </w:tc>
        <w:tc>
          <w:tcPr>
            <w:tcW w:w="476" w:type="dxa"/>
          </w:tcPr>
          <w:p w14:paraId="274BDCB0">
            <w:pPr>
              <w:spacing w:line="320" w:lineRule="exact"/>
              <w:jc w:val="center"/>
              <w:rPr>
                <w:rFonts w:hint="eastAsia" w:ascii="仿宋" w:hAnsi="仿宋" w:eastAsia="仿宋"/>
                <w:bCs/>
                <w:kern w:val="2"/>
                <w:szCs w:val="21"/>
              </w:rPr>
            </w:pPr>
            <w:r>
              <w:rPr>
                <w:rFonts w:hint="eastAsia" w:ascii="仿宋" w:hAnsi="仿宋" w:eastAsia="仿宋"/>
                <w:bCs/>
                <w:kern w:val="2"/>
                <w:szCs w:val="21"/>
              </w:rPr>
              <w:t>参数名称</w:t>
            </w:r>
          </w:p>
        </w:tc>
        <w:tc>
          <w:tcPr>
            <w:tcW w:w="4216" w:type="dxa"/>
          </w:tcPr>
          <w:p w14:paraId="2EE76851">
            <w:pPr>
              <w:spacing w:line="320" w:lineRule="exact"/>
              <w:jc w:val="center"/>
              <w:rPr>
                <w:rFonts w:hint="eastAsia" w:ascii="仿宋" w:hAnsi="仿宋" w:eastAsia="仿宋" w:cs="仿宋_GB2312"/>
                <w:kern w:val="2"/>
                <w:sz w:val="22"/>
                <w:szCs w:val="22"/>
                <w:lang w:val="en-US" w:eastAsia="zh-CN" w:bidi="ar-SA"/>
              </w:rPr>
            </w:pPr>
          </w:p>
          <w:p w14:paraId="245E09D5">
            <w:pPr>
              <w:spacing w:line="320" w:lineRule="exact"/>
              <w:jc w:val="center"/>
              <w:rPr>
                <w:rFonts w:hint="eastAsia" w:ascii="仿宋" w:hAnsi="仿宋" w:eastAsia="仿宋"/>
                <w:bCs/>
                <w:kern w:val="2"/>
                <w:szCs w:val="21"/>
              </w:rPr>
            </w:pPr>
            <w:r>
              <w:rPr>
                <w:rFonts w:hint="eastAsia" w:ascii="仿宋" w:hAnsi="仿宋" w:eastAsia="仿宋" w:cs="仿宋_GB2312"/>
                <w:kern w:val="2"/>
                <w:sz w:val="22"/>
                <w:szCs w:val="22"/>
                <w:lang w:val="en-US" w:eastAsia="zh-CN" w:bidi="ar-SA"/>
              </w:rPr>
              <w:t>初步参数设置情况</w:t>
            </w:r>
          </w:p>
        </w:tc>
        <w:tc>
          <w:tcPr>
            <w:tcW w:w="765" w:type="dxa"/>
          </w:tcPr>
          <w:p w14:paraId="46ABE534">
            <w:pPr>
              <w:spacing w:line="320" w:lineRule="exact"/>
              <w:jc w:val="center"/>
              <w:rPr>
                <w:rFonts w:hint="eastAsia" w:ascii="仿宋" w:hAnsi="仿宋" w:eastAsia="仿宋"/>
                <w:bCs/>
                <w:kern w:val="2"/>
                <w:szCs w:val="21"/>
              </w:rPr>
            </w:pPr>
            <w:r>
              <w:rPr>
                <w:rFonts w:hint="eastAsia" w:ascii="仿宋" w:hAnsi="仿宋" w:eastAsia="仿宋"/>
                <w:bCs/>
                <w:kern w:val="2"/>
                <w:szCs w:val="21"/>
              </w:rPr>
              <w:t>是否设置为为★</w:t>
            </w:r>
          </w:p>
        </w:tc>
        <w:tc>
          <w:tcPr>
            <w:tcW w:w="675" w:type="dxa"/>
            <w:vMerge w:val="continue"/>
          </w:tcPr>
          <w:p w14:paraId="4B84D7E7">
            <w:pPr>
              <w:spacing w:line="320" w:lineRule="exact"/>
              <w:rPr>
                <w:rFonts w:hint="eastAsia" w:ascii="仿宋" w:hAnsi="仿宋" w:eastAsia="仿宋"/>
                <w:bCs/>
                <w:kern w:val="2"/>
                <w:szCs w:val="21"/>
              </w:rPr>
            </w:pPr>
          </w:p>
        </w:tc>
        <w:tc>
          <w:tcPr>
            <w:tcW w:w="900" w:type="dxa"/>
            <w:vMerge w:val="continue"/>
          </w:tcPr>
          <w:p w14:paraId="425B94DB">
            <w:pPr>
              <w:spacing w:line="320" w:lineRule="exact"/>
              <w:rPr>
                <w:rFonts w:hint="eastAsia" w:ascii="仿宋" w:hAnsi="仿宋" w:eastAsia="仿宋"/>
                <w:bCs/>
                <w:kern w:val="2"/>
                <w:szCs w:val="21"/>
              </w:rPr>
            </w:pPr>
          </w:p>
        </w:tc>
        <w:tc>
          <w:tcPr>
            <w:tcW w:w="1265" w:type="dxa"/>
            <w:vMerge w:val="continue"/>
          </w:tcPr>
          <w:p w14:paraId="4E6A6A87">
            <w:pPr>
              <w:spacing w:line="320" w:lineRule="exact"/>
              <w:rPr>
                <w:rFonts w:hint="eastAsia" w:ascii="仿宋" w:hAnsi="仿宋" w:eastAsia="仿宋"/>
                <w:bCs/>
                <w:kern w:val="2"/>
                <w:szCs w:val="21"/>
              </w:rPr>
            </w:pPr>
          </w:p>
        </w:tc>
      </w:tr>
      <w:tr w14:paraId="2F300B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766" w:type="dxa"/>
          </w:tcPr>
          <w:p w14:paraId="04C6F4B6">
            <w:pPr>
              <w:widowControl w:val="0"/>
              <w:adjustRightInd/>
              <w:snapToGrid/>
              <w:spacing w:line="300" w:lineRule="exact"/>
              <w:jc w:val="center"/>
              <w:rPr>
                <w:rFonts w:ascii="仿宋" w:hAnsi="仿宋" w:eastAsia="仿宋"/>
                <w:kern w:val="2"/>
                <w:szCs w:val="21"/>
              </w:rPr>
            </w:pPr>
          </w:p>
          <w:p w14:paraId="16DD6F12">
            <w:pPr>
              <w:widowControl w:val="0"/>
              <w:adjustRightInd/>
              <w:snapToGrid/>
              <w:spacing w:line="300" w:lineRule="exact"/>
              <w:jc w:val="center"/>
              <w:rPr>
                <w:rFonts w:hint="eastAsia" w:ascii="仿宋" w:hAnsi="仿宋" w:eastAsia="仿宋"/>
                <w:kern w:val="2"/>
                <w:szCs w:val="21"/>
              </w:rPr>
            </w:pPr>
            <w:r>
              <w:rPr>
                <w:rFonts w:hint="eastAsia" w:ascii="仿宋" w:hAnsi="仿宋" w:eastAsia="仿宋"/>
                <w:kern w:val="2"/>
                <w:szCs w:val="21"/>
              </w:rPr>
              <w:t>1</w:t>
            </w:r>
          </w:p>
        </w:tc>
        <w:tc>
          <w:tcPr>
            <w:tcW w:w="476" w:type="dxa"/>
          </w:tcPr>
          <w:p w14:paraId="47FABB6A">
            <w:pPr>
              <w:widowControl w:val="0"/>
              <w:adjustRightInd/>
              <w:snapToGrid/>
              <w:spacing w:line="300" w:lineRule="exact"/>
              <w:ind w:firstLine="440" w:firstLineChars="200"/>
              <w:jc w:val="center"/>
              <w:rPr>
                <w:rFonts w:hint="eastAsia" w:ascii="仿宋" w:hAnsi="仿宋" w:eastAsia="仿宋"/>
                <w:kern w:val="2"/>
                <w:szCs w:val="21"/>
              </w:rPr>
            </w:pPr>
            <w:r>
              <w:rPr>
                <w:rFonts w:hint="eastAsia" w:ascii="仿宋" w:hAnsi="仿宋" w:eastAsia="仿宋"/>
                <w:kern w:val="2"/>
                <w:szCs w:val="21"/>
              </w:rPr>
              <w:t>项采购需求</w:t>
            </w:r>
          </w:p>
        </w:tc>
        <w:tc>
          <w:tcPr>
            <w:tcW w:w="4216" w:type="dxa"/>
          </w:tcPr>
          <w:p w14:paraId="6EB02EE4">
            <w:pPr>
              <w:pStyle w:val="7"/>
              <w:keepNext w:val="0"/>
              <w:keepLines w:val="0"/>
              <w:widowControl/>
              <w:suppressLineNumbers w:val="0"/>
              <w:rPr>
                <w:rFonts w:hint="eastAsia" w:ascii="仿宋" w:hAnsi="仿宋" w:eastAsia="仿宋" w:cs="仿宋_GB2312"/>
                <w:kern w:val="2"/>
                <w:sz w:val="22"/>
                <w:szCs w:val="22"/>
                <w:lang w:val="en-US" w:eastAsia="zh-CN" w:bidi="ar-SA"/>
              </w:rPr>
            </w:pPr>
            <w:r>
              <w:rPr>
                <w:rFonts w:hint="eastAsia" w:ascii="仿宋" w:hAnsi="仿宋" w:eastAsia="仿宋" w:cs="仿宋_GB2312"/>
                <w:kern w:val="2"/>
                <w:sz w:val="22"/>
                <w:szCs w:val="22"/>
                <w:lang w:val="en-US" w:eastAsia="zh-CN" w:bidi="ar-SA"/>
              </w:rPr>
              <w:t>1、样本及数量：人体颈深淋巴结组织，实验组、对照组各10例，共20例；人脑脊液，实验组、对照组各10例，共20例。各实验实际检测数量及样本分配以双方确认的实验方案为准。</w:t>
            </w:r>
          </w:p>
          <w:p w14:paraId="18FDBCDD">
            <w:pPr>
              <w:pStyle w:val="7"/>
              <w:keepNext w:val="0"/>
              <w:keepLines w:val="0"/>
              <w:widowControl/>
              <w:suppressLineNumbers w:val="0"/>
              <w:rPr>
                <w:rFonts w:hint="eastAsia" w:ascii="仿宋" w:hAnsi="仿宋" w:eastAsia="仿宋" w:cs="仿宋_GB2312"/>
                <w:kern w:val="2"/>
                <w:sz w:val="22"/>
                <w:szCs w:val="22"/>
                <w:lang w:val="en-US" w:eastAsia="zh-CN" w:bidi="ar-SA"/>
              </w:rPr>
            </w:pPr>
            <w:r>
              <w:rPr>
                <w:rFonts w:hint="eastAsia" w:ascii="仿宋" w:hAnsi="仿宋" w:eastAsia="仿宋" w:cs="仿宋_GB2312"/>
                <w:kern w:val="2"/>
                <w:sz w:val="22"/>
                <w:szCs w:val="22"/>
                <w:lang w:val="en-US" w:eastAsia="zh-CN" w:bidi="ar-SA"/>
              </w:rPr>
              <w:t>2、免疫组织化学检测：开展颈深淋巴结组织PINK1、ATP5A、CD68、CD169及Ki-67检测，完成切片处理、染色条件优化、图像采集及定量或半定量分析。</w:t>
            </w:r>
          </w:p>
          <w:p w14:paraId="20439400">
            <w:pPr>
              <w:pStyle w:val="7"/>
              <w:keepNext w:val="0"/>
              <w:keepLines w:val="0"/>
              <w:widowControl/>
              <w:suppressLineNumbers w:val="0"/>
              <w:rPr>
                <w:rFonts w:hint="eastAsia" w:ascii="仿宋" w:hAnsi="仿宋" w:eastAsia="仿宋" w:cs="仿宋_GB2312"/>
                <w:kern w:val="2"/>
                <w:sz w:val="22"/>
                <w:szCs w:val="22"/>
                <w:lang w:val="en-US" w:eastAsia="zh-CN" w:bidi="ar-SA"/>
              </w:rPr>
            </w:pPr>
            <w:r>
              <w:rPr>
                <w:rFonts w:hint="eastAsia" w:ascii="仿宋" w:hAnsi="仿宋" w:eastAsia="仿宋" w:cs="仿宋_GB2312"/>
                <w:kern w:val="2"/>
                <w:sz w:val="22"/>
                <w:szCs w:val="22"/>
                <w:lang w:val="en-US" w:eastAsia="zh-CN" w:bidi="ar-SA"/>
              </w:rPr>
              <w:t>3、免疫荧光检测：开展颈深淋巴结组织CD68、CD169、PINK1、ATP5A、Aβ1-42及p-tau181相关检测，根据研究需求确定单标或多标组合，完成必要对照设置、图像采集、荧光信号定量及共定位分析。线粒体荧光探针是否使用，应结合样本保存方式及预实验结果确定。</w:t>
            </w:r>
          </w:p>
          <w:p w14:paraId="52D0A527">
            <w:pPr>
              <w:pStyle w:val="7"/>
              <w:keepNext w:val="0"/>
              <w:keepLines w:val="0"/>
              <w:widowControl/>
              <w:suppressLineNumbers w:val="0"/>
              <w:rPr>
                <w:rFonts w:hint="eastAsia" w:ascii="仿宋" w:hAnsi="仿宋" w:eastAsia="仿宋" w:cs="仿宋_GB2312"/>
                <w:kern w:val="2"/>
                <w:sz w:val="22"/>
                <w:szCs w:val="22"/>
                <w:lang w:val="en-US" w:eastAsia="zh-CN" w:bidi="ar-SA"/>
              </w:rPr>
            </w:pPr>
            <w:r>
              <w:rPr>
                <w:rFonts w:hint="eastAsia" w:ascii="仿宋" w:hAnsi="仿宋" w:eastAsia="仿宋" w:cs="仿宋_GB2312"/>
                <w:kern w:val="2"/>
                <w:sz w:val="22"/>
                <w:szCs w:val="22"/>
                <w:lang w:val="en-US" w:eastAsia="zh-CN" w:bidi="ar-SA"/>
              </w:rPr>
              <w:t>4、透射电镜检测：完成颈深淋巴结组织电镜样本制备、超薄切片、染色及成像，观察线粒体形态、嵴结构等超微结构，提供带比例尺的原始图像及结果分析。</w:t>
            </w:r>
          </w:p>
          <w:p w14:paraId="306E51B4">
            <w:pPr>
              <w:pStyle w:val="7"/>
              <w:keepNext w:val="0"/>
              <w:keepLines w:val="0"/>
              <w:widowControl/>
              <w:suppressLineNumbers w:val="0"/>
              <w:rPr>
                <w:rFonts w:hint="eastAsia" w:ascii="仿宋" w:hAnsi="仿宋" w:eastAsia="仿宋" w:cs="仿宋_GB2312"/>
                <w:kern w:val="2"/>
                <w:sz w:val="22"/>
                <w:szCs w:val="22"/>
                <w:lang w:val="en-US" w:eastAsia="zh-CN" w:bidi="ar-SA"/>
              </w:rPr>
            </w:pPr>
            <w:r>
              <w:rPr>
                <w:rFonts w:hint="eastAsia" w:ascii="仿宋" w:hAnsi="仿宋" w:eastAsia="仿宋" w:cs="仿宋_GB2312"/>
                <w:kern w:val="2"/>
                <w:sz w:val="22"/>
                <w:szCs w:val="22"/>
                <w:lang w:val="en-US" w:eastAsia="zh-CN" w:bidi="ar-SA"/>
              </w:rPr>
              <w:t>5、ELISA检测：开展人脑脊液8-OHdG及HSP60检测，确认试剂盒对脑脊液样本的适用性，设置标准曲线、复孔及必要质控，提供原始读数、标准曲线、浓度计算结果及质量控制记录。</w:t>
            </w:r>
          </w:p>
          <w:p w14:paraId="23722BFD">
            <w:pPr>
              <w:pStyle w:val="7"/>
              <w:keepNext w:val="0"/>
              <w:keepLines w:val="0"/>
              <w:widowControl/>
              <w:suppressLineNumbers w:val="0"/>
              <w:rPr>
                <w:rFonts w:hint="eastAsia" w:ascii="仿宋" w:hAnsi="仿宋" w:eastAsia="仿宋" w:cs="仿宋_GB2312"/>
                <w:kern w:val="2"/>
                <w:sz w:val="22"/>
                <w:szCs w:val="22"/>
                <w:lang w:val="en-US" w:eastAsia="zh-CN" w:bidi="ar-SA"/>
              </w:rPr>
            </w:pPr>
            <w:r>
              <w:rPr>
                <w:rFonts w:hint="eastAsia" w:ascii="仿宋" w:hAnsi="仿宋" w:eastAsia="仿宋" w:cs="仿宋_GB2312"/>
                <w:kern w:val="2"/>
                <w:sz w:val="22"/>
                <w:szCs w:val="22"/>
                <w:lang w:val="en-US" w:eastAsia="zh-CN" w:bidi="ar-SA"/>
              </w:rPr>
              <w:t>6、游离线粒体DNA检测：完成人脑脊液游离DNA提取及ND1、ND4靶标qPCR检测，设置提取空白、阴性对照及必要质控，提供原始检测数据及分析结果；具体样本用量、重复次数和报价口径由供应商提出，经院方确认。</w:t>
            </w:r>
          </w:p>
          <w:p w14:paraId="5B110184">
            <w:pPr>
              <w:widowControl w:val="0"/>
              <w:adjustRightInd/>
              <w:snapToGrid/>
              <w:spacing w:line="300" w:lineRule="exact"/>
              <w:ind w:firstLine="221" w:firstLineChars="100"/>
              <w:rPr>
                <w:rFonts w:hint="default" w:ascii="仿宋" w:hAnsi="仿宋" w:eastAsia="仿宋" w:cs="仿宋_GB2312"/>
                <w:kern w:val="2"/>
                <w:lang w:val="en-US" w:eastAsia="zh-CN"/>
              </w:rPr>
            </w:pPr>
            <w:r>
              <w:rPr>
                <w:rFonts w:hint="eastAsia" w:ascii="仿宋" w:hAnsi="仿宋" w:eastAsia="仿宋" w:cs="仿宋_GB2312"/>
                <w:b/>
                <w:bCs/>
                <w:kern w:val="2"/>
                <w:lang w:val="en-US" w:eastAsia="zh-CN"/>
              </w:rPr>
              <w:t>具体详见附件1《科研项目实验服务需求》</w:t>
            </w:r>
          </w:p>
        </w:tc>
        <w:tc>
          <w:tcPr>
            <w:tcW w:w="765" w:type="dxa"/>
          </w:tcPr>
          <w:p w14:paraId="3673FF3E">
            <w:pPr>
              <w:widowControl w:val="0"/>
              <w:adjustRightInd/>
              <w:snapToGrid/>
              <w:spacing w:line="300" w:lineRule="exact"/>
              <w:ind w:firstLine="440" w:firstLineChars="200"/>
              <w:rPr>
                <w:rFonts w:hint="eastAsia" w:ascii="仿宋" w:hAnsi="仿宋" w:eastAsia="仿宋"/>
                <w:kern w:val="2"/>
                <w:szCs w:val="21"/>
              </w:rPr>
            </w:pPr>
          </w:p>
        </w:tc>
        <w:tc>
          <w:tcPr>
            <w:tcW w:w="675" w:type="dxa"/>
          </w:tcPr>
          <w:p w14:paraId="1B13C2A5">
            <w:pPr>
              <w:widowControl w:val="0"/>
              <w:adjustRightInd/>
              <w:snapToGrid/>
              <w:spacing w:line="300" w:lineRule="exact"/>
              <w:ind w:firstLine="440" w:firstLineChars="200"/>
              <w:rPr>
                <w:rFonts w:hint="eastAsia" w:ascii="仿宋" w:hAnsi="仿宋" w:eastAsia="仿宋"/>
                <w:kern w:val="2"/>
                <w:szCs w:val="21"/>
              </w:rPr>
            </w:pPr>
          </w:p>
        </w:tc>
        <w:tc>
          <w:tcPr>
            <w:tcW w:w="900" w:type="dxa"/>
          </w:tcPr>
          <w:p w14:paraId="601EF49A">
            <w:pPr>
              <w:widowControl w:val="0"/>
              <w:adjustRightInd/>
              <w:snapToGrid/>
              <w:spacing w:line="300" w:lineRule="exact"/>
              <w:ind w:firstLine="440" w:firstLineChars="200"/>
              <w:rPr>
                <w:rFonts w:hint="eastAsia" w:ascii="仿宋" w:hAnsi="仿宋" w:eastAsia="仿宋"/>
                <w:kern w:val="2"/>
                <w:szCs w:val="21"/>
              </w:rPr>
            </w:pPr>
          </w:p>
        </w:tc>
        <w:tc>
          <w:tcPr>
            <w:tcW w:w="1265" w:type="dxa"/>
          </w:tcPr>
          <w:p w14:paraId="1E9AAEC9">
            <w:pPr>
              <w:widowControl w:val="0"/>
              <w:adjustRightInd/>
              <w:snapToGrid/>
              <w:spacing w:line="300" w:lineRule="exact"/>
              <w:ind w:firstLine="440" w:firstLineChars="200"/>
              <w:rPr>
                <w:rFonts w:hint="eastAsia" w:ascii="仿宋" w:hAnsi="仿宋" w:eastAsia="仿宋"/>
                <w:kern w:val="2"/>
                <w:szCs w:val="21"/>
              </w:rPr>
            </w:pPr>
          </w:p>
        </w:tc>
      </w:tr>
      <w:tr w14:paraId="7B9C50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470" w:hRule="atLeast"/>
        </w:trPr>
        <w:tc>
          <w:tcPr>
            <w:tcW w:w="766" w:type="dxa"/>
            <w:vMerge w:val="restart"/>
          </w:tcPr>
          <w:p w14:paraId="2AA3F72F">
            <w:pPr>
              <w:widowControl w:val="0"/>
              <w:adjustRightInd/>
              <w:snapToGrid/>
              <w:spacing w:line="300" w:lineRule="exact"/>
              <w:rPr>
                <w:rFonts w:ascii="仿宋" w:hAnsi="仿宋" w:eastAsia="仿宋"/>
                <w:kern w:val="2"/>
                <w:szCs w:val="21"/>
              </w:rPr>
            </w:pPr>
          </w:p>
          <w:p w14:paraId="35C14C89">
            <w:pPr>
              <w:widowControl w:val="0"/>
              <w:adjustRightInd/>
              <w:snapToGrid/>
              <w:spacing w:line="300" w:lineRule="exact"/>
              <w:jc w:val="center"/>
              <w:rPr>
                <w:rFonts w:ascii="仿宋" w:hAnsi="仿宋" w:eastAsia="仿宋"/>
                <w:kern w:val="2"/>
                <w:szCs w:val="21"/>
              </w:rPr>
            </w:pPr>
          </w:p>
          <w:p w14:paraId="31A92B7C">
            <w:pPr>
              <w:widowControl w:val="0"/>
              <w:adjustRightInd/>
              <w:snapToGrid/>
              <w:spacing w:line="300" w:lineRule="exact"/>
              <w:jc w:val="center"/>
              <w:rPr>
                <w:rFonts w:hint="eastAsia" w:ascii="仿宋" w:hAnsi="仿宋" w:eastAsia="仿宋"/>
                <w:kern w:val="2"/>
                <w:szCs w:val="21"/>
              </w:rPr>
            </w:pPr>
            <w:r>
              <w:rPr>
                <w:rFonts w:hint="eastAsia" w:ascii="仿宋" w:hAnsi="仿宋" w:eastAsia="仿宋"/>
                <w:kern w:val="2"/>
                <w:szCs w:val="21"/>
              </w:rPr>
              <w:t>2</w:t>
            </w:r>
          </w:p>
          <w:p w14:paraId="1315D613">
            <w:pPr>
              <w:widowControl w:val="0"/>
              <w:adjustRightInd/>
              <w:snapToGrid/>
              <w:spacing w:line="300" w:lineRule="exact"/>
              <w:ind w:firstLine="440" w:firstLineChars="200"/>
              <w:rPr>
                <w:rFonts w:hint="eastAsia" w:ascii="仿宋" w:hAnsi="仿宋" w:eastAsia="仿宋"/>
                <w:kern w:val="2"/>
                <w:szCs w:val="21"/>
              </w:rPr>
            </w:pPr>
          </w:p>
          <w:p w14:paraId="41F60C8A">
            <w:pPr>
              <w:rPr>
                <w:rFonts w:hint="eastAsia" w:ascii="仿宋" w:hAnsi="仿宋" w:eastAsia="仿宋"/>
                <w:kern w:val="2"/>
              </w:rPr>
            </w:pPr>
          </w:p>
        </w:tc>
        <w:tc>
          <w:tcPr>
            <w:tcW w:w="476" w:type="dxa"/>
            <w:vMerge w:val="restart"/>
          </w:tcPr>
          <w:p w14:paraId="705E1609">
            <w:pPr>
              <w:jc w:val="left"/>
              <w:rPr>
                <w:rFonts w:hint="eastAsia" w:ascii="仿宋" w:hAnsi="仿宋" w:eastAsia="仿宋" w:cs="仿宋_GB2312"/>
                <w:kern w:val="2"/>
                <w:lang w:val="en-US" w:eastAsia="zh-CN"/>
              </w:rPr>
            </w:pPr>
            <w:r>
              <w:rPr>
                <w:rFonts w:hint="eastAsia" w:ascii="仿宋" w:hAnsi="仿宋" w:eastAsia="仿宋" w:cs="仿宋_GB2312"/>
                <w:kern w:val="2"/>
                <w:lang w:val="en-US" w:eastAsia="zh-CN"/>
              </w:rPr>
              <w:t>合作单位要求</w:t>
            </w:r>
          </w:p>
          <w:p w14:paraId="24560CD7">
            <w:pPr>
              <w:jc w:val="center"/>
              <w:rPr>
                <w:rFonts w:hint="default" w:ascii="仿宋" w:hAnsi="仿宋" w:eastAsia="仿宋" w:cs="仿宋_GB2312"/>
                <w:kern w:val="2"/>
                <w:lang w:val="en-US" w:eastAsia="zh-CN"/>
              </w:rPr>
            </w:pPr>
            <w:r>
              <w:rPr>
                <w:rFonts w:hint="eastAsia" w:ascii="仿宋" w:hAnsi="仿宋" w:eastAsia="仿宋" w:cs="仿宋_GB2312"/>
                <w:kern w:val="2"/>
                <w:lang w:val="en-US" w:eastAsia="zh-CN"/>
              </w:rPr>
              <w:t xml:space="preserve"> </w:t>
            </w:r>
          </w:p>
        </w:tc>
        <w:tc>
          <w:tcPr>
            <w:tcW w:w="4216" w:type="dxa"/>
          </w:tcPr>
          <w:p w14:paraId="402C971E">
            <w:pPr>
              <w:widowControl w:val="0"/>
              <w:adjustRightInd/>
              <w:snapToGrid/>
              <w:spacing w:line="300" w:lineRule="exact"/>
              <w:ind w:firstLine="220" w:firstLineChars="100"/>
              <w:rPr>
                <w:rFonts w:hint="eastAsia" w:ascii="仿宋" w:hAnsi="仿宋" w:eastAsia="仿宋" w:cs="仿宋_GB2312"/>
                <w:kern w:val="2"/>
                <w:lang w:eastAsia="zh-CN"/>
              </w:rPr>
            </w:pPr>
            <w:r>
              <w:rPr>
                <w:rFonts w:hint="eastAsia" w:ascii="仿宋" w:hAnsi="仿宋" w:eastAsia="仿宋" w:cs="仿宋_GB2312"/>
                <w:kern w:val="2"/>
                <w:lang w:val="en-US" w:eastAsia="zh-CN"/>
              </w:rPr>
              <w:t>1、基本资质：</w:t>
            </w:r>
            <w:r>
              <w:rPr>
                <w:rFonts w:hint="eastAsia" w:ascii="仿宋" w:hAnsi="仿宋" w:eastAsia="仿宋" w:cs="仿宋_GB2312"/>
                <w:kern w:val="2"/>
              </w:rPr>
              <w:t>具备有效的《营业执照》；具备GLP（良好实验室规范）认证优先。</w:t>
            </w:r>
          </w:p>
        </w:tc>
        <w:tc>
          <w:tcPr>
            <w:tcW w:w="765" w:type="dxa"/>
          </w:tcPr>
          <w:p w14:paraId="52AF9912">
            <w:pPr>
              <w:widowControl w:val="0"/>
              <w:adjustRightInd/>
              <w:snapToGrid/>
              <w:spacing w:line="300" w:lineRule="exact"/>
              <w:ind w:firstLine="440" w:firstLineChars="200"/>
              <w:rPr>
                <w:rFonts w:hint="eastAsia" w:ascii="仿宋" w:hAnsi="仿宋" w:eastAsia="仿宋"/>
                <w:kern w:val="2"/>
                <w:szCs w:val="21"/>
              </w:rPr>
            </w:pPr>
          </w:p>
        </w:tc>
        <w:tc>
          <w:tcPr>
            <w:tcW w:w="675" w:type="dxa"/>
          </w:tcPr>
          <w:p w14:paraId="35903563">
            <w:pPr>
              <w:widowControl w:val="0"/>
              <w:adjustRightInd/>
              <w:snapToGrid/>
              <w:spacing w:line="300" w:lineRule="exact"/>
              <w:ind w:firstLine="440" w:firstLineChars="200"/>
              <w:rPr>
                <w:rFonts w:hint="eastAsia" w:ascii="仿宋" w:hAnsi="仿宋" w:eastAsia="仿宋"/>
                <w:kern w:val="2"/>
                <w:szCs w:val="21"/>
              </w:rPr>
            </w:pPr>
          </w:p>
        </w:tc>
        <w:tc>
          <w:tcPr>
            <w:tcW w:w="900" w:type="dxa"/>
          </w:tcPr>
          <w:p w14:paraId="785CD561">
            <w:pPr>
              <w:widowControl w:val="0"/>
              <w:adjustRightInd/>
              <w:snapToGrid/>
              <w:spacing w:line="300" w:lineRule="exact"/>
              <w:ind w:firstLine="440" w:firstLineChars="200"/>
              <w:rPr>
                <w:rFonts w:hint="eastAsia" w:ascii="仿宋" w:hAnsi="仿宋" w:eastAsia="仿宋"/>
                <w:kern w:val="2"/>
                <w:szCs w:val="21"/>
              </w:rPr>
            </w:pPr>
          </w:p>
        </w:tc>
        <w:tc>
          <w:tcPr>
            <w:tcW w:w="1265" w:type="dxa"/>
          </w:tcPr>
          <w:p w14:paraId="1C72CFD8">
            <w:pPr>
              <w:widowControl w:val="0"/>
              <w:adjustRightInd/>
              <w:snapToGrid/>
              <w:spacing w:line="300" w:lineRule="exact"/>
              <w:ind w:firstLine="440" w:firstLineChars="200"/>
              <w:rPr>
                <w:rFonts w:hint="eastAsia" w:ascii="仿宋" w:hAnsi="仿宋" w:eastAsia="仿宋"/>
                <w:kern w:val="2"/>
                <w:szCs w:val="21"/>
              </w:rPr>
            </w:pPr>
          </w:p>
        </w:tc>
      </w:tr>
      <w:tr w14:paraId="60EDFC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748" w:hRule="atLeast"/>
        </w:trPr>
        <w:tc>
          <w:tcPr>
            <w:tcW w:w="766" w:type="dxa"/>
            <w:vMerge w:val="continue"/>
          </w:tcPr>
          <w:p w14:paraId="1398B6FA">
            <w:pPr>
              <w:widowControl w:val="0"/>
              <w:adjustRightInd/>
              <w:snapToGrid/>
              <w:spacing w:line="300" w:lineRule="exact"/>
              <w:ind w:firstLine="440" w:firstLineChars="200"/>
              <w:rPr>
                <w:rFonts w:hint="eastAsia" w:ascii="仿宋" w:hAnsi="仿宋" w:eastAsia="仿宋"/>
                <w:kern w:val="2"/>
                <w:szCs w:val="21"/>
              </w:rPr>
            </w:pPr>
          </w:p>
        </w:tc>
        <w:tc>
          <w:tcPr>
            <w:tcW w:w="476" w:type="dxa"/>
            <w:vMerge w:val="continue"/>
          </w:tcPr>
          <w:p w14:paraId="7DDF61A8">
            <w:pPr>
              <w:widowControl w:val="0"/>
              <w:adjustRightInd/>
              <w:snapToGrid/>
              <w:spacing w:line="300" w:lineRule="exact"/>
              <w:ind w:firstLine="440" w:firstLineChars="200"/>
              <w:rPr>
                <w:rFonts w:hint="eastAsia" w:ascii="仿宋" w:hAnsi="仿宋" w:eastAsia="仿宋"/>
                <w:kern w:val="2"/>
                <w:szCs w:val="21"/>
              </w:rPr>
            </w:pPr>
          </w:p>
        </w:tc>
        <w:tc>
          <w:tcPr>
            <w:tcW w:w="4216" w:type="dxa"/>
          </w:tcPr>
          <w:p w14:paraId="5F42E62C">
            <w:pPr>
              <w:pStyle w:val="7"/>
              <w:keepNext w:val="0"/>
              <w:keepLines w:val="0"/>
              <w:widowControl/>
              <w:suppressLineNumbers w:val="0"/>
            </w:pPr>
            <w:r>
              <w:rPr>
                <w:rFonts w:hint="eastAsia" w:ascii="仿宋" w:hAnsi="仿宋" w:eastAsia="仿宋" w:cs="仿宋_GB2312"/>
                <w:kern w:val="2"/>
                <w:lang w:val="en-US" w:eastAsia="zh-CN"/>
              </w:rPr>
              <w:t>2、专业技术能力：</w:t>
            </w:r>
            <w:r>
              <w:rPr>
                <w:rFonts w:hint="eastAsia" w:ascii="仿宋" w:hAnsi="仿宋" w:eastAsia="仿宋" w:cs="仿宋_GB2312"/>
                <w:kern w:val="2"/>
                <w:sz w:val="22"/>
                <w:szCs w:val="22"/>
                <w:lang w:val="en-US" w:eastAsia="zh-CN" w:bidi="ar-SA"/>
              </w:rPr>
              <w:t>具备免疫组织化学、免疫荧光、透射电镜、游离DNA提取及qPCR、ELISA检测能力，配备相应的专业人员、实验条件和仪器设备；具备人体组织及脑脊液样本相关实验经验，能够完成预实验、条件优化、质量控制及数据分析。</w:t>
            </w:r>
          </w:p>
          <w:p w14:paraId="7FBBA4C9">
            <w:pPr>
              <w:widowControl w:val="0"/>
              <w:adjustRightInd/>
              <w:snapToGrid/>
              <w:spacing w:line="300" w:lineRule="exact"/>
              <w:ind w:firstLine="220" w:firstLineChars="100"/>
              <w:rPr>
                <w:rFonts w:hint="eastAsia" w:ascii="仿宋" w:hAnsi="仿宋" w:eastAsia="仿宋" w:cs="仿宋_GB2312"/>
                <w:kern w:val="2"/>
                <w:lang w:val="en-US" w:eastAsia="zh-CN"/>
              </w:rPr>
            </w:pPr>
          </w:p>
        </w:tc>
        <w:tc>
          <w:tcPr>
            <w:tcW w:w="765" w:type="dxa"/>
          </w:tcPr>
          <w:p w14:paraId="595C8295">
            <w:pPr>
              <w:widowControl w:val="0"/>
              <w:adjustRightInd/>
              <w:snapToGrid/>
              <w:spacing w:line="300" w:lineRule="exact"/>
              <w:ind w:firstLine="440" w:firstLineChars="200"/>
              <w:rPr>
                <w:rFonts w:hint="eastAsia" w:ascii="仿宋" w:hAnsi="仿宋" w:eastAsia="仿宋"/>
                <w:kern w:val="2"/>
                <w:szCs w:val="21"/>
              </w:rPr>
            </w:pPr>
          </w:p>
        </w:tc>
        <w:tc>
          <w:tcPr>
            <w:tcW w:w="675" w:type="dxa"/>
          </w:tcPr>
          <w:p w14:paraId="4D0A7707">
            <w:pPr>
              <w:widowControl w:val="0"/>
              <w:adjustRightInd/>
              <w:snapToGrid/>
              <w:spacing w:line="300" w:lineRule="exact"/>
              <w:ind w:firstLine="440" w:firstLineChars="200"/>
              <w:rPr>
                <w:rFonts w:hint="eastAsia" w:ascii="仿宋" w:hAnsi="仿宋" w:eastAsia="仿宋"/>
                <w:kern w:val="2"/>
                <w:szCs w:val="21"/>
              </w:rPr>
            </w:pPr>
          </w:p>
        </w:tc>
        <w:tc>
          <w:tcPr>
            <w:tcW w:w="900" w:type="dxa"/>
          </w:tcPr>
          <w:p w14:paraId="25852CC6">
            <w:pPr>
              <w:widowControl w:val="0"/>
              <w:adjustRightInd/>
              <w:snapToGrid/>
              <w:spacing w:line="300" w:lineRule="exact"/>
              <w:ind w:firstLine="440" w:firstLineChars="200"/>
              <w:rPr>
                <w:rFonts w:hint="eastAsia" w:ascii="仿宋" w:hAnsi="仿宋" w:eastAsia="仿宋"/>
                <w:kern w:val="2"/>
                <w:szCs w:val="21"/>
              </w:rPr>
            </w:pPr>
          </w:p>
        </w:tc>
        <w:tc>
          <w:tcPr>
            <w:tcW w:w="1265" w:type="dxa"/>
          </w:tcPr>
          <w:p w14:paraId="01136A9F">
            <w:pPr>
              <w:widowControl w:val="0"/>
              <w:adjustRightInd/>
              <w:snapToGrid/>
              <w:spacing w:line="300" w:lineRule="exact"/>
              <w:ind w:firstLine="440" w:firstLineChars="200"/>
              <w:rPr>
                <w:rFonts w:hint="eastAsia" w:ascii="仿宋" w:hAnsi="仿宋" w:eastAsia="仿宋"/>
                <w:kern w:val="2"/>
                <w:szCs w:val="21"/>
              </w:rPr>
            </w:pPr>
          </w:p>
        </w:tc>
      </w:tr>
      <w:tr w14:paraId="669225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5" w:hRule="atLeast"/>
        </w:trPr>
        <w:tc>
          <w:tcPr>
            <w:tcW w:w="766" w:type="dxa"/>
            <w:vMerge w:val="continue"/>
          </w:tcPr>
          <w:p w14:paraId="00E8F9B6">
            <w:pPr>
              <w:widowControl w:val="0"/>
              <w:adjustRightInd/>
              <w:snapToGrid/>
              <w:spacing w:line="300" w:lineRule="exact"/>
              <w:ind w:firstLine="440" w:firstLineChars="200"/>
              <w:rPr>
                <w:rFonts w:hint="eastAsia" w:ascii="仿宋" w:hAnsi="仿宋" w:eastAsia="仿宋"/>
                <w:kern w:val="2"/>
                <w:szCs w:val="21"/>
              </w:rPr>
            </w:pPr>
          </w:p>
        </w:tc>
        <w:tc>
          <w:tcPr>
            <w:tcW w:w="476" w:type="dxa"/>
            <w:vMerge w:val="continue"/>
          </w:tcPr>
          <w:p w14:paraId="5B224AB0">
            <w:pPr>
              <w:widowControl w:val="0"/>
              <w:adjustRightInd/>
              <w:snapToGrid/>
              <w:spacing w:line="300" w:lineRule="exact"/>
              <w:ind w:firstLine="440" w:firstLineChars="200"/>
              <w:rPr>
                <w:rFonts w:hint="eastAsia" w:ascii="仿宋" w:hAnsi="仿宋" w:eastAsia="仿宋"/>
                <w:kern w:val="2"/>
                <w:szCs w:val="21"/>
              </w:rPr>
            </w:pPr>
          </w:p>
        </w:tc>
        <w:tc>
          <w:tcPr>
            <w:tcW w:w="4216" w:type="dxa"/>
          </w:tcPr>
          <w:p w14:paraId="6EDAA47F">
            <w:pPr>
              <w:widowControl w:val="0"/>
              <w:adjustRightInd/>
              <w:snapToGrid/>
              <w:spacing w:line="300" w:lineRule="exact"/>
              <w:ind w:firstLine="440" w:firstLineChars="200"/>
              <w:rPr>
                <w:rFonts w:hint="eastAsia" w:ascii="仿宋" w:hAnsi="仿宋" w:eastAsia="仿宋"/>
                <w:kern w:val="2"/>
                <w:szCs w:val="21"/>
                <w:lang w:val="en-US" w:eastAsia="zh-CN"/>
              </w:rPr>
            </w:pPr>
            <w:r>
              <w:rPr>
                <w:rFonts w:hint="eastAsia" w:ascii="仿宋" w:hAnsi="仿宋" w:eastAsia="仿宋"/>
                <w:kern w:val="2"/>
                <w:szCs w:val="21"/>
                <w:lang w:val="en-US" w:eastAsia="zh-CN"/>
              </w:rPr>
              <w:t>3、合规要求：近3年无科研诚信问题及重大安全事故记录； 需签署保密协议，确保实验数据及知识产权归属明确。</w:t>
            </w:r>
          </w:p>
        </w:tc>
        <w:tc>
          <w:tcPr>
            <w:tcW w:w="765" w:type="dxa"/>
          </w:tcPr>
          <w:p w14:paraId="64FAF36B">
            <w:pPr>
              <w:widowControl w:val="0"/>
              <w:adjustRightInd/>
              <w:snapToGrid/>
              <w:spacing w:line="300" w:lineRule="exact"/>
              <w:ind w:firstLine="440" w:firstLineChars="200"/>
              <w:rPr>
                <w:rFonts w:hint="eastAsia" w:ascii="仿宋" w:hAnsi="仿宋" w:eastAsia="仿宋"/>
                <w:kern w:val="2"/>
                <w:szCs w:val="21"/>
              </w:rPr>
            </w:pPr>
          </w:p>
        </w:tc>
        <w:tc>
          <w:tcPr>
            <w:tcW w:w="675" w:type="dxa"/>
          </w:tcPr>
          <w:p w14:paraId="0A592B8B">
            <w:pPr>
              <w:widowControl w:val="0"/>
              <w:adjustRightInd/>
              <w:snapToGrid/>
              <w:spacing w:line="300" w:lineRule="exact"/>
              <w:ind w:firstLine="440" w:firstLineChars="200"/>
              <w:rPr>
                <w:rFonts w:hint="eastAsia" w:ascii="仿宋" w:hAnsi="仿宋" w:eastAsia="仿宋"/>
                <w:kern w:val="2"/>
                <w:szCs w:val="21"/>
              </w:rPr>
            </w:pPr>
          </w:p>
        </w:tc>
        <w:tc>
          <w:tcPr>
            <w:tcW w:w="900" w:type="dxa"/>
          </w:tcPr>
          <w:p w14:paraId="19E83BA8">
            <w:pPr>
              <w:widowControl w:val="0"/>
              <w:adjustRightInd/>
              <w:snapToGrid/>
              <w:spacing w:line="300" w:lineRule="exact"/>
              <w:ind w:firstLine="440" w:firstLineChars="200"/>
              <w:rPr>
                <w:rFonts w:hint="eastAsia" w:ascii="仿宋" w:hAnsi="仿宋" w:eastAsia="仿宋"/>
                <w:kern w:val="2"/>
                <w:szCs w:val="21"/>
              </w:rPr>
            </w:pPr>
          </w:p>
        </w:tc>
        <w:tc>
          <w:tcPr>
            <w:tcW w:w="1265" w:type="dxa"/>
          </w:tcPr>
          <w:p w14:paraId="7D454C6E">
            <w:pPr>
              <w:widowControl w:val="0"/>
              <w:adjustRightInd/>
              <w:snapToGrid/>
              <w:spacing w:line="300" w:lineRule="exact"/>
              <w:ind w:firstLine="440" w:firstLineChars="200"/>
              <w:rPr>
                <w:rFonts w:hint="eastAsia" w:ascii="仿宋" w:hAnsi="仿宋" w:eastAsia="仿宋"/>
                <w:kern w:val="2"/>
                <w:szCs w:val="21"/>
              </w:rPr>
            </w:pPr>
          </w:p>
        </w:tc>
      </w:tr>
      <w:tr w14:paraId="342692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5" w:hRule="atLeast"/>
        </w:trPr>
        <w:tc>
          <w:tcPr>
            <w:tcW w:w="766" w:type="dxa"/>
            <w:vMerge w:val="continue"/>
          </w:tcPr>
          <w:p w14:paraId="110328CD">
            <w:pPr>
              <w:widowControl w:val="0"/>
              <w:adjustRightInd/>
              <w:snapToGrid/>
              <w:spacing w:line="300" w:lineRule="exact"/>
              <w:ind w:firstLine="440" w:firstLineChars="200"/>
              <w:rPr>
                <w:kern w:val="2"/>
              </w:rPr>
            </w:pPr>
          </w:p>
        </w:tc>
        <w:tc>
          <w:tcPr>
            <w:tcW w:w="476" w:type="dxa"/>
            <w:vMerge w:val="continue"/>
          </w:tcPr>
          <w:p w14:paraId="0EC9A820">
            <w:pPr>
              <w:widowControl w:val="0"/>
              <w:adjustRightInd/>
              <w:snapToGrid/>
              <w:spacing w:line="300" w:lineRule="exact"/>
              <w:ind w:firstLine="440" w:firstLineChars="200"/>
              <w:rPr>
                <w:kern w:val="2"/>
              </w:rPr>
            </w:pPr>
          </w:p>
        </w:tc>
        <w:tc>
          <w:tcPr>
            <w:tcW w:w="4216" w:type="dxa"/>
          </w:tcPr>
          <w:p w14:paraId="58B874EE">
            <w:pPr>
              <w:widowControl w:val="0"/>
              <w:adjustRightInd/>
              <w:snapToGrid/>
              <w:spacing w:line="300" w:lineRule="exact"/>
              <w:ind w:firstLine="440" w:firstLineChars="200"/>
              <w:rPr>
                <w:rFonts w:hint="default" w:ascii="仿宋" w:hAnsi="仿宋" w:eastAsia="仿宋"/>
                <w:kern w:val="2"/>
                <w:szCs w:val="21"/>
                <w:lang w:val="en-US" w:eastAsia="zh-CN"/>
              </w:rPr>
            </w:pPr>
            <w:r>
              <w:rPr>
                <w:rFonts w:hint="eastAsia" w:ascii="仿宋" w:hAnsi="仿宋" w:eastAsia="仿宋"/>
                <w:kern w:val="2"/>
                <w:szCs w:val="21"/>
                <w:lang w:val="en-US" w:eastAsia="zh-CN"/>
              </w:rPr>
              <w:t>4、供应商需按院方要求完成实验</w:t>
            </w:r>
          </w:p>
        </w:tc>
        <w:tc>
          <w:tcPr>
            <w:tcW w:w="765" w:type="dxa"/>
          </w:tcPr>
          <w:p w14:paraId="41C04E81">
            <w:pPr>
              <w:widowControl w:val="0"/>
              <w:adjustRightInd/>
              <w:snapToGrid/>
              <w:spacing w:line="300" w:lineRule="exact"/>
              <w:ind w:firstLine="440" w:firstLineChars="200"/>
              <w:rPr>
                <w:rFonts w:hint="eastAsia" w:ascii="仿宋" w:hAnsi="仿宋" w:eastAsia="仿宋"/>
                <w:kern w:val="2"/>
                <w:szCs w:val="21"/>
                <w:lang w:val="en-US" w:eastAsia="zh-CN"/>
              </w:rPr>
            </w:pPr>
          </w:p>
        </w:tc>
        <w:tc>
          <w:tcPr>
            <w:tcW w:w="675" w:type="dxa"/>
          </w:tcPr>
          <w:p w14:paraId="454C8B9B">
            <w:pPr>
              <w:widowControl w:val="0"/>
              <w:adjustRightInd/>
              <w:snapToGrid/>
              <w:spacing w:line="300" w:lineRule="exact"/>
              <w:ind w:firstLine="440" w:firstLineChars="200"/>
              <w:rPr>
                <w:rFonts w:hint="eastAsia" w:ascii="仿宋" w:hAnsi="仿宋" w:eastAsia="仿宋"/>
                <w:kern w:val="2"/>
                <w:szCs w:val="21"/>
                <w:lang w:val="en-US" w:eastAsia="zh-CN"/>
              </w:rPr>
            </w:pPr>
          </w:p>
        </w:tc>
        <w:tc>
          <w:tcPr>
            <w:tcW w:w="900" w:type="dxa"/>
          </w:tcPr>
          <w:p w14:paraId="6FB543D2">
            <w:pPr>
              <w:widowControl w:val="0"/>
              <w:adjustRightInd/>
              <w:snapToGrid/>
              <w:spacing w:line="300" w:lineRule="exact"/>
              <w:ind w:firstLine="440" w:firstLineChars="200"/>
              <w:rPr>
                <w:rFonts w:hint="eastAsia" w:ascii="仿宋" w:hAnsi="仿宋" w:eastAsia="仿宋"/>
                <w:kern w:val="2"/>
                <w:szCs w:val="21"/>
                <w:lang w:val="en-US" w:eastAsia="zh-CN"/>
              </w:rPr>
            </w:pPr>
          </w:p>
        </w:tc>
        <w:tc>
          <w:tcPr>
            <w:tcW w:w="1265" w:type="dxa"/>
          </w:tcPr>
          <w:p w14:paraId="2EC0501B">
            <w:pPr>
              <w:widowControl w:val="0"/>
              <w:adjustRightInd/>
              <w:snapToGrid/>
              <w:spacing w:line="300" w:lineRule="exact"/>
              <w:ind w:firstLine="440" w:firstLineChars="200"/>
              <w:rPr>
                <w:rFonts w:hint="eastAsia" w:ascii="仿宋" w:hAnsi="仿宋" w:eastAsia="仿宋"/>
                <w:kern w:val="2"/>
                <w:szCs w:val="21"/>
                <w:lang w:val="en-US" w:eastAsia="zh-CN"/>
              </w:rPr>
            </w:pPr>
          </w:p>
        </w:tc>
      </w:tr>
      <w:tr w14:paraId="76EC82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66" w:type="dxa"/>
            <w:vMerge w:val="restart"/>
          </w:tcPr>
          <w:p w14:paraId="769B7D8D">
            <w:pPr>
              <w:widowControl w:val="0"/>
              <w:adjustRightInd/>
              <w:snapToGrid/>
              <w:spacing w:line="300" w:lineRule="exact"/>
              <w:jc w:val="center"/>
              <w:rPr>
                <w:rFonts w:hint="eastAsia" w:ascii="仿宋" w:hAnsi="仿宋" w:eastAsia="仿宋"/>
                <w:kern w:val="2"/>
                <w:szCs w:val="21"/>
                <w:lang w:val="en-US" w:eastAsia="zh-CN"/>
              </w:rPr>
            </w:pPr>
            <w:r>
              <w:rPr>
                <w:rFonts w:hint="eastAsia" w:ascii="仿宋" w:hAnsi="仿宋" w:eastAsia="仿宋"/>
                <w:kern w:val="2"/>
                <w:szCs w:val="21"/>
                <w:lang w:val="en-US" w:eastAsia="zh-CN"/>
              </w:rPr>
              <w:t xml:space="preserve">          </w:t>
            </w:r>
          </w:p>
          <w:p w14:paraId="48F6304F">
            <w:pPr>
              <w:widowControl w:val="0"/>
              <w:adjustRightInd/>
              <w:snapToGrid/>
              <w:spacing w:line="300" w:lineRule="exact"/>
              <w:jc w:val="center"/>
              <w:rPr>
                <w:rFonts w:hint="eastAsia" w:ascii="仿宋" w:hAnsi="仿宋" w:eastAsia="仿宋"/>
                <w:kern w:val="2"/>
                <w:szCs w:val="21"/>
                <w:lang w:val="en-US" w:eastAsia="zh-CN"/>
              </w:rPr>
            </w:pPr>
          </w:p>
          <w:p w14:paraId="7CDCF1B3">
            <w:pPr>
              <w:widowControl w:val="0"/>
              <w:adjustRightInd/>
              <w:snapToGrid/>
              <w:spacing w:line="300" w:lineRule="exact"/>
              <w:jc w:val="center"/>
              <w:rPr>
                <w:rFonts w:hint="eastAsia" w:ascii="仿宋" w:hAnsi="仿宋" w:eastAsia="仿宋"/>
                <w:kern w:val="2"/>
                <w:szCs w:val="21"/>
                <w:lang w:val="en-US" w:eastAsia="zh-CN"/>
              </w:rPr>
            </w:pPr>
            <w:r>
              <w:rPr>
                <w:rFonts w:hint="eastAsia" w:ascii="仿宋" w:hAnsi="仿宋" w:eastAsia="仿宋"/>
                <w:kern w:val="2"/>
                <w:szCs w:val="21"/>
                <w:lang w:val="en-US" w:eastAsia="zh-CN"/>
              </w:rPr>
              <w:t>3</w:t>
            </w:r>
          </w:p>
        </w:tc>
        <w:tc>
          <w:tcPr>
            <w:tcW w:w="476" w:type="dxa"/>
            <w:vMerge w:val="restart"/>
          </w:tcPr>
          <w:p w14:paraId="43315D9B">
            <w:pPr>
              <w:widowControl w:val="0"/>
              <w:adjustRightInd/>
              <w:snapToGrid/>
              <w:spacing w:line="300" w:lineRule="exact"/>
              <w:jc w:val="center"/>
              <w:rPr>
                <w:rFonts w:hint="default" w:ascii="仿宋" w:hAnsi="仿宋" w:eastAsia="仿宋"/>
                <w:kern w:val="2"/>
                <w:szCs w:val="21"/>
                <w:lang w:val="en-US" w:eastAsia="zh-CN"/>
              </w:rPr>
            </w:pPr>
            <w:r>
              <w:rPr>
                <w:rFonts w:hint="eastAsia" w:ascii="仿宋" w:hAnsi="仿宋" w:eastAsia="仿宋"/>
                <w:kern w:val="2"/>
                <w:szCs w:val="21"/>
                <w:lang w:val="en-US" w:eastAsia="zh-CN"/>
              </w:rPr>
              <w:t xml:space="preserve">   其它要求</w:t>
            </w:r>
          </w:p>
        </w:tc>
        <w:tc>
          <w:tcPr>
            <w:tcW w:w="4216" w:type="dxa"/>
          </w:tcPr>
          <w:p w14:paraId="0B2406D4">
            <w:pPr>
              <w:widowControl w:val="0"/>
              <w:adjustRightInd/>
              <w:snapToGrid/>
              <w:spacing w:line="300" w:lineRule="exact"/>
              <w:ind w:firstLine="440" w:firstLineChars="200"/>
              <w:rPr>
                <w:rFonts w:hint="default" w:ascii="仿宋" w:hAnsi="仿宋" w:eastAsia="仿宋"/>
                <w:kern w:val="2"/>
                <w:szCs w:val="21"/>
                <w:lang w:val="en-US"/>
              </w:rPr>
            </w:pPr>
            <w:r>
              <w:rPr>
                <w:rFonts w:hint="eastAsia" w:ascii="仿宋" w:hAnsi="仿宋" w:eastAsia="仿宋"/>
                <w:kern w:val="2"/>
                <w:szCs w:val="21"/>
              </w:rPr>
              <w:t>1、响应文件材料（按以下顺序提交）：</w:t>
            </w:r>
            <w:r>
              <w:rPr>
                <w:rFonts w:hint="eastAsia" w:ascii="仿宋" w:hAnsi="仿宋" w:eastAsia="仿宋"/>
                <w:kern w:val="2"/>
                <w:szCs w:val="21"/>
              </w:rPr>
              <w:br w:type="textWrapping"/>
            </w:r>
            <w:r>
              <w:rPr>
                <w:rFonts w:hint="eastAsia" w:ascii="仿宋" w:hAnsi="仿宋" w:eastAsia="仿宋"/>
                <w:kern w:val="2"/>
                <w:szCs w:val="21"/>
              </w:rPr>
              <w:t>（1）拟购项目初步参数论证、预算征求意见表。</w:t>
            </w:r>
            <w:r>
              <w:rPr>
                <w:rFonts w:hint="eastAsia" w:ascii="仿宋" w:hAnsi="仿宋" w:eastAsia="仿宋"/>
                <w:kern w:val="2"/>
                <w:szCs w:val="21"/>
              </w:rPr>
              <w:br w:type="textWrapping"/>
            </w:r>
            <w:r>
              <w:rPr>
                <w:rFonts w:hint="eastAsia" w:ascii="仿宋" w:hAnsi="仿宋" w:eastAsia="仿宋"/>
                <w:kern w:val="2"/>
                <w:szCs w:val="21"/>
              </w:rPr>
              <w:t>（2）报价明细表：列明分项名称、单价、数量、小计、整体打包优惠价、报价有效期（不少于3个月）、是否含税及税率；报价包含设备使用、样本制备、图像采集及数据分析费用。</w:t>
            </w:r>
            <w:r>
              <w:rPr>
                <w:rFonts w:hint="eastAsia" w:ascii="仿宋" w:hAnsi="仿宋" w:eastAsia="仿宋"/>
                <w:kern w:val="2"/>
                <w:szCs w:val="21"/>
              </w:rPr>
              <w:br w:type="textWrapping"/>
            </w:r>
            <w:r>
              <w:rPr>
                <w:rFonts w:hint="eastAsia" w:ascii="仿宋" w:hAnsi="仿宋" w:eastAsia="仿宋"/>
                <w:kern w:val="2"/>
                <w:szCs w:val="21"/>
              </w:rPr>
              <w:t>（3）资质证明文件：营业执照副本、实验操作人员上岗资格证书（至少3人）、GLP认证（如有）。</w:t>
            </w:r>
            <w:r>
              <w:rPr>
                <w:rFonts w:hint="eastAsia" w:ascii="仿宋" w:hAnsi="仿宋" w:eastAsia="仿宋"/>
                <w:kern w:val="2"/>
                <w:szCs w:val="21"/>
              </w:rPr>
              <w:br w:type="textWrapping"/>
            </w:r>
            <w:r>
              <w:rPr>
                <w:rFonts w:hint="eastAsia" w:ascii="仿宋" w:hAnsi="仿宋" w:eastAsia="仿宋"/>
                <w:kern w:val="2"/>
                <w:szCs w:val="21"/>
              </w:rPr>
              <w:t>（4）承诺函（格式自拟，需盖章）：近3年无科研不端及重大安全责任事故；未经院方书面同意不分包核心实验，拟外包部分须说明；原始数据保存至少5年；配合签署保密协议；接受公告第七条知识产权归属原则。</w:t>
            </w:r>
          </w:p>
        </w:tc>
        <w:tc>
          <w:tcPr>
            <w:tcW w:w="765" w:type="dxa"/>
          </w:tcPr>
          <w:p w14:paraId="6B093006">
            <w:pPr>
              <w:widowControl w:val="0"/>
              <w:adjustRightInd/>
              <w:snapToGrid/>
              <w:spacing w:line="300" w:lineRule="exact"/>
              <w:ind w:firstLine="440" w:firstLineChars="200"/>
              <w:rPr>
                <w:rFonts w:hint="eastAsia" w:ascii="仿宋" w:hAnsi="仿宋" w:eastAsia="仿宋"/>
                <w:kern w:val="2"/>
                <w:szCs w:val="21"/>
              </w:rPr>
            </w:pPr>
          </w:p>
        </w:tc>
        <w:tc>
          <w:tcPr>
            <w:tcW w:w="675" w:type="dxa"/>
          </w:tcPr>
          <w:p w14:paraId="5A843DA8">
            <w:pPr>
              <w:widowControl w:val="0"/>
              <w:adjustRightInd/>
              <w:snapToGrid/>
              <w:spacing w:line="300" w:lineRule="exact"/>
              <w:ind w:firstLine="440" w:firstLineChars="200"/>
              <w:rPr>
                <w:rFonts w:hint="eastAsia" w:ascii="仿宋" w:hAnsi="仿宋" w:eastAsia="仿宋"/>
                <w:kern w:val="2"/>
                <w:szCs w:val="21"/>
              </w:rPr>
            </w:pPr>
          </w:p>
        </w:tc>
        <w:tc>
          <w:tcPr>
            <w:tcW w:w="900" w:type="dxa"/>
          </w:tcPr>
          <w:p w14:paraId="1E3E2A07">
            <w:pPr>
              <w:widowControl w:val="0"/>
              <w:adjustRightInd/>
              <w:snapToGrid/>
              <w:spacing w:line="300" w:lineRule="exact"/>
              <w:ind w:firstLine="440" w:firstLineChars="200"/>
              <w:rPr>
                <w:rFonts w:hint="eastAsia" w:ascii="仿宋" w:hAnsi="仿宋" w:eastAsia="仿宋"/>
                <w:kern w:val="2"/>
                <w:szCs w:val="21"/>
              </w:rPr>
            </w:pPr>
          </w:p>
        </w:tc>
        <w:tc>
          <w:tcPr>
            <w:tcW w:w="1265" w:type="dxa"/>
          </w:tcPr>
          <w:p w14:paraId="51DF19C5">
            <w:pPr>
              <w:widowControl w:val="0"/>
              <w:adjustRightInd/>
              <w:snapToGrid/>
              <w:spacing w:line="300" w:lineRule="exact"/>
              <w:ind w:firstLine="440" w:firstLineChars="200"/>
              <w:rPr>
                <w:rFonts w:hint="eastAsia" w:ascii="仿宋" w:hAnsi="仿宋" w:eastAsia="仿宋"/>
                <w:kern w:val="2"/>
                <w:szCs w:val="21"/>
              </w:rPr>
            </w:pPr>
          </w:p>
        </w:tc>
      </w:tr>
      <w:tr w14:paraId="2581FC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8" w:hRule="atLeast"/>
        </w:trPr>
        <w:tc>
          <w:tcPr>
            <w:tcW w:w="766" w:type="dxa"/>
            <w:vMerge w:val="continue"/>
          </w:tcPr>
          <w:p w14:paraId="6A56F323">
            <w:pPr>
              <w:widowControl w:val="0"/>
              <w:adjustRightInd/>
              <w:snapToGrid/>
              <w:spacing w:line="300" w:lineRule="exact"/>
              <w:ind w:firstLine="440" w:firstLineChars="200"/>
              <w:rPr>
                <w:rFonts w:hint="eastAsia" w:ascii="仿宋" w:hAnsi="仿宋" w:eastAsia="仿宋"/>
                <w:kern w:val="2"/>
                <w:szCs w:val="21"/>
              </w:rPr>
            </w:pPr>
          </w:p>
        </w:tc>
        <w:tc>
          <w:tcPr>
            <w:tcW w:w="476" w:type="dxa"/>
            <w:vMerge w:val="continue"/>
          </w:tcPr>
          <w:p w14:paraId="24BA7E20">
            <w:pPr>
              <w:widowControl w:val="0"/>
              <w:adjustRightInd/>
              <w:snapToGrid/>
              <w:spacing w:line="300" w:lineRule="exact"/>
              <w:ind w:firstLine="440" w:firstLineChars="200"/>
              <w:rPr>
                <w:rFonts w:hint="eastAsia" w:ascii="仿宋" w:hAnsi="仿宋" w:eastAsia="仿宋"/>
                <w:kern w:val="2"/>
                <w:szCs w:val="21"/>
              </w:rPr>
            </w:pPr>
          </w:p>
        </w:tc>
        <w:tc>
          <w:tcPr>
            <w:tcW w:w="4216" w:type="dxa"/>
          </w:tcPr>
          <w:p w14:paraId="2185677F">
            <w:pPr>
              <w:widowControl w:val="0"/>
              <w:numPr>
                <w:ilvl w:val="0"/>
                <w:numId w:val="1"/>
              </w:numPr>
              <w:adjustRightInd/>
              <w:snapToGrid/>
              <w:spacing w:line="300" w:lineRule="exact"/>
              <w:ind w:firstLine="440" w:firstLineChars="200"/>
              <w:rPr>
                <w:rFonts w:hint="eastAsia" w:ascii="仿宋" w:hAnsi="仿宋" w:eastAsia="仿宋"/>
                <w:kern w:val="2"/>
                <w:szCs w:val="21"/>
                <w:lang w:val="en-US" w:eastAsia="zh-CN"/>
              </w:rPr>
            </w:pPr>
            <w:r>
              <w:rPr>
                <w:rFonts w:hint="eastAsia" w:ascii="仿宋" w:hAnsi="仿宋" w:eastAsia="仿宋"/>
                <w:kern w:val="2"/>
                <w:szCs w:val="21"/>
                <w:lang w:val="en-US" w:eastAsia="zh-CN"/>
              </w:rPr>
              <w:t>响应文件提交电子版PDF（盖章扫描），并按本表备注要求提交相关材料。</w:t>
            </w:r>
          </w:p>
          <w:p w14:paraId="6DF5E575">
            <w:pPr>
              <w:widowControl w:val="0"/>
              <w:numPr>
                <w:numId w:val="0"/>
              </w:numPr>
              <w:adjustRightInd/>
              <w:snapToGrid/>
              <w:spacing w:line="300" w:lineRule="exact"/>
              <w:rPr>
                <w:rFonts w:hint="eastAsia" w:ascii="仿宋" w:hAnsi="仿宋" w:eastAsia="仿宋"/>
                <w:kern w:val="2"/>
                <w:szCs w:val="21"/>
                <w:lang w:val="en-US" w:eastAsia="zh-CN"/>
              </w:rPr>
            </w:pPr>
            <w:r>
              <w:rPr>
                <w:rFonts w:hint="eastAsia" w:ascii="仿宋" w:hAnsi="仿宋" w:eastAsia="仿宋" w:cs="仿宋_GB2312"/>
                <w:b/>
                <w:bCs/>
                <w:kern w:val="2"/>
                <w:lang w:val="en-US" w:eastAsia="zh-CN"/>
              </w:rPr>
              <w:t>具体详见附件1《科研项目实验服务需求》</w:t>
            </w:r>
          </w:p>
        </w:tc>
        <w:tc>
          <w:tcPr>
            <w:tcW w:w="765" w:type="dxa"/>
          </w:tcPr>
          <w:p w14:paraId="15E02CC2">
            <w:pPr>
              <w:widowControl w:val="0"/>
              <w:adjustRightInd/>
              <w:snapToGrid/>
              <w:spacing w:line="300" w:lineRule="exact"/>
              <w:ind w:firstLine="440" w:firstLineChars="200"/>
              <w:rPr>
                <w:rFonts w:hint="eastAsia" w:ascii="仿宋" w:hAnsi="仿宋" w:eastAsia="仿宋"/>
                <w:kern w:val="2"/>
                <w:szCs w:val="21"/>
              </w:rPr>
            </w:pPr>
          </w:p>
        </w:tc>
        <w:tc>
          <w:tcPr>
            <w:tcW w:w="675" w:type="dxa"/>
          </w:tcPr>
          <w:p w14:paraId="5421DC1A">
            <w:pPr>
              <w:widowControl w:val="0"/>
              <w:adjustRightInd/>
              <w:snapToGrid/>
              <w:spacing w:line="300" w:lineRule="exact"/>
              <w:ind w:firstLine="440" w:firstLineChars="200"/>
              <w:rPr>
                <w:rFonts w:hint="eastAsia" w:ascii="仿宋" w:hAnsi="仿宋" w:eastAsia="仿宋"/>
                <w:kern w:val="2"/>
                <w:szCs w:val="21"/>
              </w:rPr>
            </w:pPr>
          </w:p>
        </w:tc>
        <w:tc>
          <w:tcPr>
            <w:tcW w:w="900" w:type="dxa"/>
          </w:tcPr>
          <w:p w14:paraId="3205B22E">
            <w:pPr>
              <w:widowControl w:val="0"/>
              <w:adjustRightInd/>
              <w:snapToGrid/>
              <w:spacing w:line="300" w:lineRule="exact"/>
              <w:ind w:firstLine="440" w:firstLineChars="200"/>
              <w:rPr>
                <w:rFonts w:hint="eastAsia" w:ascii="仿宋" w:hAnsi="仿宋" w:eastAsia="仿宋"/>
                <w:kern w:val="2"/>
                <w:szCs w:val="21"/>
              </w:rPr>
            </w:pPr>
          </w:p>
        </w:tc>
        <w:tc>
          <w:tcPr>
            <w:tcW w:w="1265" w:type="dxa"/>
          </w:tcPr>
          <w:p w14:paraId="1F91554C">
            <w:pPr>
              <w:widowControl w:val="0"/>
              <w:adjustRightInd/>
              <w:snapToGrid/>
              <w:spacing w:line="300" w:lineRule="exact"/>
              <w:ind w:firstLine="440" w:firstLineChars="200"/>
              <w:rPr>
                <w:rFonts w:hint="eastAsia" w:ascii="仿宋" w:hAnsi="仿宋" w:eastAsia="仿宋"/>
                <w:kern w:val="2"/>
                <w:szCs w:val="21"/>
              </w:rPr>
            </w:pPr>
          </w:p>
        </w:tc>
      </w:tr>
    </w:tbl>
    <w:p w14:paraId="577A527B">
      <w:pPr>
        <w:widowControl w:val="0"/>
        <w:adjustRightInd/>
        <w:snapToGrid/>
        <w:spacing w:line="300" w:lineRule="exact"/>
        <w:rPr>
          <w:rFonts w:hint="eastAsia" w:ascii="仿宋" w:hAnsi="仿宋" w:eastAsia="仿宋"/>
          <w:szCs w:val="21"/>
        </w:rPr>
      </w:pPr>
      <w:bookmarkStart w:id="0" w:name="_GoBack"/>
      <w:bookmarkEnd w:id="0"/>
    </w:p>
    <w:sectPr>
      <w:footerReference r:id="rId4" w:type="default"/>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embedRegular r:id="rId1" w:fontKey="{89AB5F1C-B748-41AC-8335-CB9400A25EE2}"/>
  </w:font>
  <w:font w:name="仿宋_GB2312">
    <w:panose1 w:val="02010609030101010101"/>
    <w:charset w:val="86"/>
    <w:family w:val="auto"/>
    <w:pitch w:val="default"/>
    <w:sig w:usb0="00000001" w:usb1="080E0000" w:usb2="00000000" w:usb3="00000000" w:csb0="00040000" w:csb1="00000000"/>
    <w:embedRegular r:id="rId2" w:fontKey="{16FC83CE-0F97-4BE2-92C9-802C2701726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EB890">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EE55EC">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4EE55EC">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00A830"/>
    <w:multiLevelType w:val="singleLevel"/>
    <w:tmpl w:val="AB00A830"/>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4ODE4ZTdhZWU4ODdhMzE3NDUwMjNjMWRmZTI1MGEifQ=="/>
  </w:docVars>
  <w:rsids>
    <w:rsidRoot w:val="00172A27"/>
    <w:rsid w:val="00172A27"/>
    <w:rsid w:val="002301CC"/>
    <w:rsid w:val="003D28CF"/>
    <w:rsid w:val="004D2FEB"/>
    <w:rsid w:val="00853011"/>
    <w:rsid w:val="00CF6F4F"/>
    <w:rsid w:val="01C255F4"/>
    <w:rsid w:val="08807264"/>
    <w:rsid w:val="090328D7"/>
    <w:rsid w:val="0B344B68"/>
    <w:rsid w:val="0CA961B5"/>
    <w:rsid w:val="1110083C"/>
    <w:rsid w:val="11330220"/>
    <w:rsid w:val="1312140E"/>
    <w:rsid w:val="14FE7531"/>
    <w:rsid w:val="18D10B7E"/>
    <w:rsid w:val="1A2F0E9E"/>
    <w:rsid w:val="1BA97118"/>
    <w:rsid w:val="1CF5521A"/>
    <w:rsid w:val="1D422BC3"/>
    <w:rsid w:val="1E2A1B70"/>
    <w:rsid w:val="1FE20835"/>
    <w:rsid w:val="20776154"/>
    <w:rsid w:val="2B1F6ACE"/>
    <w:rsid w:val="2C353990"/>
    <w:rsid w:val="2C5C2B8F"/>
    <w:rsid w:val="2EDC4A87"/>
    <w:rsid w:val="2F66013A"/>
    <w:rsid w:val="306E6410"/>
    <w:rsid w:val="31787A6D"/>
    <w:rsid w:val="33B82047"/>
    <w:rsid w:val="35B619D8"/>
    <w:rsid w:val="39230FF0"/>
    <w:rsid w:val="39351F57"/>
    <w:rsid w:val="3A957454"/>
    <w:rsid w:val="3ADB5E9B"/>
    <w:rsid w:val="3B650F64"/>
    <w:rsid w:val="3BDB45E4"/>
    <w:rsid w:val="3D542582"/>
    <w:rsid w:val="3DC55A5A"/>
    <w:rsid w:val="3DEA4734"/>
    <w:rsid w:val="3FF37CEE"/>
    <w:rsid w:val="42393597"/>
    <w:rsid w:val="43D73918"/>
    <w:rsid w:val="4A2523B4"/>
    <w:rsid w:val="4BCE5B99"/>
    <w:rsid w:val="4DFE4F5C"/>
    <w:rsid w:val="4EE5681A"/>
    <w:rsid w:val="4FB41E9A"/>
    <w:rsid w:val="505B486C"/>
    <w:rsid w:val="546C5149"/>
    <w:rsid w:val="56A81532"/>
    <w:rsid w:val="5A6C5E26"/>
    <w:rsid w:val="5B69699D"/>
    <w:rsid w:val="5DA10E46"/>
    <w:rsid w:val="5DEE507C"/>
    <w:rsid w:val="60D45973"/>
    <w:rsid w:val="61C76A42"/>
    <w:rsid w:val="628433F6"/>
    <w:rsid w:val="64AE4C93"/>
    <w:rsid w:val="675820AE"/>
    <w:rsid w:val="68D26669"/>
    <w:rsid w:val="6A4C590A"/>
    <w:rsid w:val="6A6E75A1"/>
    <w:rsid w:val="6A906D98"/>
    <w:rsid w:val="6B404F9B"/>
    <w:rsid w:val="6B9754A3"/>
    <w:rsid w:val="6E2434DC"/>
    <w:rsid w:val="6FA34CBB"/>
    <w:rsid w:val="704D10E9"/>
    <w:rsid w:val="70C345FC"/>
    <w:rsid w:val="71601787"/>
    <w:rsid w:val="7174447F"/>
    <w:rsid w:val="74F73B54"/>
    <w:rsid w:val="79444D23"/>
    <w:rsid w:val="7E057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13">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next w:val="4"/>
    <w:semiHidden/>
    <w:qFormat/>
    <w:uiPriority w:val="0"/>
    <w:pPr>
      <w:ind w:firstLine="560" w:firstLineChars="200"/>
    </w:pPr>
    <w:rPr>
      <w:sz w:val="28"/>
    </w:rPr>
  </w:style>
  <w:style w:type="paragraph" w:styleId="4">
    <w:name w:val="envelope return"/>
    <w:basedOn w:val="1"/>
    <w:qFormat/>
    <w:uiPriority w:val="0"/>
    <w:rPr>
      <w:rFonts w:ascii="Arial" w:hAnsi="Arial"/>
    </w:rPr>
  </w:style>
  <w:style w:type="paragraph" w:styleId="5">
    <w:name w:val="footer"/>
    <w:basedOn w:val="1"/>
    <w:unhideWhenUsed/>
    <w:qFormat/>
    <w:uiPriority w:val="99"/>
    <w:pPr>
      <w:tabs>
        <w:tab w:val="center" w:pos="4153"/>
        <w:tab w:val="right" w:pos="8306"/>
      </w:tabs>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qFormat/>
    <w:uiPriority w:val="1"/>
    <w:pPr>
      <w:spacing w:before="22"/>
      <w:ind w:left="1499" w:right="1500"/>
      <w:jc w:val="center"/>
    </w:pPr>
    <w:rPr>
      <w:rFonts w:ascii="黑体" w:hAnsi="黑体" w:eastAsia="黑体" w:cs="黑体"/>
      <w:sz w:val="36"/>
      <w:szCs w:val="36"/>
    </w:rPr>
  </w:style>
  <w:style w:type="paragraph" w:styleId="9">
    <w:name w:val="Body Text First Indent"/>
    <w:basedOn w:val="2"/>
    <w:next w:val="1"/>
    <w:unhideWhenUsed/>
    <w:qFormat/>
    <w:uiPriority w:val="99"/>
    <w:pPr>
      <w:ind w:firstLine="420" w:firstLineChars="100"/>
    </w:pPr>
    <w:rPr>
      <w:rFonts w:ascii="Times New Roman" w:hAnsi="Times New Roman" w:eastAsia="宋体" w:cs="Times New Roman"/>
      <w:szCs w:val="20"/>
    </w:rPr>
  </w:style>
  <w:style w:type="paragraph" w:styleId="10">
    <w:name w:val="Body Text First Indent 2"/>
    <w:basedOn w:val="3"/>
    <w:qFormat/>
    <w:uiPriority w:val="0"/>
    <w:pPr>
      <w:spacing w:after="120" w:line="312" w:lineRule="atLeast"/>
      <w:ind w:left="420" w:firstLine="420"/>
    </w:pPr>
    <w:rPr>
      <w:rFonts w:ascii="Times New Roman" w:eastAsia="宋体"/>
      <w:sz w:val="24"/>
    </w:rPr>
  </w:style>
  <w:style w:type="table" w:styleId="12">
    <w:name w:val="Table Grid"/>
    <w:basedOn w:val="11"/>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4">
    <w:name w:val="Hyperlink"/>
    <w:basedOn w:val="13"/>
    <w:qFormat/>
    <w:uiPriority w:val="0"/>
    <w:rPr>
      <w:color w:val="0000FF"/>
      <w:u w:val="single"/>
    </w:rPr>
  </w:style>
  <w:style w:type="paragraph" w:customStyle="1" w:styleId="15">
    <w:name w:val="style4"/>
    <w:basedOn w:val="1"/>
    <w:next w:val="16"/>
    <w:qFormat/>
    <w:uiPriority w:val="0"/>
    <w:pPr>
      <w:spacing w:before="280" w:after="280"/>
    </w:pPr>
    <w:rPr>
      <w:rFonts w:ascii="宋体" w:hAnsi="Times New Roman" w:eastAsia="宋体" w:cs="Times New Roman"/>
      <w:sz w:val="18"/>
    </w:rPr>
  </w:style>
  <w:style w:type="paragraph" w:customStyle="1" w:styleId="16">
    <w:name w:val="2"/>
    <w:next w:val="1"/>
    <w:qFormat/>
    <w:uiPriority w:val="0"/>
    <w:pPr>
      <w:widowControl w:val="0"/>
      <w:jc w:val="both"/>
    </w:pPr>
    <w:rPr>
      <w:rFonts w:ascii="Calibri" w:hAnsi="Calibri" w:eastAsia="宋体" w:cs="Times New Roman"/>
      <w:sz w:val="21"/>
      <w:szCs w:val="22"/>
      <w:lang w:val="en-US" w:eastAsia="zh-CN" w:bidi="ar-SA"/>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 w:type="table" w:customStyle="1" w:styleId="19">
    <w:name w:val="Table Normal"/>
    <w:basedOn w:val="11"/>
    <w:semiHidden/>
    <w:unhideWhenUsed/>
    <w:qFormat/>
    <w:uiPriority w:val="0"/>
    <w:tblPr>
      <w:tblCellMar>
        <w:left w:w="0" w:type="dxa"/>
        <w:right w:w="0" w:type="dxa"/>
      </w:tblCellMar>
    </w:tblPr>
  </w:style>
  <w:style w:type="paragraph" w:customStyle="1" w:styleId="20">
    <w:name w:val="Table Text"/>
    <w:basedOn w:val="1"/>
    <w:semiHidden/>
    <w:qFormat/>
    <w:uiPriority w:val="0"/>
    <w:rPr>
      <w:rFonts w:ascii="Arial" w:hAnsi="Arial" w:eastAsia="Arial" w:cs="Arial"/>
      <w:sz w:val="21"/>
      <w:szCs w:val="21"/>
      <w:lang w:eastAsia="en-US"/>
    </w:rPr>
  </w:style>
  <w:style w:type="paragraph" w:customStyle="1" w:styleId="21">
    <w:name w:val="Table Paragraph"/>
    <w:basedOn w:val="1"/>
    <w:qFormat/>
    <w:uiPriority w:val="1"/>
    <w:pPr>
      <w:spacing w:before="47"/>
      <w:ind w:left="107"/>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1427</Words>
  <Characters>1539</Characters>
  <Lines>31</Lines>
  <Paragraphs>42</Paragraphs>
  <TotalTime>0</TotalTime>
  <ScaleCrop>false</ScaleCrop>
  <LinksUpToDate>false</LinksUpToDate>
  <CharactersWithSpaces>1696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2024-09-24T10:07:00Z</dcterms:created>
  <dc:creator>Y</dc:creator>
  <cp:lastModifiedBy>吴谦</cp:lastModifiedBy>
  <cp:lastPrinted>2024-09-26T06:51:00Z</cp:lastPrinted>
  <dcterms:modified xsi:type="dcterms:W3CDTF">2026-10-29T06:47:50Z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B9581D6DC3FA45CE88E37D2770BC6C38_13</vt:lpwstr>
  </property>
  <property fmtid="{D5CDD505-2E9C-101B-9397-08002B2CF9AE}" pid="4" name="KSOTemplateDocerSaveRecord">
    <vt:lpwstr>eyJoZGlkIjoiOTdmNWMwZmI2NTQ4ZWMxZDM5ZWRmOWNmY2FiMDk2ZjEiLCJ1c2VySWQiOiIzMDI5Nzk3MjYifQ==</vt:lpwstr>
  </property>
</Properties>
</file>